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r>
              <w:rPr>
                <w:rFonts w:cs="Arial" w:hint="eastAsia"/>
                <w:lang w:val="en-US"/>
              </w:rPr>
              <w:t>Wenting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Huawei/HiSilicon</w:t>
            </w:r>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Rama Kumar Mopidevi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r>
              <w:rPr>
                <w:rFonts w:cs="Arial"/>
                <w:lang w:val="en-US" w:eastAsia="ko-KR"/>
              </w:rPr>
              <w:t>Sethuraman Gurumoorthy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r>
              <w:rPr>
                <w:rFonts w:eastAsiaTheme="minorEastAsia" w:cs="Arial" w:hint="eastAsia"/>
                <w:lang w:val="en-US"/>
              </w:rPr>
              <w:t>Wenjuan</w:t>
            </w:r>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lang w:val="en-US"/>
              </w:rPr>
            </w:pPr>
            <w:r>
              <w:rPr>
                <w:rFonts w:eastAsiaTheme="minorEastAsia" w:cs="Arial"/>
                <w:lang w:val="en-US"/>
              </w:rPr>
              <w:t>Aby K Abraham(aby.abraham@samsung.com)</w:t>
            </w:r>
          </w:p>
        </w:tc>
      </w:tr>
      <w:tr w:rsidR="00346DCB" w14:paraId="41EC66B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868598E" w14:textId="349C2A8C" w:rsidR="00346DCB" w:rsidRDefault="00346DCB" w:rsidP="00346DCB">
            <w:pPr>
              <w:pStyle w:val="TAC"/>
              <w:jc w:val="left"/>
              <w:rPr>
                <w:rFonts w:eastAsiaTheme="minorEastAsia" w:cs="Arial"/>
                <w:lang w:val="en-US"/>
              </w:rPr>
            </w:pPr>
            <w:r>
              <w:rPr>
                <w:rFonts w:eastAsiaTheme="minorEastAsia" w:cs="Arial" w:hint="eastAsia"/>
                <w:lang w:val="en-US"/>
              </w:rPr>
              <w:t>Sharp</w:t>
            </w:r>
          </w:p>
        </w:tc>
        <w:tc>
          <w:tcPr>
            <w:tcW w:w="7366" w:type="dxa"/>
            <w:tcBorders>
              <w:top w:val="single" w:sz="4" w:space="0" w:color="auto"/>
              <w:left w:val="single" w:sz="4" w:space="0" w:color="auto"/>
              <w:bottom w:val="single" w:sz="4" w:space="0" w:color="auto"/>
              <w:right w:val="single" w:sz="4" w:space="0" w:color="auto"/>
            </w:tcBorders>
          </w:tcPr>
          <w:p w14:paraId="1640759B" w14:textId="7872BA33" w:rsidR="00346DCB" w:rsidRDefault="00346DCB" w:rsidP="00346DCB">
            <w:pPr>
              <w:pStyle w:val="TAC"/>
              <w:jc w:val="left"/>
              <w:rPr>
                <w:rFonts w:eastAsiaTheme="minorEastAsia" w:cs="Arial"/>
                <w:lang w:val="en-US"/>
              </w:rPr>
            </w:pPr>
            <w:r>
              <w:rPr>
                <w:rFonts w:eastAsiaTheme="minorEastAsia" w:cs="Arial" w:hint="eastAsia"/>
                <w:lang w:val="en-US"/>
              </w:rPr>
              <w:t>F</w:t>
            </w:r>
            <w:r>
              <w:rPr>
                <w:rFonts w:eastAsiaTheme="minorEastAsia" w:cs="Arial"/>
                <w:lang w:val="en-US"/>
              </w:rPr>
              <w:t>angying xiao(</w:t>
            </w:r>
            <w:hyperlink r:id="rId13" w:history="1">
              <w:r w:rsidR="006200FC" w:rsidRPr="004F52AC">
                <w:rPr>
                  <w:rStyle w:val="Hyperlink"/>
                  <w:rFonts w:eastAsiaTheme="minorEastAsia" w:cs="Arial"/>
                  <w:lang w:val="en-US"/>
                </w:rPr>
                <w:t>fangying.xiao@</w:t>
              </w:r>
              <w:r w:rsidR="006200FC" w:rsidRPr="004F52AC">
                <w:rPr>
                  <w:rStyle w:val="Hyperlink"/>
                  <w:rFonts w:eastAsiaTheme="minorEastAsia" w:cs="Arial" w:hint="eastAsia"/>
                  <w:lang w:val="en-US"/>
                </w:rPr>
                <w:t>cn</w:t>
              </w:r>
              <w:r w:rsidR="006200FC" w:rsidRPr="004F52AC">
                <w:rPr>
                  <w:rStyle w:val="Hyperlink"/>
                  <w:rFonts w:eastAsiaTheme="minorEastAsia" w:cs="Arial"/>
                  <w:lang w:val="en-US"/>
                </w:rPr>
                <w:t>.sharp-world.com</w:t>
              </w:r>
            </w:hyperlink>
            <w:r>
              <w:rPr>
                <w:rFonts w:eastAsiaTheme="minorEastAsia" w:cs="Arial"/>
                <w:lang w:val="en-US"/>
              </w:rPr>
              <w:t>)</w:t>
            </w:r>
          </w:p>
        </w:tc>
      </w:tr>
      <w:tr w:rsidR="006200FC" w14:paraId="45E6B87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018A37" w14:textId="75AAC64D" w:rsidR="006200FC" w:rsidRDefault="006200FC" w:rsidP="00346DCB">
            <w:pPr>
              <w:pStyle w:val="TAC"/>
              <w:jc w:val="left"/>
              <w:rPr>
                <w:rFonts w:eastAsiaTheme="minorEastAsia" w:cs="Arial" w:hint="eastAsia"/>
                <w:lang w:val="en-US"/>
              </w:rPr>
            </w:pPr>
            <w:r>
              <w:rPr>
                <w:rFonts w:eastAsiaTheme="minorEastAsia" w:cs="Arial"/>
                <w:lang w:val="en-US"/>
              </w:rPr>
              <w:t>Nokia</w:t>
            </w:r>
          </w:p>
        </w:tc>
        <w:tc>
          <w:tcPr>
            <w:tcW w:w="7366" w:type="dxa"/>
            <w:tcBorders>
              <w:top w:val="single" w:sz="4" w:space="0" w:color="auto"/>
              <w:left w:val="single" w:sz="4" w:space="0" w:color="auto"/>
              <w:bottom w:val="single" w:sz="4" w:space="0" w:color="auto"/>
              <w:right w:val="single" w:sz="4" w:space="0" w:color="auto"/>
            </w:tcBorders>
          </w:tcPr>
          <w:p w14:paraId="4E203D91" w14:textId="78641206" w:rsidR="006200FC" w:rsidRDefault="006200FC" w:rsidP="00346DCB">
            <w:pPr>
              <w:pStyle w:val="TAC"/>
              <w:jc w:val="left"/>
              <w:rPr>
                <w:rFonts w:eastAsiaTheme="minorEastAsia" w:cs="Arial" w:hint="eastAsia"/>
                <w:lang w:val="en-US"/>
              </w:rPr>
            </w:pPr>
            <w:r>
              <w:rPr>
                <w:rFonts w:eastAsiaTheme="minorEastAsia" w:cs="Arial"/>
                <w:lang w:val="en-US"/>
              </w:rPr>
              <w:t>Srinivasan Selvaganapathy(srinivasan.selvaganapathy@nokia.com)</w:t>
            </w: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r>
              <w:rPr>
                <w:rFonts w:cs="Arial"/>
                <w:sz w:val="18"/>
                <w:szCs w:val="18"/>
                <w:lang w:eastAsia="en-US"/>
              </w:rPr>
              <w:lastRenderedPageBreak/>
              <w:t>trigerred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 xml:space="preserve">Proposal 1: MUSIM UE should have the preference to dynamically request (e.g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Scells/SCG,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SCell is reported for indicating release of Scell</w:t>
            </w:r>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for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lastRenderedPageBreak/>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r w:rsidR="00346DCB" w14:paraId="28A7763D" w14:textId="77777777" w:rsidTr="00346DCB">
        <w:tc>
          <w:tcPr>
            <w:tcW w:w="1567" w:type="dxa"/>
          </w:tcPr>
          <w:p w14:paraId="63543306"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03662D2"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3179CC82" w14:textId="77777777" w:rsidR="00346DCB" w:rsidRDefault="00346DCB" w:rsidP="0094200A">
            <w:pPr>
              <w:rPr>
                <w:rFonts w:eastAsiaTheme="minorEastAsia" w:cs="Arial"/>
                <w:sz w:val="18"/>
                <w:szCs w:val="18"/>
                <w:lang w:val="en-US" w:eastAsia="zh-CN"/>
              </w:rPr>
            </w:pPr>
          </w:p>
        </w:tc>
      </w:tr>
      <w:tr w:rsidR="006200FC" w14:paraId="012A7965" w14:textId="77777777" w:rsidTr="00346DCB">
        <w:tc>
          <w:tcPr>
            <w:tcW w:w="1567" w:type="dxa"/>
          </w:tcPr>
          <w:p w14:paraId="58FAD89D" w14:textId="17E87A4A" w:rsidR="006200FC" w:rsidRDefault="006200FC" w:rsidP="0094200A">
            <w:pPr>
              <w:rPr>
                <w:rFonts w:eastAsiaTheme="minorEastAsia" w:cs="Arial" w:hint="eastAsia"/>
                <w:sz w:val="18"/>
                <w:szCs w:val="18"/>
                <w:lang w:val="en-US" w:eastAsia="zh-CN"/>
              </w:rPr>
            </w:pPr>
            <w:r>
              <w:rPr>
                <w:rFonts w:eastAsiaTheme="minorEastAsia" w:cs="Arial"/>
                <w:sz w:val="18"/>
                <w:szCs w:val="18"/>
                <w:lang w:val="en-US" w:eastAsia="zh-CN"/>
              </w:rPr>
              <w:t>Nokia</w:t>
            </w:r>
          </w:p>
        </w:tc>
        <w:tc>
          <w:tcPr>
            <w:tcW w:w="1355" w:type="dxa"/>
          </w:tcPr>
          <w:p w14:paraId="2A54DC8C" w14:textId="4BF994F9" w:rsidR="006200FC" w:rsidRDefault="006200FC" w:rsidP="0094200A">
            <w:pPr>
              <w:rPr>
                <w:rFonts w:eastAsiaTheme="minorEastAsia" w:cs="Arial" w:hint="eastAsia"/>
                <w:sz w:val="18"/>
                <w:szCs w:val="18"/>
                <w:lang w:val="en-US" w:eastAsia="zh-CN"/>
              </w:rPr>
            </w:pPr>
            <w:r>
              <w:rPr>
                <w:rFonts w:eastAsiaTheme="minorEastAsia" w:cs="Arial"/>
                <w:sz w:val="18"/>
                <w:szCs w:val="18"/>
                <w:lang w:val="en-US" w:eastAsia="zh-CN"/>
              </w:rPr>
              <w:t>Yes with comments</w:t>
            </w:r>
          </w:p>
        </w:tc>
        <w:tc>
          <w:tcPr>
            <w:tcW w:w="6707" w:type="dxa"/>
          </w:tcPr>
          <w:p w14:paraId="149DB4B6" w14:textId="5E91E854"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Whether the capability changes require some immediate configuration updates in NW for this capability needs to be discussed.</w:t>
            </w: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r>
              <w:rPr>
                <w:i/>
                <w:lang w:eastAsia="en-US"/>
              </w:rPr>
              <w:t>UEAssistanceInformation</w:t>
            </w:r>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r>
              <w:rPr>
                <w:i/>
                <w:iCs/>
              </w:rPr>
              <w:t>MaxMIMO-LayerPreference</w:t>
            </w:r>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r>
              <w:rPr>
                <w:i/>
                <w:iCs/>
              </w:rPr>
              <w:t>MaxMIMO-LayerPreference</w:t>
            </w:r>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Pr="00346DCB" w:rsidRDefault="00BC4065">
            <w:pPr>
              <w:pStyle w:val="TAL"/>
              <w:rPr>
                <w:b/>
                <w:bCs/>
                <w:i/>
                <w:iCs/>
                <w:lang w:val="en-US"/>
              </w:rPr>
            </w:pPr>
            <w:r w:rsidRPr="00346DCB">
              <w:rPr>
                <w:b/>
                <w:bCs/>
                <w:i/>
                <w:iCs/>
                <w:lang w:val="en-US"/>
              </w:rPr>
              <w:t>maxNumberMIMO-LayersPDSCH</w:t>
            </w:r>
          </w:p>
          <w:p w14:paraId="7E57D8E1" w14:textId="77777777" w:rsidR="007B4DCD" w:rsidRPr="00346DCB" w:rsidRDefault="00BC4065">
            <w:pPr>
              <w:pStyle w:val="TAL"/>
              <w:rPr>
                <w:lang w:val="en-US"/>
              </w:rPr>
            </w:pPr>
            <w:r w:rsidRPr="00346DCB">
              <w:rPr>
                <w:lang w:val="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Pr="00346DCB" w:rsidRDefault="00BC4065">
            <w:pPr>
              <w:pStyle w:val="TAL"/>
              <w:rPr>
                <w:b/>
                <w:bCs/>
                <w:i/>
                <w:iCs/>
                <w:lang w:val="en-US"/>
              </w:rPr>
            </w:pPr>
            <w:r w:rsidRPr="00346DCB">
              <w:rPr>
                <w:b/>
                <w:bCs/>
                <w:i/>
                <w:iCs/>
                <w:lang w:val="en-US"/>
              </w:rPr>
              <w:t>maxNumberMIMO-LayersCB-PUSCH</w:t>
            </w:r>
          </w:p>
          <w:p w14:paraId="44B5C34E" w14:textId="77777777" w:rsidR="007B4DCD" w:rsidRPr="00346DCB" w:rsidRDefault="00BC4065">
            <w:pPr>
              <w:pStyle w:val="TAL"/>
              <w:rPr>
                <w:b/>
                <w:bCs/>
                <w:i/>
                <w:iCs/>
                <w:lang w:val="en-US"/>
              </w:rPr>
            </w:pPr>
            <w:r w:rsidRPr="00346DCB">
              <w:rPr>
                <w:lang w:val="en-US"/>
              </w:rP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Pr="00346DCB" w:rsidRDefault="00BC4065">
            <w:pPr>
              <w:pStyle w:val="TAL"/>
              <w:rPr>
                <w:b/>
                <w:bCs/>
                <w:i/>
                <w:iCs/>
                <w:lang w:val="en-US"/>
              </w:rPr>
            </w:pPr>
            <w:r w:rsidRPr="00346DCB">
              <w:rPr>
                <w:b/>
                <w:bCs/>
                <w:i/>
                <w:iCs/>
                <w:lang w:val="en-US"/>
              </w:rPr>
              <w:t>maxNumberMIMO-LayersNonCB-PUSCH</w:t>
            </w:r>
          </w:p>
          <w:p w14:paraId="335187E1" w14:textId="77777777" w:rsidR="007B4DCD" w:rsidRPr="00346DCB" w:rsidRDefault="00BC4065">
            <w:pPr>
              <w:pStyle w:val="TAL"/>
              <w:rPr>
                <w:lang w:val="en-US"/>
              </w:rPr>
            </w:pPr>
            <w:r w:rsidRPr="00346DCB">
              <w:rPr>
                <w:lang w:val="en-US"/>
              </w:rPr>
              <w:t>Defines supported maximum number of MIMO layers at the UE for PUSCH transmission using non-codebook precoding.</w:t>
            </w:r>
          </w:p>
          <w:p w14:paraId="59D69083" w14:textId="77777777" w:rsidR="007B4DCD" w:rsidRPr="00346DCB" w:rsidRDefault="00BC4065">
            <w:pPr>
              <w:pStyle w:val="TAL"/>
              <w:rPr>
                <w:b/>
                <w:bCs/>
                <w:i/>
                <w:iCs/>
                <w:lang w:val="en-US"/>
              </w:rPr>
            </w:pPr>
            <w:r w:rsidRPr="00346DCB">
              <w:rPr>
                <w:lang w:val="en-US"/>
              </w:rP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Huawei/HiSilicon</w:t>
            </w:r>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r w:rsidR="00346DCB" w14:paraId="00ED05BD" w14:textId="77777777" w:rsidTr="00346DCB">
        <w:tc>
          <w:tcPr>
            <w:tcW w:w="1567" w:type="dxa"/>
          </w:tcPr>
          <w:p w14:paraId="014E208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61" w:type="dxa"/>
          </w:tcPr>
          <w:p w14:paraId="2D42C405"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1" w:type="dxa"/>
          </w:tcPr>
          <w:p w14:paraId="7566B9A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Reuse the existing mechanism for overheating and power saving is the simplest and enough.</w:t>
            </w:r>
          </w:p>
        </w:tc>
      </w:tr>
      <w:tr w:rsidR="006200FC" w14:paraId="0186EA4E" w14:textId="77777777" w:rsidTr="00346DCB">
        <w:tc>
          <w:tcPr>
            <w:tcW w:w="1567" w:type="dxa"/>
          </w:tcPr>
          <w:p w14:paraId="774E0416" w14:textId="3637AB37" w:rsidR="006200FC" w:rsidRDefault="006200FC" w:rsidP="0094200A">
            <w:pPr>
              <w:rPr>
                <w:rFonts w:eastAsiaTheme="minorEastAsia" w:cs="Arial" w:hint="eastAsia"/>
                <w:sz w:val="18"/>
                <w:szCs w:val="18"/>
                <w:lang w:val="en-US" w:eastAsia="zh-CN"/>
              </w:rPr>
            </w:pPr>
            <w:r>
              <w:rPr>
                <w:rFonts w:eastAsiaTheme="minorEastAsia" w:cs="Arial"/>
                <w:sz w:val="18"/>
                <w:szCs w:val="18"/>
                <w:lang w:val="en-US" w:eastAsia="zh-CN"/>
              </w:rPr>
              <w:t>Nokia</w:t>
            </w:r>
          </w:p>
        </w:tc>
        <w:tc>
          <w:tcPr>
            <w:tcW w:w="1361" w:type="dxa"/>
          </w:tcPr>
          <w:p w14:paraId="06FFA752" w14:textId="4DB75E01" w:rsidR="006200FC" w:rsidRDefault="006200FC" w:rsidP="0094200A">
            <w:pPr>
              <w:rPr>
                <w:rFonts w:eastAsiaTheme="minorEastAsia" w:cs="Arial" w:hint="eastAsia"/>
                <w:sz w:val="18"/>
                <w:szCs w:val="18"/>
                <w:lang w:val="en-US" w:eastAsia="zh-CN"/>
              </w:rPr>
            </w:pPr>
            <w:r>
              <w:rPr>
                <w:rFonts w:eastAsiaTheme="minorEastAsia" w:cs="Arial"/>
                <w:sz w:val="18"/>
                <w:szCs w:val="18"/>
                <w:lang w:val="en-US" w:eastAsia="zh-CN"/>
              </w:rPr>
              <w:t>Option 1</w:t>
            </w:r>
          </w:p>
        </w:tc>
        <w:tc>
          <w:tcPr>
            <w:tcW w:w="6701" w:type="dxa"/>
          </w:tcPr>
          <w:p w14:paraId="18C2BADA" w14:textId="77777777" w:rsidR="006200FC" w:rsidRDefault="006200FC" w:rsidP="0094200A">
            <w:pPr>
              <w:rPr>
                <w:rFonts w:eastAsiaTheme="minorEastAsia" w:cs="Arial"/>
                <w:sz w:val="18"/>
                <w:szCs w:val="18"/>
                <w:lang w:val="en-US" w:eastAsia="zh-CN"/>
              </w:rPr>
            </w:pPr>
          </w:p>
        </w:tc>
      </w:tr>
    </w:tbl>
    <w:p w14:paraId="316880F2" w14:textId="77777777" w:rsidR="007B4DCD" w:rsidRPr="00346DCB" w:rsidRDefault="007B4DCD">
      <w:pPr>
        <w:pStyle w:val="Doc-text2"/>
        <w:ind w:left="0" w:firstLine="0"/>
        <w:rPr>
          <w:rFonts w:eastAsiaTheme="minorEastAsia"/>
          <w:lang w:val="en-GB"/>
        </w:rPr>
      </w:pPr>
    </w:p>
    <w:p w14:paraId="11278747" w14:textId="77777777" w:rsidR="007B4DCD" w:rsidRPr="00346DCB" w:rsidRDefault="007B4DCD">
      <w:pPr>
        <w:pStyle w:val="Doc-text2"/>
        <w:ind w:left="0" w:firstLine="0"/>
        <w:rPr>
          <w:rFonts w:eastAsiaTheme="minorEastAsia"/>
          <w:lang w:val="en-US"/>
        </w:rPr>
      </w:pPr>
    </w:p>
    <w:p w14:paraId="347D6D95" w14:textId="77777777" w:rsidR="007B4DCD" w:rsidRDefault="00BC4065">
      <w:pPr>
        <w:pStyle w:val="Heading2"/>
        <w:rPr>
          <w:rFonts w:eastAsia="MS Mincho"/>
        </w:rPr>
      </w:pPr>
      <w:r>
        <w:rPr>
          <w:rFonts w:eastAsia="MS Mincho"/>
        </w:rPr>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r>
              <w:rPr>
                <w:rFonts w:cs="Arial"/>
                <w:i/>
                <w:sz w:val="18"/>
                <w:szCs w:val="18"/>
                <w:lang w:eastAsia="en-US"/>
              </w:rPr>
              <w:t>requestedTargetBandFilterNR</w:t>
            </w:r>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Proposal 4: In addition to release/recovery of S</w:t>
            </w:r>
            <w:r w:rsidR="005038DB">
              <w:rPr>
                <w:rFonts w:cs="Arial"/>
                <w:sz w:val="18"/>
                <w:szCs w:val="18"/>
                <w:lang w:eastAsia="en-US"/>
              </w:rPr>
              <w:t>c</w:t>
            </w:r>
            <w:r>
              <w:rPr>
                <w:rFonts w:cs="Arial"/>
                <w:sz w:val="18"/>
                <w:szCs w:val="18"/>
                <w:lang w:eastAsia="en-US"/>
              </w:rPr>
              <w:t>ells/SCG,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w:t>
            </w:r>
            <w:r w:rsidR="005038DB">
              <w:rPr>
                <w:rFonts w:ascii="Arial" w:hAnsi="Arial" w:cs="Arial"/>
                <w:sz w:val="18"/>
                <w:szCs w:val="18"/>
                <w:lang w:val="en-US"/>
              </w:rPr>
              <w:t>c</w:t>
            </w:r>
            <w:r>
              <w:rPr>
                <w:rFonts w:ascii="Arial" w:hAnsi="Arial" w:cs="Arial"/>
                <w:sz w:val="18"/>
                <w:szCs w:val="18"/>
                <w:lang w:val="en-US"/>
              </w:rPr>
              <w:t>ell is reported for indicating release of Scell</w:t>
            </w:r>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540254">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r w:rsidR="00BC4065">
                <w:rPr>
                  <w:rStyle w:val="Hyperlink"/>
                  <w:rFonts w:cs="Arial"/>
                  <w:b w:val="0"/>
                  <w:i/>
                  <w:iCs/>
                  <w:color w:val="auto"/>
                  <w:sz w:val="18"/>
                  <w:szCs w:val="18"/>
                  <w:u w:val="none"/>
                </w:rPr>
                <w:t>independentGapConfig</w:t>
              </w:r>
              <w:r w:rsidR="00BC4065">
                <w:rPr>
                  <w:rStyle w:val="Hyperlink"/>
                  <w:rFonts w:cs="Arial"/>
                  <w:b w:val="0"/>
                  <w:color w:val="auto"/>
                  <w:sz w:val="18"/>
                  <w:szCs w:val="18"/>
                  <w:u w:val="none"/>
                </w:rPr>
                <w:t xml:space="preserve"> is restricted in UAI message.</w:t>
              </w:r>
            </w:hyperlink>
          </w:p>
          <w:p w14:paraId="239FB183" w14:textId="77777777" w:rsidR="007B4DCD" w:rsidRDefault="00540254">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540254">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r w:rsidR="005038DB">
        <w:rPr>
          <w:rFonts w:eastAsiaTheme="minorEastAsia"/>
          <w:lang w:val="en-US"/>
        </w:rPr>
        <w:t>hould</w:t>
      </w:r>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rsidRPr="00346DCB">
        <w:rPr>
          <w:lang w:val="en-US"/>
        </w:rP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NR already support dynamic needForGap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 xml:space="preserve">’s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signalling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MediaTek</w:t>
            </w:r>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r w:rsidR="00346DCB" w14:paraId="5F895887" w14:textId="77777777" w:rsidTr="00346DCB">
        <w:tc>
          <w:tcPr>
            <w:tcW w:w="1567" w:type="dxa"/>
          </w:tcPr>
          <w:p w14:paraId="5F75CE6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457C4BE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4C792B92" w14:textId="77777777" w:rsidR="00346DCB" w:rsidRDefault="00346DCB" w:rsidP="0094200A">
            <w:pPr>
              <w:rPr>
                <w:rFonts w:eastAsiaTheme="minorEastAsia" w:cs="Arial"/>
                <w:sz w:val="18"/>
                <w:szCs w:val="18"/>
                <w:lang w:val="en-US" w:eastAsia="zh-CN"/>
              </w:rPr>
            </w:pPr>
          </w:p>
        </w:tc>
      </w:tr>
      <w:tr w:rsidR="006200FC" w14:paraId="412A39BA" w14:textId="77777777" w:rsidTr="00346DCB">
        <w:tc>
          <w:tcPr>
            <w:tcW w:w="1567" w:type="dxa"/>
          </w:tcPr>
          <w:p w14:paraId="251DFB0B" w14:textId="7A4F3FE6" w:rsidR="006200FC" w:rsidRDefault="006200FC" w:rsidP="0094200A">
            <w:pPr>
              <w:rPr>
                <w:rFonts w:eastAsiaTheme="minorEastAsia" w:cs="Arial" w:hint="eastAsia"/>
                <w:sz w:val="18"/>
                <w:szCs w:val="18"/>
                <w:lang w:val="en-US" w:eastAsia="zh-CN"/>
              </w:rPr>
            </w:pPr>
            <w:r>
              <w:rPr>
                <w:rFonts w:eastAsiaTheme="minorEastAsia" w:cs="Arial"/>
                <w:sz w:val="18"/>
                <w:szCs w:val="18"/>
                <w:lang w:val="en-US" w:eastAsia="zh-CN"/>
              </w:rPr>
              <w:t xml:space="preserve">Nokia </w:t>
            </w:r>
          </w:p>
        </w:tc>
        <w:tc>
          <w:tcPr>
            <w:tcW w:w="1354" w:type="dxa"/>
          </w:tcPr>
          <w:p w14:paraId="0A34901E" w14:textId="1F5F27F7" w:rsidR="006200FC" w:rsidRDefault="006200FC" w:rsidP="0094200A">
            <w:pPr>
              <w:rPr>
                <w:rFonts w:eastAsiaTheme="minorEastAsia" w:cs="Arial" w:hint="eastAsia"/>
                <w:sz w:val="18"/>
                <w:szCs w:val="18"/>
                <w:lang w:val="en-US" w:eastAsia="zh-CN"/>
              </w:rPr>
            </w:pPr>
            <w:r>
              <w:rPr>
                <w:rFonts w:eastAsiaTheme="minorEastAsia" w:cs="Arial"/>
                <w:sz w:val="18"/>
                <w:szCs w:val="18"/>
                <w:lang w:val="en-US" w:eastAsia="zh-CN"/>
              </w:rPr>
              <w:t>Yes</w:t>
            </w:r>
          </w:p>
        </w:tc>
        <w:tc>
          <w:tcPr>
            <w:tcW w:w="6708" w:type="dxa"/>
          </w:tcPr>
          <w:p w14:paraId="1D898E71" w14:textId="77777777" w:rsidR="006200FC" w:rsidRDefault="006200FC" w:rsidP="0094200A">
            <w:pPr>
              <w:rPr>
                <w:rFonts w:eastAsiaTheme="minorEastAsia" w:cs="Arial"/>
                <w:sz w:val="18"/>
                <w:szCs w:val="18"/>
                <w:lang w:val="en-US" w:eastAsia="zh-CN"/>
              </w:rPr>
            </w:pPr>
          </w:p>
        </w:tc>
      </w:tr>
    </w:tbl>
    <w:p w14:paraId="6AF5B5AF" w14:textId="265EE30C" w:rsidR="007B4DCD" w:rsidRDefault="007B4DCD">
      <w:pPr>
        <w:pStyle w:val="Doc-text2"/>
        <w:ind w:left="0" w:firstLine="0"/>
        <w:rPr>
          <w:rFonts w:eastAsiaTheme="minorEastAsia"/>
        </w:rPr>
      </w:pPr>
    </w:p>
    <w:p w14:paraId="2139176E" w14:textId="77777777" w:rsidR="00346DCB" w:rsidRDefault="00346DCB">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needForGapsInfoNR for updating the measurement gap requirement. The rapporteur would like to clarify that in needForGapsInfoNR feature, the UE reports measurement gap requirement for each serving cells and target NR bands or all its supported NR bands, which means the measurement gap </w:t>
      </w:r>
      <w:r w:rsidR="00F864DA">
        <w:rPr>
          <w:rFonts w:eastAsiaTheme="minorEastAsia"/>
          <w:lang w:val="en-US"/>
        </w:rPr>
        <w:pgNum/>
      </w:r>
      <w:r w:rsidR="00F864DA">
        <w:rPr>
          <w:rFonts w:eastAsiaTheme="minorEastAsia"/>
          <w:lang w:val="en-US"/>
        </w:rPr>
        <w:t>ignaling</w:t>
      </w:r>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outlineLvl w:val="3"/>
              <w:rPr>
                <w:rFonts w:eastAsia="MS Mincho"/>
                <w:lang w:eastAsia="en-US"/>
              </w:rPr>
            </w:pPr>
            <w:bookmarkStart w:id="4" w:name="_Toc115428465"/>
            <w:bookmarkStart w:id="5" w:name="_Toc60776760"/>
            <w:r>
              <w:rPr>
                <w:rFonts w:eastAsia="MS Mincho"/>
                <w:lang w:eastAsia="en-US"/>
              </w:rPr>
              <w:lastRenderedPageBreak/>
              <w:t>5.3.5.3</w:t>
            </w:r>
            <w:r>
              <w:rPr>
                <w:rFonts w:eastAsia="MS Mincho"/>
                <w:lang w:eastAsia="en-US"/>
              </w:rPr>
              <w:tab/>
              <w:t xml:space="preserve">Reception of an </w:t>
            </w:r>
            <w:r>
              <w:rPr>
                <w:rFonts w:eastAsia="MS Mincho"/>
                <w:i/>
                <w:lang w:eastAsia="en-US"/>
              </w:rPr>
              <w:t>RRCReconfiguration</w:t>
            </w:r>
            <w:r>
              <w:rPr>
                <w:rFonts w:eastAsia="MS Mincho"/>
                <w:lang w:eastAsia="en-US"/>
              </w:rPr>
              <w:t xml:space="preserve"> by the UE</w:t>
            </w:r>
            <w:bookmarkEnd w:id="4"/>
            <w:bookmarkEnd w:id="5"/>
          </w:p>
          <w:p w14:paraId="246B2E93" w14:textId="77777777" w:rsidR="007B4DCD" w:rsidRDefault="00BC4065">
            <w:pPr>
              <w:rPr>
                <w:lang w:eastAsia="en-US"/>
              </w:rPr>
            </w:pPr>
            <w:r>
              <w:rPr>
                <w:lang w:eastAsia="en-US"/>
              </w:rPr>
              <w:t xml:space="preserve">The UE shall perform the following actions upon reception of the </w:t>
            </w:r>
            <w:r>
              <w:rPr>
                <w:i/>
                <w:lang w:eastAsia="en-US"/>
              </w:rPr>
              <w:t>RRCReconfiguration,</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r>
              <w:rPr>
                <w:i/>
              </w:rPr>
              <w:t>RRCReconfiguration</w:t>
            </w:r>
            <w:r>
              <w:t xml:space="preserve"> message includes the </w:t>
            </w:r>
            <w:r>
              <w:rPr>
                <w:i/>
              </w:rPr>
              <w:t>needForGapsConfigNR</w:t>
            </w:r>
            <w:r>
              <w:t>; or</w:t>
            </w:r>
          </w:p>
          <w:p w14:paraId="51A353B4" w14:textId="77777777" w:rsidR="007B4DCD" w:rsidRDefault="00BC4065">
            <w:pPr>
              <w:pStyle w:val="B4"/>
            </w:pPr>
            <w:r>
              <w:t>4&gt;</w:t>
            </w:r>
            <w:r>
              <w:tab/>
            </w:r>
            <w:r>
              <w:rPr>
                <w:highlight w:val="yellow"/>
              </w:rPr>
              <w:t xml:space="preserve">if the </w:t>
            </w:r>
            <w:r>
              <w:rPr>
                <w:i/>
                <w:highlight w:val="yellow"/>
              </w:rPr>
              <w:t>NeedForGapsInfoNR</w:t>
            </w:r>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r>
              <w:rPr>
                <w:i/>
              </w:rPr>
              <w:t>NeedForGapsInfoNR</w:t>
            </w:r>
            <w:r>
              <w:t xml:space="preserve"> and set the contents as follows:</w:t>
            </w:r>
          </w:p>
          <w:p w14:paraId="7AEFABC9" w14:textId="77777777" w:rsidR="007B4DCD" w:rsidRDefault="00BC4065">
            <w:pPr>
              <w:pStyle w:val="B6"/>
            </w:pPr>
            <w:r>
              <w:t>6&gt;</w:t>
            </w:r>
            <w:r>
              <w:tab/>
            </w:r>
            <w:r>
              <w:rPr>
                <w:highlight w:val="yellow"/>
              </w:rPr>
              <w:t xml:space="preserve">include </w:t>
            </w:r>
            <w:r>
              <w:rPr>
                <w:i/>
                <w:highlight w:val="yellow"/>
              </w:rPr>
              <w:t>intraFreq-needForGap</w:t>
            </w:r>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r>
              <w:rPr>
                <w:i/>
                <w:highlight w:val="yellow"/>
              </w:rPr>
              <w:t>requestedTargetBandFilterNR</w:t>
            </w:r>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r>
              <w:rPr>
                <w:i/>
                <w:highlight w:val="yellow"/>
              </w:rPr>
              <w:t>requestedTargetBandFilterNR</w:t>
            </w:r>
            <w:r>
              <w:rPr>
                <w:highlight w:val="yellow"/>
              </w:rPr>
              <w:t xml:space="preserve">, include an entry in </w:t>
            </w:r>
            <w:r>
              <w:rPr>
                <w:i/>
                <w:highlight w:val="yellow"/>
              </w:rPr>
              <w:t>interFreq-needForGap</w:t>
            </w:r>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r>
              <w:rPr>
                <w:i/>
                <w:highlight w:val="yellow"/>
              </w:rPr>
              <w:t>interFreq-needForGap</w:t>
            </w:r>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Pr="00346DCB" w:rsidRDefault="007B4DCD">
      <w:pPr>
        <w:pStyle w:val="Doc-text2"/>
        <w:ind w:left="0" w:firstLine="0"/>
        <w:rPr>
          <w:rFonts w:eastAsiaTheme="minorEastAsia"/>
          <w:lang w:val="en-US"/>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No strong preference, but fine to reuse the current needForGapsInfoNR.</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r>
              <w:rPr>
                <w:rFonts w:eastAsiaTheme="minorEastAsia" w:cs="Arial"/>
                <w:i/>
                <w:sz w:val="18"/>
                <w:szCs w:val="18"/>
                <w:lang w:eastAsia="zh-CN"/>
              </w:rPr>
              <w:t xml:space="preserve">NeedForGapsInfoNR.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Huawei/HiSilicon</w:t>
            </w:r>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NeedForGap mechanism is introduced into UAI, together with limiting the target bands via </w:t>
            </w:r>
            <w:r w:rsidRPr="005038DB">
              <w:rPr>
                <w:rFonts w:eastAsiaTheme="minorEastAsia" w:cs="Arial"/>
                <w:sz w:val="18"/>
                <w:szCs w:val="18"/>
                <w:lang w:val="en-US" w:eastAsia="zh-CN"/>
              </w:rPr>
              <w:t>requestedTargetBandFilterNR</w:t>
            </w:r>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NeedForGap </w:t>
            </w:r>
            <w:r w:rsidR="00F864DA">
              <w:rPr>
                <w:rFonts w:eastAsiaTheme="minorEastAsia" w:cs="Arial"/>
                <w:sz w:val="18"/>
                <w:szCs w:val="18"/>
                <w:lang w:val="en-US" w:eastAsia="zh-CN"/>
              </w:rPr>
              <w:pgNum/>
            </w:r>
            <w:r w:rsidR="00F864DA">
              <w:rPr>
                <w:rFonts w:eastAsiaTheme="minorEastAsia" w:cs="Arial"/>
                <w:sz w:val="18"/>
                <w:szCs w:val="18"/>
                <w:lang w:val="en-US" w:eastAsia="zh-CN"/>
              </w:rPr>
              <w:t>ignaling</w:t>
            </w:r>
            <w:r>
              <w:rPr>
                <w:rFonts w:eastAsiaTheme="minorEastAsia" w:cs="Arial"/>
                <w:sz w:val="18"/>
                <w:szCs w:val="18"/>
                <w:lang w:val="en-US" w:eastAsia="zh-CN"/>
              </w:rPr>
              <w:t xml:space="preserve"> in UAI, existing NeedForGap </w:t>
            </w:r>
            <w:r w:rsidR="00F864DA">
              <w:rPr>
                <w:rFonts w:eastAsiaTheme="minorEastAsia" w:cs="Arial"/>
                <w:sz w:val="18"/>
                <w:szCs w:val="18"/>
                <w:lang w:val="en-US" w:eastAsia="zh-CN"/>
              </w:rPr>
              <w:pgNum/>
            </w:r>
            <w:r w:rsidR="00F864DA">
              <w:rPr>
                <w:rFonts w:eastAsiaTheme="minorEastAsia" w:cs="Arial"/>
                <w:sz w:val="18"/>
                <w:szCs w:val="18"/>
                <w:lang w:val="en-US" w:eastAsia="zh-CN"/>
              </w:rPr>
              <w:t>ignaling</w:t>
            </w:r>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indicate that support of independentGapConfig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r w:rsidR="00346DCB" w14:paraId="1D251ACB" w14:textId="77777777" w:rsidTr="00346DCB">
        <w:tc>
          <w:tcPr>
            <w:tcW w:w="1567" w:type="dxa"/>
          </w:tcPr>
          <w:p w14:paraId="65362685"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Sharp</w:t>
            </w:r>
          </w:p>
        </w:tc>
        <w:tc>
          <w:tcPr>
            <w:tcW w:w="1348" w:type="dxa"/>
          </w:tcPr>
          <w:p w14:paraId="6970ABBC"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227928F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Prefer to reuse the needForGapsInfoNR.</w:t>
            </w:r>
          </w:p>
        </w:tc>
      </w:tr>
      <w:tr w:rsidR="006200FC" w14:paraId="3AB13E40" w14:textId="77777777" w:rsidTr="00346DCB">
        <w:tc>
          <w:tcPr>
            <w:tcW w:w="1567" w:type="dxa"/>
          </w:tcPr>
          <w:p w14:paraId="33F4221A" w14:textId="14746237" w:rsidR="006200FC" w:rsidRDefault="006200FC" w:rsidP="0094200A">
            <w:pPr>
              <w:rPr>
                <w:rFonts w:eastAsiaTheme="minorEastAsia" w:cs="Arial"/>
                <w:sz w:val="18"/>
                <w:szCs w:val="18"/>
                <w:lang w:val="en-US" w:eastAsia="zh-CN"/>
              </w:rPr>
            </w:pPr>
            <w:r>
              <w:rPr>
                <w:rFonts w:eastAsiaTheme="minorEastAsia" w:cs="Arial"/>
                <w:sz w:val="18"/>
                <w:szCs w:val="18"/>
                <w:lang w:val="en-US" w:eastAsia="zh-CN"/>
              </w:rPr>
              <w:t>Nokia</w:t>
            </w:r>
          </w:p>
        </w:tc>
        <w:tc>
          <w:tcPr>
            <w:tcW w:w="1348" w:type="dxa"/>
          </w:tcPr>
          <w:p w14:paraId="37CD1264" w14:textId="17E8A6F4" w:rsidR="006200FC" w:rsidRDefault="006200FC" w:rsidP="0094200A">
            <w:pPr>
              <w:rPr>
                <w:rFonts w:eastAsiaTheme="minorEastAsia" w:cs="Arial" w:hint="eastAsia"/>
                <w:sz w:val="18"/>
                <w:szCs w:val="18"/>
                <w:lang w:val="en-US" w:eastAsia="zh-CN"/>
              </w:rPr>
            </w:pPr>
            <w:r>
              <w:rPr>
                <w:rFonts w:eastAsiaTheme="minorEastAsia" w:cs="Arial"/>
                <w:sz w:val="18"/>
                <w:szCs w:val="18"/>
                <w:lang w:val="en-US" w:eastAsia="zh-CN"/>
              </w:rPr>
              <w:t>Yes</w:t>
            </w:r>
          </w:p>
        </w:tc>
        <w:tc>
          <w:tcPr>
            <w:tcW w:w="6714" w:type="dxa"/>
          </w:tcPr>
          <w:p w14:paraId="51476317" w14:textId="77777777" w:rsidR="006200FC" w:rsidRDefault="006200FC" w:rsidP="0094200A">
            <w:pPr>
              <w:rPr>
                <w:rFonts w:eastAsiaTheme="minorEastAsia" w:cs="Arial"/>
                <w:sz w:val="18"/>
                <w:szCs w:val="18"/>
                <w:lang w:val="en-US" w:eastAsia="zh-CN"/>
              </w:rPr>
            </w:pPr>
          </w:p>
        </w:tc>
      </w:tr>
    </w:tbl>
    <w:p w14:paraId="7F7B1CC4" w14:textId="77777777" w:rsidR="007B4DCD" w:rsidRPr="00346DCB" w:rsidRDefault="007B4DCD">
      <w:pPr>
        <w:pStyle w:val="Doc-text2"/>
        <w:ind w:left="0" w:firstLine="0"/>
        <w:rPr>
          <w:lang w:val="en-GB"/>
        </w:rPr>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r>
              <w:rPr>
                <w:rFonts w:cs="Arial"/>
                <w:i/>
                <w:sz w:val="18"/>
                <w:szCs w:val="18"/>
                <w:lang w:eastAsia="en-US"/>
              </w:rPr>
              <w:t>srs-TxSwitch</w:t>
            </w:r>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RAN2 should consider if the restriction on SRS switching capability is implicitly indicated to Nw when UE indicates restriction on MIMO layers and frequencies that the Nw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16FCC22A" w14:textId="525D453B" w:rsidR="007022A8" w:rsidRDefault="003E2AA7" w:rsidP="00EC56F2">
            <w:pPr>
              <w:rPr>
                <w:rFonts w:eastAsiaTheme="minorEastAsia" w:cs="Arial"/>
                <w:sz w:val="18"/>
                <w:szCs w:val="18"/>
                <w:lang w:val="en-US" w:eastAsia="zh-CN"/>
              </w:rPr>
            </w:pPr>
            <w:r>
              <w:rPr>
                <w:rFonts w:eastAsiaTheme="minorEastAsia" w:cs="Arial"/>
                <w:sz w:val="18"/>
                <w:szCs w:val="18"/>
                <w:lang w:val="en-US" w:eastAsia="zh-CN"/>
              </w:rPr>
              <w:t>See Comments</w:t>
            </w:r>
          </w:p>
        </w:tc>
        <w:tc>
          <w:tcPr>
            <w:tcW w:w="6707" w:type="dxa"/>
          </w:tcPr>
          <w:p w14:paraId="79B17B0E" w14:textId="6D4E8A11" w:rsidR="007022A8" w:rsidRDefault="003E2AA7" w:rsidP="00A06845">
            <w:pPr>
              <w:rPr>
                <w:rFonts w:eastAsiaTheme="minorEastAsia" w:cs="Arial"/>
                <w:sz w:val="18"/>
                <w:szCs w:val="18"/>
                <w:lang w:val="en-US" w:eastAsia="zh-CN"/>
              </w:rPr>
            </w:pPr>
            <w:r>
              <w:t>We agree that SRS switching capability may be changed but we are not sure whether UE needs to indicate to the NW A explicitly as others commented. Thus, we suggest to discuss this aspect first.</w:t>
            </w:r>
          </w:p>
        </w:tc>
      </w:tr>
      <w:tr w:rsidR="00346DCB" w14:paraId="5E0F85D2" w14:textId="77777777" w:rsidTr="0094200A">
        <w:tc>
          <w:tcPr>
            <w:tcW w:w="1567" w:type="dxa"/>
          </w:tcPr>
          <w:p w14:paraId="56EB51BB"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1CAB4E80"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7" w:type="dxa"/>
          </w:tcPr>
          <w:p w14:paraId="72EF36A0"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Agree with Huawei</w:t>
            </w:r>
          </w:p>
        </w:tc>
      </w:tr>
      <w:tr w:rsidR="00346DCB" w14:paraId="3B60EC63" w14:textId="77777777" w:rsidTr="00304878">
        <w:tc>
          <w:tcPr>
            <w:tcW w:w="1567" w:type="dxa"/>
          </w:tcPr>
          <w:p w14:paraId="00F83E98" w14:textId="0496E9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Nokia</w:t>
            </w:r>
          </w:p>
        </w:tc>
        <w:tc>
          <w:tcPr>
            <w:tcW w:w="1355" w:type="dxa"/>
          </w:tcPr>
          <w:p w14:paraId="4E85F588" w14:textId="32A10F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0429319C" w14:textId="21837647" w:rsidR="00346DCB" w:rsidRDefault="006200FC" w:rsidP="00A06845">
            <w:r>
              <w:t xml:space="preserve">In general the UE behaviour on this TX switching or Power sharing for different channels in MUSIM operation to be discussed and common view needs to be obtained. Decision to support this capability restriction can be based on the same. In this case whether restriction is due to non-availability of antenna ports or power for NW-A operation is not clear. </w:t>
            </w: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srs-TxSwitch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r>
              <w:rPr>
                <w:b/>
                <w:i/>
                <w:lang w:val="en-US"/>
              </w:rPr>
              <w:lastRenderedPageBreak/>
              <w:t>S</w:t>
            </w:r>
            <w:r w:rsidR="00BC4065">
              <w:rPr>
                <w:b/>
                <w:i/>
                <w:lang w:val="en-US"/>
              </w:rPr>
              <w:t>rs-TxSwitch, srs-TxSwitch-v1610</w:t>
            </w:r>
          </w:p>
          <w:p w14:paraId="5221DCC8" w14:textId="77777777" w:rsidR="007B4DCD" w:rsidRDefault="00BC4065">
            <w:pPr>
              <w:pStyle w:val="TAL"/>
              <w:rPr>
                <w:lang w:val="en-US"/>
              </w:rPr>
            </w:pPr>
            <w:r>
              <w:rPr>
                <w:lang w:val="en-US"/>
              </w:rPr>
              <w:t>Defines whether UE supports SRS for DL CSI acquisition as defined in clause 6.2.1.2 of TS 38.214 [12]. The capability signalling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r>
              <w:rPr>
                <w:i/>
                <w:lang w:val="en-US"/>
              </w:rPr>
              <w:t>txSwitchImpactToRx</w:t>
            </w:r>
            <w:r>
              <w:rPr>
                <w:lang w:val="en-US"/>
              </w:rPr>
              <w:t xml:space="preserve"> and </w:t>
            </w:r>
            <w:r>
              <w:rPr>
                <w:i/>
                <w:lang w:val="en-US"/>
              </w:rPr>
              <w:t>txSwitchWithAnotherBand</w:t>
            </w:r>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r>
              <w:rPr>
                <w:i/>
                <w:lang w:val="en-US"/>
              </w:rPr>
              <w:t>FeatureSetUplinkId</w:t>
            </w:r>
            <w:r>
              <w:rPr>
                <w:lang w:val="en-US"/>
              </w:rPr>
              <w:t xml:space="preserve"> set to 0 corresponding to the support of SRS-SwitchingTimeNR.</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BandCombination-v1540::=</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(1..maxSimultaneousBands))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CA-ParametersNR-v1540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BandCombination-v1610 ::=</w:t>
      </w:r>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(1..maxSimultaneousBands))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CA-ParametersNR-v1610                  </w:t>
      </w:r>
      <w:r>
        <w:rPr>
          <w:color w:val="993366"/>
        </w:rPr>
        <w:t>OPTIONAL</w:t>
      </w:r>
      <w:r>
        <w:t>,</w:t>
      </w:r>
    </w:p>
    <w:p w14:paraId="1DED7B07" w14:textId="77777777" w:rsidR="007B4DCD" w:rsidRDefault="00BC4065">
      <w:pPr>
        <w:pStyle w:val="PL"/>
      </w:pPr>
      <w:r>
        <w:t xml:space="preserve">    ca-ParametersNRDC-v1610             CA-ParametersNRDC-v1610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FeatureSetCombinationId                </w:t>
      </w:r>
      <w:r>
        <w:rPr>
          <w:color w:val="993366"/>
        </w:rPr>
        <w:t>OPTIONAL</w:t>
      </w:r>
      <w:r>
        <w:t>,</w:t>
      </w:r>
    </w:p>
    <w:p w14:paraId="1EFC1061" w14:textId="77777777" w:rsidR="007B4DCD" w:rsidRDefault="00BC4065">
      <w:pPr>
        <w:pStyle w:val="PL"/>
      </w:pPr>
      <w:r>
        <w:t xml:space="preserve">    mrdc-Parameters-v1620               MRDC-Parameters-v1620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BandParameters-v1540</w:t>
      </w:r>
      <w:r>
        <w:t xml:space="preserve"> ::=            </w:t>
      </w:r>
      <w:r>
        <w:rPr>
          <w:color w:val="993366"/>
        </w:rPr>
        <w:t>SEQUENCE</w:t>
      </w:r>
      <w:r>
        <w:t xml:space="preserve"> {</w:t>
      </w:r>
    </w:p>
    <w:p w14:paraId="6056BB09" w14:textId="77777777" w:rsidR="007B4DCD" w:rsidRDefault="00BC4065">
      <w:pPr>
        <w:pStyle w:val="PL"/>
      </w:pPr>
      <w:r>
        <w:t xml:space="preserve">    srs-CarrierSwitch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46E700F4" w14:textId="77777777" w:rsidR="007B4DCD" w:rsidRDefault="00BC4065">
      <w:pPr>
        <w:pStyle w:val="PL"/>
      </w:pPr>
      <w:r>
        <w:t xml:space="preserve">        },</w:t>
      </w:r>
    </w:p>
    <w:p w14:paraId="271C7280" w14:textId="77777777" w:rsidR="007B4DCD" w:rsidRDefault="00BC4065">
      <w:pPr>
        <w:pStyle w:val="PL"/>
      </w:pPr>
      <w:r>
        <w:t xml:space="preserve">        eutra                               </w:t>
      </w:r>
      <w:r>
        <w:rPr>
          <w:color w:val="993366"/>
        </w:rPr>
        <w:t>SEQUENCE</w:t>
      </w:r>
      <w:r>
        <w:t xml:space="preserve"> {</w:t>
      </w:r>
    </w:p>
    <w:p w14:paraId="09615485" w14:textId="77777777" w:rsidR="007B4DCD" w:rsidRDefault="00BC406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75F438BF" w14:textId="77777777" w:rsidR="007B4DCD" w:rsidRDefault="00BC4065">
      <w:pPr>
        <w:pStyle w:val="PL"/>
      </w:pPr>
      <w:r>
        <w:t xml:space="preserve">        }</w:t>
      </w:r>
    </w:p>
    <w:p w14:paraId="3531EDB3" w14:textId="77777777" w:rsidR="007B4DCD" w:rsidRDefault="00BC4065">
      <w:pPr>
        <w:pStyle w:val="PL"/>
      </w:pPr>
      <w:r>
        <w:t xml:space="preserve">    }                                                                              </w:t>
      </w:r>
      <w:r>
        <w:rPr>
          <w:color w:val="993366"/>
        </w:rPr>
        <w:t>OPTIONAL</w:t>
      </w:r>
      <w:r>
        <w:t>,</w:t>
      </w:r>
    </w:p>
    <w:p w14:paraId="5778BEAC" w14:textId="77777777" w:rsidR="007B4DCD" w:rsidRDefault="00BC4065">
      <w:pPr>
        <w:pStyle w:val="PL"/>
      </w:pPr>
      <w:r>
        <w:t xml:space="preserve">    </w:t>
      </w:r>
      <w:r>
        <w:rPr>
          <w:highlight w:val="yellow"/>
        </w:rPr>
        <w:t>srs-TxSwitch</w:t>
      </w:r>
      <w:r>
        <w:t xml:space="preserve">                    </w:t>
      </w:r>
      <w:r>
        <w:rPr>
          <w:color w:val="993366"/>
        </w:rPr>
        <w:t>SEQUENCE</w:t>
      </w:r>
      <w:r>
        <w:t xml:space="preserve"> {</w:t>
      </w:r>
    </w:p>
    <w:p w14:paraId="4E37B3BC" w14:textId="77777777" w:rsidR="007B4DCD" w:rsidRDefault="00BC4065">
      <w:pPr>
        <w:pStyle w:val="PL"/>
      </w:pPr>
      <w:r>
        <w:t xml:space="preserve">        </w:t>
      </w:r>
      <w:r>
        <w:rPr>
          <w:highlight w:val="yellow"/>
        </w:rPr>
        <w:t xml:space="preserve">supportedSRS-TxPortSwitch       </w:t>
      </w:r>
      <w:r>
        <w:rPr>
          <w:color w:val="993366"/>
          <w:highlight w:val="yellow"/>
        </w:rPr>
        <w:t>ENUMERATED</w:t>
      </w:r>
      <w:r>
        <w:rPr>
          <w:highlight w:val="yellow"/>
        </w:rPr>
        <w:t xml:space="preserve"> {t1r2, t1r4, t2r4, t1r4-t2r4, t1r1, t2r2, t4r4, notSupported},</w:t>
      </w:r>
    </w:p>
    <w:p w14:paraId="49F718AD" w14:textId="77777777" w:rsidR="007B4DCD" w:rsidRDefault="00BC4065">
      <w:pPr>
        <w:pStyle w:val="PL"/>
      </w:pPr>
      <w:r>
        <w:t xml:space="preserve">        txSwitchImpactToRx              </w:t>
      </w:r>
      <w:r>
        <w:rPr>
          <w:color w:val="993366"/>
        </w:rPr>
        <w:t>INTEGER</w:t>
      </w:r>
      <w:r>
        <w:t xml:space="preserve"> (1..32)                            </w:t>
      </w:r>
      <w:r>
        <w:rPr>
          <w:color w:val="993366"/>
        </w:rPr>
        <w:t>OPTIONAL</w:t>
      </w:r>
      <w:r>
        <w:t>,</w:t>
      </w:r>
    </w:p>
    <w:p w14:paraId="277A7579" w14:textId="77777777" w:rsidR="007B4DCD" w:rsidRDefault="00BC4065">
      <w:pPr>
        <w:pStyle w:val="PL"/>
      </w:pPr>
      <w:r>
        <w:t xml:space="preserve">        txSwitchWithAnotherBand         </w:t>
      </w:r>
      <w:r>
        <w:rPr>
          <w:color w:val="993366"/>
        </w:rPr>
        <w:t>INTEGER</w:t>
      </w:r>
      <w:r>
        <w:t xml:space="preserve"> (1..32)                            </w:t>
      </w:r>
      <w:r>
        <w:rPr>
          <w:color w:val="993366"/>
        </w:rPr>
        <w:t>OPTIONAL</w:t>
      </w:r>
    </w:p>
    <w:p w14:paraId="1FF96785" w14:textId="77777777" w:rsidR="007B4DCD" w:rsidRDefault="00BC4065">
      <w:pPr>
        <w:pStyle w:val="PL"/>
      </w:pPr>
      <w:r>
        <w:t xml:space="preserve">    }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 xml:space="preserve">BandParameters-v1610 ::=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supportedSRS-TxPortSwitch-v1610  </w:t>
      </w:r>
      <w:r>
        <w:rPr>
          <w:color w:val="993366"/>
          <w:highlight w:val="cyan"/>
        </w:rPr>
        <w:t>ENUMERATED</w:t>
      </w:r>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6" w:name="OLE_LINK1"/>
            <w:r>
              <w:rPr>
                <w:rFonts w:eastAsiaTheme="minorEastAsia" w:cs="Arial"/>
                <w:sz w:val="18"/>
                <w:szCs w:val="18"/>
                <w:lang w:val="en-US" w:eastAsia="zh-CN"/>
              </w:rPr>
              <w:t>Yes</w:t>
            </w:r>
            <w:bookmarkEnd w:id="6"/>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r w:rsidR="00346DCB" w14:paraId="0110C741" w14:textId="77777777" w:rsidTr="0094200A">
        <w:tc>
          <w:tcPr>
            <w:tcW w:w="1567" w:type="dxa"/>
          </w:tcPr>
          <w:p w14:paraId="59EAC09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1DEAB55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8" w:type="dxa"/>
          </w:tcPr>
          <w:p w14:paraId="503AF689" w14:textId="77777777" w:rsidR="00346DCB" w:rsidRDefault="00346DCB" w:rsidP="0094200A">
            <w:pPr>
              <w:rPr>
                <w:rFonts w:eastAsiaTheme="minorEastAsia" w:cs="Arial"/>
                <w:sz w:val="18"/>
                <w:szCs w:val="18"/>
                <w:lang w:val="en-US" w:eastAsia="zh-CN"/>
              </w:rPr>
            </w:pPr>
          </w:p>
        </w:tc>
      </w:tr>
      <w:tr w:rsidR="00346DCB" w14:paraId="28C90E14" w14:textId="77777777" w:rsidTr="00D31B53">
        <w:tc>
          <w:tcPr>
            <w:tcW w:w="1567" w:type="dxa"/>
          </w:tcPr>
          <w:p w14:paraId="13B07066" w14:textId="0B622218"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1354" w:type="dxa"/>
          </w:tcPr>
          <w:p w14:paraId="72D4ABB4" w14:textId="1E1AEA92"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63CC1EDE" w14:textId="77777777" w:rsidR="00346DCB" w:rsidRDefault="00346DCB" w:rsidP="000932BE">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lastRenderedPageBreak/>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A6: For dual-active MUSIM, UE signaling will support the request for release (and reversal) of SCells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conflict with NW B can happen only for certain SCells. Therefore, releasing (or deactivating if agreed) only these SCells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Option 2 and  whether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Whether there is a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Option 1 is not enough to solve the band conflict issue. The motivation for power saving is different from that for MUSIM. For MUSIM, UE will not be able to support some specific SCells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Option 2: we doubt how this works as the constrained/effected bands may be different depending on the CA configuration. For example, say there is PCell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(i.e. non-serving CC/bands) and reactive (i.e. serving CC/bands) reporting by the UE to the NW A.  Option 3 and 4 do not allow proactive reporting. We can discuss signalling optimization later (e.g. using SCell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Nw and UE. On Nw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Option 3 maybe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r w:rsidR="00346DCB" w14:paraId="02A7B2B6" w14:textId="77777777" w:rsidTr="0094200A">
        <w:tc>
          <w:tcPr>
            <w:tcW w:w="1567" w:type="dxa"/>
          </w:tcPr>
          <w:p w14:paraId="47738C5E"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6DCCF4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3&amp;4</w:t>
            </w:r>
          </w:p>
        </w:tc>
        <w:tc>
          <w:tcPr>
            <w:tcW w:w="6707" w:type="dxa"/>
          </w:tcPr>
          <w:p w14:paraId="5008F4E4"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 xml:space="preserve">Option 1 itself does works. Option 2 with high signaling overhead. Option 3 and 4 are efficient, simple and have small impact on specification. </w:t>
            </w:r>
          </w:p>
        </w:tc>
      </w:tr>
      <w:tr w:rsidR="00346DCB" w14:paraId="5DA895C4" w14:textId="77777777" w:rsidTr="00D31B53">
        <w:tc>
          <w:tcPr>
            <w:tcW w:w="1567" w:type="dxa"/>
          </w:tcPr>
          <w:p w14:paraId="62F77E1A" w14:textId="2C50E30D" w:rsidR="00346DCB" w:rsidRPr="00346DCB" w:rsidRDefault="006200FC" w:rsidP="00BE1853">
            <w:pPr>
              <w:rPr>
                <w:rFonts w:eastAsiaTheme="minorEastAsia" w:cs="Arial"/>
                <w:sz w:val="18"/>
                <w:szCs w:val="18"/>
                <w:lang w:eastAsia="zh-CN"/>
              </w:rPr>
            </w:pPr>
            <w:r>
              <w:rPr>
                <w:rFonts w:eastAsiaTheme="minorEastAsia" w:cs="Arial"/>
                <w:sz w:val="18"/>
                <w:szCs w:val="18"/>
                <w:lang w:eastAsia="zh-CN"/>
              </w:rPr>
              <w:t xml:space="preserve">Nokia </w:t>
            </w:r>
          </w:p>
        </w:tc>
        <w:tc>
          <w:tcPr>
            <w:tcW w:w="1355" w:type="dxa"/>
          </w:tcPr>
          <w:p w14:paraId="4BADA25B" w14:textId="04966E6F" w:rsidR="00346DCB" w:rsidRDefault="006200FC" w:rsidP="00BE1853">
            <w:pPr>
              <w:rPr>
                <w:rFonts w:eastAsiaTheme="minorEastAsia" w:cs="Arial"/>
                <w:sz w:val="18"/>
                <w:szCs w:val="18"/>
                <w:lang w:val="en-US" w:eastAsia="zh-CN"/>
              </w:rPr>
            </w:pPr>
            <w:r>
              <w:rPr>
                <w:rFonts w:eastAsiaTheme="minorEastAsia" w:cs="Arial"/>
                <w:sz w:val="18"/>
                <w:szCs w:val="18"/>
                <w:lang w:val="en-US" w:eastAsia="zh-CN"/>
              </w:rPr>
              <w:t>Option 3</w:t>
            </w:r>
            <w:r w:rsidR="00540254">
              <w:rPr>
                <w:rFonts w:eastAsiaTheme="minorEastAsia" w:cs="Arial"/>
                <w:sz w:val="18"/>
                <w:szCs w:val="18"/>
                <w:lang w:val="en-US" w:eastAsia="zh-CN"/>
              </w:rPr>
              <w:t xml:space="preserve"> with comments</w:t>
            </w:r>
          </w:p>
        </w:tc>
        <w:tc>
          <w:tcPr>
            <w:tcW w:w="6707" w:type="dxa"/>
          </w:tcPr>
          <w:p w14:paraId="5F3A6103" w14:textId="753CEBEE" w:rsidR="00346DCB" w:rsidRDefault="00540254" w:rsidP="00BE1853">
            <w:pPr>
              <w:rPr>
                <w:rFonts w:eastAsiaTheme="minorEastAsia" w:cs="Arial"/>
                <w:sz w:val="18"/>
                <w:szCs w:val="18"/>
                <w:lang w:val="en-US" w:eastAsia="zh-CN"/>
              </w:rPr>
            </w:pPr>
            <w:r>
              <w:rPr>
                <w:rFonts w:eastAsiaTheme="minorEastAsia" w:cs="Arial"/>
                <w:sz w:val="18"/>
                <w:szCs w:val="18"/>
                <w:lang w:val="en-US" w:eastAsia="zh-CN"/>
              </w:rPr>
              <w:t xml:space="preserve">Simple indication of carriers to be released and if required carriers to be swapped or modified (with alternative frequency information) is sufficient. </w:t>
            </w:r>
          </w:p>
        </w:tc>
      </w:tr>
    </w:tbl>
    <w:p w14:paraId="522B80C3" w14:textId="77777777" w:rsidR="007B4DCD" w:rsidRPr="00346DCB" w:rsidRDefault="007B4DCD">
      <w:pPr>
        <w:pStyle w:val="Doc-text2"/>
        <w:ind w:left="0" w:firstLine="0"/>
        <w:rPr>
          <w:rFonts w:eastAsiaTheme="minorEastAsia"/>
          <w:lang w:val="en-US"/>
        </w:rPr>
      </w:pPr>
    </w:p>
    <w:p w14:paraId="69F78AA9" w14:textId="77777777" w:rsidR="007B4DCD" w:rsidRPr="00346DCB" w:rsidRDefault="007B4DCD">
      <w:pPr>
        <w:pStyle w:val="Doc-text2"/>
        <w:rPr>
          <w:lang w:val="en-US"/>
        </w:rPr>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centre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sidRPr="00346DCB">
        <w:rPr>
          <w:rFonts w:eastAsiaTheme="minorEastAsia"/>
          <w:lang w:val="en-US"/>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ca-BandwidthClassDL/UL-NR for BC, channelBWs-DL/UL for band, supportedBandwidthDL/UL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We have not identified the real motivation for the restriction of Supported BW. But since it already exists max aggr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r w:rsidR="00346DCB" w14:paraId="246C9825" w14:textId="77777777" w:rsidTr="0094200A">
        <w:tc>
          <w:tcPr>
            <w:tcW w:w="1567" w:type="dxa"/>
          </w:tcPr>
          <w:p w14:paraId="0BEDA61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0" w:type="dxa"/>
          </w:tcPr>
          <w:p w14:paraId="3709EF2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328EF2F" w14:textId="77777777" w:rsidR="00346DCB" w:rsidRDefault="00346DCB" w:rsidP="0094200A">
            <w:pPr>
              <w:rPr>
                <w:rFonts w:eastAsiaTheme="minorEastAsia" w:cs="Arial"/>
                <w:sz w:val="18"/>
                <w:szCs w:val="18"/>
                <w:lang w:val="en-US" w:eastAsia="zh-CN"/>
              </w:rPr>
            </w:pPr>
          </w:p>
        </w:tc>
      </w:tr>
      <w:tr w:rsidR="00346DCB" w14:paraId="4322528C" w14:textId="77777777" w:rsidTr="00D31B53">
        <w:tc>
          <w:tcPr>
            <w:tcW w:w="1567" w:type="dxa"/>
          </w:tcPr>
          <w:p w14:paraId="09F31898" w14:textId="4690A596"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lastRenderedPageBreak/>
              <w:t>Nokia</w:t>
            </w:r>
          </w:p>
        </w:tc>
        <w:tc>
          <w:tcPr>
            <w:tcW w:w="1350" w:type="dxa"/>
          </w:tcPr>
          <w:p w14:paraId="4E0341D4" w14:textId="7FB8B758"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E014E36" w14:textId="4B5C9EE3"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The scenario where the BW reduction needed for MUSIM operation is not clear.</w:t>
            </w: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Pr="00346DCB" w:rsidRDefault="00BC4065">
            <w:pPr>
              <w:pStyle w:val="TAL"/>
              <w:rPr>
                <w:b/>
                <w:i/>
                <w:lang w:val="en-US"/>
              </w:rPr>
            </w:pPr>
            <w:r w:rsidRPr="00346DCB">
              <w:rPr>
                <w:b/>
                <w:i/>
                <w:lang w:val="en-US"/>
              </w:rPr>
              <w:t>ca-BandwidthClassDL-NR</w:t>
            </w:r>
          </w:p>
          <w:p w14:paraId="6CD1D867" w14:textId="272A4559" w:rsidR="007B4DCD" w:rsidRPr="00346DCB" w:rsidRDefault="00BC4065">
            <w:pPr>
              <w:pStyle w:val="TAL"/>
              <w:rPr>
                <w:lang w:val="en-US"/>
              </w:rPr>
            </w:pPr>
            <w:r w:rsidRPr="00346DCB">
              <w:rPr>
                <w:lang w:val="en-US"/>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346DCB">
              <w:rPr>
                <w:rFonts w:cs="Arial"/>
                <w:szCs w:val="18"/>
                <w:lang w:val="en-US"/>
              </w:rPr>
              <w:t>FeatureSetsPerBand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Pr="00346DCB" w:rsidRDefault="00BC4065">
            <w:pPr>
              <w:pStyle w:val="TAL"/>
              <w:rPr>
                <w:b/>
                <w:i/>
                <w:lang w:val="en-US"/>
              </w:rPr>
            </w:pPr>
            <w:r w:rsidRPr="00346DCB">
              <w:rPr>
                <w:b/>
                <w:i/>
                <w:lang w:val="en-US"/>
              </w:rPr>
              <w:t>ca-BandwidthClassUL-NR</w:t>
            </w:r>
          </w:p>
          <w:p w14:paraId="0B1D91F6" w14:textId="777E3DCF" w:rsidR="007B4DCD" w:rsidRPr="00346DCB" w:rsidRDefault="00BC4065">
            <w:pPr>
              <w:pStyle w:val="TAL"/>
              <w:rPr>
                <w:lang w:val="en-US"/>
              </w:rPr>
            </w:pPr>
            <w:r w:rsidRPr="00346DCB">
              <w:rPr>
                <w:lang w:val="en-US"/>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346DCB">
              <w:rPr>
                <w:rFonts w:cs="Arial"/>
                <w:szCs w:val="18"/>
                <w:lang w:val="en-US"/>
              </w:rPr>
              <w:t>FeatureSetsPerBand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In the current UE capability, there is per CC per BC bandwidth reporting (similar to the maximum MIMO layer) e.g supportedBandwidthDL/UL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r w:rsidR="00346DCB" w14:paraId="26071F6F" w14:textId="77777777" w:rsidTr="00346DCB">
        <w:tc>
          <w:tcPr>
            <w:tcW w:w="1567" w:type="dxa"/>
          </w:tcPr>
          <w:p w14:paraId="558C969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3" w:type="dxa"/>
          </w:tcPr>
          <w:p w14:paraId="0D7A7D1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9" w:type="dxa"/>
          </w:tcPr>
          <w:p w14:paraId="2F1DD1D2" w14:textId="77777777" w:rsidR="00346DCB" w:rsidRDefault="00346DCB" w:rsidP="0094200A">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w:t>
      </w:r>
      <w:r>
        <w:rPr>
          <w:rFonts w:eastAsiaTheme="minorEastAsia"/>
          <w:lang w:eastAsia="zh-CN"/>
        </w:rPr>
        <w:lastRenderedPageBreak/>
        <w:t xml:space="preserve">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Pcmax.</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uplink scheduling, PHR is sufficient information for the gNB.</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outlineLvl w:val="2"/>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t>5.4.6</w:t>
            </w:r>
            <w:r w:rsidRPr="00EA6D6E">
              <w:rPr>
                <w:i/>
                <w:highlight w:val="yellow"/>
                <w:lang w:eastAsia="ko-KR"/>
              </w:rPr>
              <w:tab/>
              <w:t>Power Headroom Reporting</w:t>
            </w:r>
            <w:bookmarkEnd w:id="7"/>
            <w:bookmarkEnd w:id="8"/>
            <w:bookmarkEnd w:id="9"/>
            <w:bookmarkEnd w:id="10"/>
            <w:bookmarkEnd w:id="11"/>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Huawei/HiSilicon</w:t>
            </w:r>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can leave to UE impl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backoff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the power backoff</w:t>
            </w:r>
            <w:r w:rsidR="009B4259">
              <w:rPr>
                <w:rFonts w:eastAsiaTheme="minorEastAsia" w:cs="Arial"/>
                <w:sz w:val="18"/>
                <w:szCs w:val="18"/>
                <w:lang w:val="en-US" w:eastAsia="zh-CN"/>
              </w:rPr>
              <w:t xml:space="preserve"> due to MUSIM dual </w:t>
            </w:r>
            <w:r w:rsidR="009B4259">
              <w:rPr>
                <w:rFonts w:eastAsiaTheme="minorEastAsia" w:cs="Arial"/>
                <w:sz w:val="18"/>
                <w:szCs w:val="18"/>
                <w:lang w:val="en-US" w:eastAsia="zh-CN"/>
              </w:rPr>
              <w:lastRenderedPageBreak/>
              <w:t>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maybe higher power backoff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lastRenderedPageBreak/>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r w:rsidR="00346DCB" w14:paraId="0A7FDED6" w14:textId="77777777" w:rsidTr="00346DCB">
        <w:tc>
          <w:tcPr>
            <w:tcW w:w="1567" w:type="dxa"/>
          </w:tcPr>
          <w:p w14:paraId="79E9FE4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48" w:type="dxa"/>
          </w:tcPr>
          <w:p w14:paraId="20CD0AE4"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752794AE" w14:textId="77777777" w:rsidR="00346DCB" w:rsidRDefault="00346DCB" w:rsidP="0094200A">
            <w:pPr>
              <w:rPr>
                <w:rFonts w:eastAsiaTheme="minorEastAsia" w:cs="Arial"/>
                <w:sz w:val="18"/>
                <w:szCs w:val="18"/>
                <w:lang w:val="en-US" w:eastAsia="zh-CN"/>
              </w:rPr>
            </w:pPr>
          </w:p>
        </w:tc>
      </w:tr>
      <w:tr w:rsidR="00540254" w14:paraId="490B182F" w14:textId="77777777" w:rsidTr="00346DCB">
        <w:tc>
          <w:tcPr>
            <w:tcW w:w="1567" w:type="dxa"/>
          </w:tcPr>
          <w:p w14:paraId="729770F9" w14:textId="134C53A8" w:rsidR="00540254" w:rsidRDefault="00540254" w:rsidP="0094200A">
            <w:pPr>
              <w:rPr>
                <w:rFonts w:eastAsiaTheme="minorEastAsia" w:cs="Arial" w:hint="eastAsia"/>
                <w:sz w:val="18"/>
                <w:szCs w:val="18"/>
                <w:lang w:val="en-US" w:eastAsia="zh-CN"/>
              </w:rPr>
            </w:pPr>
            <w:r>
              <w:rPr>
                <w:rFonts w:eastAsiaTheme="minorEastAsia" w:cs="Arial"/>
                <w:sz w:val="18"/>
                <w:szCs w:val="18"/>
                <w:lang w:val="en-US" w:eastAsia="zh-CN"/>
              </w:rPr>
              <w:t>Nokia</w:t>
            </w:r>
          </w:p>
        </w:tc>
        <w:tc>
          <w:tcPr>
            <w:tcW w:w="1348" w:type="dxa"/>
          </w:tcPr>
          <w:p w14:paraId="36D5FF76" w14:textId="44A0EF3B" w:rsidR="00540254" w:rsidRDefault="00540254" w:rsidP="0094200A">
            <w:pPr>
              <w:rPr>
                <w:rFonts w:eastAsiaTheme="minorEastAsia" w:cs="Arial" w:hint="eastAsia"/>
                <w:sz w:val="18"/>
                <w:szCs w:val="18"/>
                <w:lang w:val="en-US" w:eastAsia="zh-CN"/>
              </w:rPr>
            </w:pPr>
            <w:r>
              <w:rPr>
                <w:rFonts w:eastAsiaTheme="minorEastAsia" w:cs="Arial"/>
                <w:sz w:val="18"/>
                <w:szCs w:val="18"/>
                <w:lang w:val="en-US" w:eastAsia="zh-CN"/>
              </w:rPr>
              <w:t>See comments</w:t>
            </w:r>
          </w:p>
        </w:tc>
        <w:tc>
          <w:tcPr>
            <w:tcW w:w="6714" w:type="dxa"/>
          </w:tcPr>
          <w:p w14:paraId="4AB62736" w14:textId="54209528" w:rsidR="00540254" w:rsidRDefault="00540254" w:rsidP="0094200A">
            <w:pPr>
              <w:rPr>
                <w:rFonts w:eastAsiaTheme="minorEastAsia" w:cs="Arial"/>
                <w:sz w:val="18"/>
                <w:szCs w:val="18"/>
                <w:lang w:val="en-US" w:eastAsia="zh-CN"/>
              </w:rPr>
            </w:pPr>
            <w:r>
              <w:rPr>
                <w:rFonts w:eastAsiaTheme="minorEastAsia" w:cs="Arial"/>
                <w:sz w:val="18"/>
                <w:szCs w:val="18"/>
                <w:lang w:val="en-US" w:eastAsia="zh-CN"/>
              </w:rPr>
              <w:t>How the PHR based mechanism is sufficient for all other channels such as PUCCH and uplink reference signals. Even for RACH transmissions how the power sharing works to be analysed.</w:t>
            </w: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it’s reported capability without specifying each potential affected capability bit in the </w:t>
            </w:r>
            <w:r>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Considering that in the current capability structure, a band combination always has a corresponding featuresetCombination (to indicate the base band and RF capabilities), we think we can reuse the Featureset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Huawei/HiSilicon</w:t>
            </w:r>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r w:rsidR="009A1D0B">
              <w:rPr>
                <w:rFonts w:eastAsiaTheme="minorEastAsia" w:cs="Arial"/>
                <w:sz w:val="18"/>
                <w:szCs w:val="18"/>
                <w:lang w:val="en-US" w:eastAsia="zh-CN"/>
              </w:rPr>
              <w:t>ignaling</w:t>
            </w:r>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U</w:t>
            </w:r>
            <w:r w:rsidR="009A1D0B">
              <w:rPr>
                <w:rFonts w:eastAsiaTheme="minorEastAsia" w:cs="Arial"/>
                <w:sz w:val="18"/>
                <w:szCs w:val="18"/>
                <w:lang w:val="en-US" w:eastAsia="zh-CN"/>
              </w:rPr>
              <w:t>e</w:t>
            </w:r>
            <w:r>
              <w:rPr>
                <w:rFonts w:eastAsiaTheme="minorEastAsia" w:cs="Arial"/>
                <w:sz w:val="18"/>
                <w:szCs w:val="18"/>
                <w:lang w:val="en-US" w:eastAsia="zh-CN"/>
              </w:rPr>
              <w:t>s and Nws.</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r w:rsidR="009A1D0B">
              <w:rPr>
                <w:rFonts w:eastAsiaTheme="minorEastAsia" w:cs="Arial"/>
                <w:sz w:val="18"/>
                <w:szCs w:val="18"/>
                <w:lang w:val="en-US" w:eastAsia="zh-CN"/>
              </w:rPr>
              <w:t>ignaling</w:t>
            </w:r>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lastRenderedPageBreak/>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r w:rsidR="00540254" w14:paraId="31EC6245" w14:textId="77777777" w:rsidTr="009E5E62">
        <w:tc>
          <w:tcPr>
            <w:tcW w:w="1567" w:type="dxa"/>
          </w:tcPr>
          <w:p w14:paraId="67FAC95D" w14:textId="0373A6DB" w:rsidR="00540254" w:rsidRDefault="00540254"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8209" w:type="dxa"/>
          </w:tcPr>
          <w:p w14:paraId="1B0BE211" w14:textId="6F373B31" w:rsidR="00540254" w:rsidRDefault="00540254" w:rsidP="00C63D5C">
            <w:pPr>
              <w:rPr>
                <w:rFonts w:eastAsiaTheme="minorEastAsia" w:cs="Arial"/>
                <w:sz w:val="18"/>
                <w:szCs w:val="18"/>
                <w:lang w:val="en-US" w:eastAsia="zh-CN"/>
              </w:rPr>
            </w:pPr>
            <w:r>
              <w:rPr>
                <w:rFonts w:eastAsiaTheme="minorEastAsia" w:cs="Arial"/>
                <w:sz w:val="18"/>
                <w:szCs w:val="18"/>
                <w:lang w:val="en-US" w:eastAsia="zh-CN"/>
              </w:rPr>
              <w:t>We suggest to make use of UAI extensions where the UE indicate the information to NW-A that will assist NW to reconfigure resources for simultaneous operation will be sufficient. Exchange of complete capability container indicating the restricted capability is not needed.  For example in case of band-conflict, UE only report or request for release of change of carriers in current configuration instead of reporting all the possible list of BC now allowed /restricted due to other MUSIM.</w:t>
            </w:r>
          </w:p>
        </w:tc>
      </w:tr>
    </w:tbl>
    <w:p w14:paraId="6FACFBBE" w14:textId="77777777" w:rsidR="007B4DCD" w:rsidRPr="00346DCB" w:rsidRDefault="007B4DCD">
      <w:pPr>
        <w:pStyle w:val="Doc-text2"/>
        <w:ind w:left="0" w:firstLine="0"/>
        <w:rPr>
          <w:lang w:val="en-US"/>
        </w:rPr>
      </w:pPr>
    </w:p>
    <w:p w14:paraId="5A429784" w14:textId="77777777" w:rsidR="007B4DCD" w:rsidRDefault="00BC4065">
      <w:pPr>
        <w:pStyle w:val="Heading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t>NR_DualTxRx_MUSIM-Core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t>NR_DualTxRx_MUSIM-Core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t>Adidtional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t>NR_DualTxRx_MUSIM-Core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t>NR_DualTxRx_MUSIM-Core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Huawei, HiSilicon,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t>NR_DualTxRx_MUSIM-Core</w:t>
      </w:r>
    </w:p>
    <w:p w14:paraId="2DB1D5AA" w14:textId="77777777" w:rsidR="007B4DCD" w:rsidRDefault="00BC4065">
      <w:pPr>
        <w:pStyle w:val="Doc-title"/>
      </w:pPr>
      <w:r>
        <w:t>R2-2303470</w:t>
      </w:r>
      <w:r>
        <w:tab/>
        <w:t>Further discussion on MUSIM temporary capability restrictions</w:t>
      </w:r>
      <w:r>
        <w:tab/>
        <w:t>Huawei, HiSilicon</w:t>
      </w:r>
      <w:r>
        <w:tab/>
        <w:t>discussion</w:t>
      </w:r>
      <w:r>
        <w:tab/>
        <w:t>Rel-18</w:t>
      </w:r>
      <w:r>
        <w:tab/>
        <w:t>NR_DualTxRx_MUSIM-Core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t>Disucssion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t>NR_DualTxRx_MUSIM-Core</w:t>
      </w:r>
    </w:p>
    <w:p w14:paraId="3A88B980" w14:textId="77777777" w:rsidR="007B4DCD" w:rsidRDefault="00BC4065">
      <w:pPr>
        <w:pStyle w:val="Doc-title"/>
      </w:pPr>
      <w:r>
        <w:t>R2-2303779</w:t>
      </w:r>
      <w:r>
        <w:tab/>
        <w:t>Support of UE requesting SCell/SCG Deactivation for eMUSIM</w:t>
      </w:r>
      <w:r>
        <w:tab/>
        <w:t>Sharp</w:t>
      </w:r>
      <w:r>
        <w:tab/>
        <w:t>discussion</w:t>
      </w:r>
    </w:p>
    <w:p w14:paraId="2A414129" w14:textId="77777777" w:rsidR="007B4DCD" w:rsidRDefault="00BC4065">
      <w:pPr>
        <w:pStyle w:val="Doc-title"/>
      </w:pPr>
      <w:r>
        <w:t>R2-2303938</w:t>
      </w:r>
      <w:r>
        <w:tab/>
        <w:t>Discussion on temporary capability restriction for Dual Tx/Rx Multi-SIM</w:t>
      </w:r>
      <w:r>
        <w:tab/>
        <w:t>ASUSTeK</w:t>
      </w:r>
      <w:r>
        <w:tab/>
        <w:t>discussion</w:t>
      </w:r>
      <w:r>
        <w:tab/>
        <w:t>Rel-18</w:t>
      </w:r>
      <w:r>
        <w:tab/>
        <w:t>NR_DualTxRx_MUSIM-Core</w:t>
      </w:r>
    </w:p>
    <w:p w14:paraId="246D9DAF" w14:textId="77777777" w:rsidR="007B4DCD" w:rsidRDefault="00BC4065">
      <w:pPr>
        <w:pStyle w:val="Doc-title"/>
      </w:pPr>
      <w:r>
        <w:t>R2-2304027</w:t>
      </w:r>
      <w:r>
        <w:tab/>
        <w:t>Simple Methods for MUSIM Temporary Capa Restriction</w:t>
      </w:r>
      <w:r>
        <w:tab/>
        <w:t>LG Electronics</w:t>
      </w:r>
      <w:r>
        <w:tab/>
        <w:t>discussion</w:t>
      </w:r>
      <w:r>
        <w:tab/>
        <w:t>Rel-18</w:t>
      </w:r>
      <w:r>
        <w:tab/>
        <w:t>NR_DualTxRx_MUSIM-Core</w:t>
      </w:r>
    </w:p>
    <w:p w14:paraId="1C47099C" w14:textId="77777777" w:rsidR="007B4DCD" w:rsidRDefault="00BC4065">
      <w:pPr>
        <w:pStyle w:val="Doc-title"/>
      </w:pPr>
      <w:r>
        <w:t>R2-2303873</w:t>
      </w:r>
      <w:r>
        <w:tab/>
        <w:t>Consideration on the Temporary Capability Restriction</w:t>
      </w:r>
      <w:r>
        <w:tab/>
        <w:t>ZTE Corporation, Sanechips</w:t>
      </w:r>
      <w:r>
        <w:tab/>
        <w:t>discussion</w:t>
      </w:r>
      <w:r>
        <w:tab/>
        <w:t>Rel-18</w:t>
      </w:r>
      <w:r>
        <w:tab/>
        <w:t>NR_DualTxRx_MUSIM-Core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5EA1" w14:textId="77777777" w:rsidR="000E153E" w:rsidRDefault="000E153E">
      <w:pPr>
        <w:spacing w:after="0"/>
      </w:pPr>
      <w:r>
        <w:separator/>
      </w:r>
    </w:p>
  </w:endnote>
  <w:endnote w:type="continuationSeparator" w:id="0">
    <w:p w14:paraId="0554244C" w14:textId="77777777" w:rsidR="000E153E" w:rsidRDefault="000E1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5E6" w14:textId="0A9DFF04" w:rsidR="000932BE" w:rsidRDefault="000932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46DCB">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6DCB">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F425" w14:textId="77777777" w:rsidR="000E153E" w:rsidRDefault="000E153E">
      <w:pPr>
        <w:spacing w:after="0"/>
      </w:pPr>
      <w:r>
        <w:separator/>
      </w:r>
    </w:p>
  </w:footnote>
  <w:footnote w:type="continuationSeparator" w:id="0">
    <w:p w14:paraId="3448D24A" w14:textId="77777777" w:rsidR="000E153E" w:rsidRDefault="000E1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7DA3" w14:textId="77777777" w:rsidR="000932BE" w:rsidRDefault="000932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48630404">
    <w:abstractNumId w:val="17"/>
  </w:num>
  <w:num w:numId="2" w16cid:durableId="1233467027">
    <w:abstractNumId w:val="6"/>
  </w:num>
  <w:num w:numId="3" w16cid:durableId="1386563252">
    <w:abstractNumId w:val="2"/>
  </w:num>
  <w:num w:numId="4" w16cid:durableId="1502937469">
    <w:abstractNumId w:val="5"/>
  </w:num>
  <w:num w:numId="5" w16cid:durableId="857037238">
    <w:abstractNumId w:val="4"/>
  </w:num>
  <w:num w:numId="6" w16cid:durableId="1647858265">
    <w:abstractNumId w:val="15"/>
  </w:num>
  <w:num w:numId="7" w16cid:durableId="373970324">
    <w:abstractNumId w:val="0"/>
  </w:num>
  <w:num w:numId="8" w16cid:durableId="1855655765">
    <w:abstractNumId w:val="20"/>
  </w:num>
  <w:num w:numId="9" w16cid:durableId="2049989577">
    <w:abstractNumId w:val="11"/>
  </w:num>
  <w:num w:numId="10" w16cid:durableId="1224411806">
    <w:abstractNumId w:val="7"/>
  </w:num>
  <w:num w:numId="11" w16cid:durableId="891620464">
    <w:abstractNumId w:val="13"/>
  </w:num>
  <w:num w:numId="12" w16cid:durableId="1848790085">
    <w:abstractNumId w:val="14"/>
  </w:num>
  <w:num w:numId="13" w16cid:durableId="915282278">
    <w:abstractNumId w:val="10"/>
  </w:num>
  <w:num w:numId="14" w16cid:durableId="1928927878">
    <w:abstractNumId w:val="18"/>
  </w:num>
  <w:num w:numId="15" w16cid:durableId="262153712">
    <w:abstractNumId w:val="8"/>
  </w:num>
  <w:num w:numId="16" w16cid:durableId="1386903668">
    <w:abstractNumId w:val="19"/>
  </w:num>
  <w:num w:numId="17" w16cid:durableId="1920095511">
    <w:abstractNumId w:val="3"/>
  </w:num>
  <w:num w:numId="18" w16cid:durableId="1125662704">
    <w:abstractNumId w:val="1"/>
  </w:num>
  <w:num w:numId="19" w16cid:durableId="716201688">
    <w:abstractNumId w:val="16"/>
  </w:num>
  <w:num w:numId="20" w16cid:durableId="1958632577">
    <w:abstractNumId w:val="9"/>
  </w:num>
  <w:num w:numId="21" w16cid:durableId="1918585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53E"/>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0BA9"/>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066"/>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6DCB"/>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AA7"/>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0254"/>
    <w:rsid w:val="005415DF"/>
    <w:rsid w:val="00542455"/>
    <w:rsid w:val="00543417"/>
    <w:rsid w:val="0054358A"/>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0FC"/>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2A8"/>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D5C"/>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C7EA6"/>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 w:type="character" w:styleId="UnresolvedMention">
    <w:name w:val="Unresolved Mention"/>
    <w:basedOn w:val="DefaultParagraphFont"/>
    <w:uiPriority w:val="99"/>
    <w:semiHidden/>
    <w:unhideWhenUsed/>
    <w:rsid w:val="00620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ying.xiao@cn.sharp-world.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F81FC-434E-4AE2-B80B-3A15EAA0A85A}">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7871</Words>
  <Characters>42901</Characters>
  <Application>Microsoft Office Word</Application>
  <DocSecurity>0</DocSecurity>
  <Lines>1340</Lines>
  <Paragraphs>940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Nokia-2</cp:lastModifiedBy>
  <cp:revision>2</cp:revision>
  <cp:lastPrinted>2008-01-31T07:09:00Z</cp:lastPrinted>
  <dcterms:created xsi:type="dcterms:W3CDTF">2023-04-21T08:59:00Z</dcterms:created>
  <dcterms:modified xsi:type="dcterms:W3CDTF">2023-04-21T08:59:00Z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y fmtid="{D5CDD505-2E9C-101B-9397-08002B2CF9AE}" pid="16" name="GrammarlyDocumentId">
    <vt:lpwstr>8f7612d103e30cb138f7b01b11993b0e5873428db6db74ca9fc5f312e498d157</vt:lpwstr>
  </property>
</Properties>
</file>