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F53B" w14:textId="2C6BE93E" w:rsidR="009A5D90" w:rsidRPr="00150E87" w:rsidRDefault="00674C3F">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3GPP TSG-RAN</w:t>
      </w:r>
      <w:r w:rsidR="00187D78">
        <w:rPr>
          <w:rFonts w:eastAsia="Times New Roman"/>
          <w:b/>
          <w:color w:val="000000"/>
          <w:sz w:val="24"/>
          <w:szCs w:val="24"/>
        </w:rPr>
        <w:t xml:space="preserve"> WG</w:t>
      </w:r>
      <w:r>
        <w:rPr>
          <w:rFonts w:eastAsia="Times New Roman"/>
          <w:b/>
          <w:color w:val="000000"/>
          <w:sz w:val="24"/>
          <w:szCs w:val="24"/>
        </w:rPr>
        <w:t>2 Meeting #1</w:t>
      </w:r>
      <w:r w:rsidR="00DF62C8">
        <w:rPr>
          <w:rFonts w:eastAsia="Times New Roman"/>
          <w:b/>
          <w:color w:val="000000"/>
          <w:sz w:val="24"/>
          <w:szCs w:val="24"/>
        </w:rPr>
        <w:t>21</w:t>
      </w:r>
      <w:r w:rsidR="00A72941">
        <w:rPr>
          <w:rFonts w:eastAsia="Times New Roman"/>
          <w:b/>
          <w:color w:val="000000"/>
          <w:sz w:val="24"/>
          <w:szCs w:val="24"/>
        </w:rPr>
        <w:t>-</w:t>
      </w:r>
      <w:r w:rsidR="008B72E1">
        <w:rPr>
          <w:rFonts w:eastAsia="Times New Roman"/>
          <w:b/>
          <w:color w:val="000000"/>
          <w:sz w:val="24"/>
          <w:szCs w:val="24"/>
        </w:rPr>
        <w:t>bis</w:t>
      </w:r>
      <w:r w:rsidR="00A72941">
        <w:rPr>
          <w:rFonts w:eastAsia="Times New Roman"/>
          <w:b/>
          <w:color w:val="000000"/>
          <w:sz w:val="24"/>
          <w:szCs w:val="24"/>
        </w:rPr>
        <w:t>-e</w:t>
      </w:r>
      <w:r>
        <w:rPr>
          <w:rFonts w:eastAsia="Times New Roman"/>
          <w:b/>
          <w:color w:val="000000"/>
          <w:sz w:val="24"/>
          <w:szCs w:val="24"/>
        </w:rPr>
        <w:t xml:space="preserve">                                          </w:t>
      </w:r>
      <w:r w:rsidR="00D823CE">
        <w:rPr>
          <w:rFonts w:eastAsia="Times New Roman"/>
          <w:b/>
          <w:color w:val="000000"/>
          <w:sz w:val="24"/>
          <w:szCs w:val="24"/>
        </w:rPr>
        <w:t xml:space="preserve">         </w:t>
      </w:r>
      <w:r w:rsidR="007B01B1">
        <w:rPr>
          <w:rFonts w:eastAsia="Times New Roman"/>
          <w:b/>
          <w:color w:val="000000"/>
          <w:sz w:val="24"/>
          <w:szCs w:val="24"/>
        </w:rPr>
        <w:t xml:space="preserve">     </w:t>
      </w:r>
      <w:r w:rsidR="00A72941" w:rsidRPr="00A72941">
        <w:rPr>
          <w:rFonts w:eastAsia="Times New Roman"/>
          <w:b/>
          <w:color w:val="000000"/>
          <w:sz w:val="24"/>
          <w:szCs w:val="24"/>
        </w:rPr>
        <w:t>R2-2304043</w:t>
      </w:r>
    </w:p>
    <w:p w14:paraId="77059D97" w14:textId="28A292A6" w:rsidR="009A5D90" w:rsidRDefault="008B72E1">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Online,</w:t>
      </w:r>
      <w:r w:rsidR="00A65B43">
        <w:rPr>
          <w:rFonts w:eastAsia="Times New Roman"/>
          <w:b/>
          <w:color w:val="000000"/>
          <w:sz w:val="24"/>
          <w:szCs w:val="24"/>
        </w:rPr>
        <w:t xml:space="preserve"> </w:t>
      </w:r>
      <w:r>
        <w:rPr>
          <w:rFonts w:eastAsia="Times New Roman"/>
          <w:b/>
          <w:color w:val="000000"/>
          <w:sz w:val="24"/>
          <w:szCs w:val="24"/>
        </w:rPr>
        <w:t>April</w:t>
      </w:r>
      <w:r w:rsidR="00187D78">
        <w:rPr>
          <w:rFonts w:eastAsia="Times New Roman"/>
          <w:b/>
          <w:color w:val="000000"/>
          <w:sz w:val="24"/>
          <w:szCs w:val="24"/>
        </w:rPr>
        <w:t xml:space="preserve"> </w:t>
      </w:r>
      <w:r>
        <w:rPr>
          <w:rFonts w:eastAsia="Times New Roman"/>
          <w:b/>
          <w:color w:val="000000"/>
          <w:sz w:val="24"/>
          <w:szCs w:val="24"/>
        </w:rPr>
        <w:t>17</w:t>
      </w:r>
      <w:r w:rsidR="00674C3F">
        <w:rPr>
          <w:rFonts w:eastAsia="Times New Roman"/>
          <w:b/>
          <w:color w:val="000000"/>
          <w:sz w:val="24"/>
          <w:szCs w:val="24"/>
        </w:rPr>
        <w:t xml:space="preserve"> </w:t>
      </w:r>
      <w:r w:rsidR="009A2387">
        <w:rPr>
          <w:rFonts w:eastAsia="Times New Roman"/>
          <w:b/>
          <w:color w:val="000000"/>
          <w:sz w:val="24"/>
          <w:szCs w:val="24"/>
        </w:rPr>
        <w:t>–</w:t>
      </w:r>
      <w:r w:rsidR="00674C3F">
        <w:rPr>
          <w:rFonts w:eastAsia="Times New Roman"/>
          <w:b/>
          <w:color w:val="000000"/>
          <w:sz w:val="24"/>
          <w:szCs w:val="24"/>
        </w:rPr>
        <w:t xml:space="preserve"> </w:t>
      </w:r>
      <w:r>
        <w:rPr>
          <w:rFonts w:eastAsia="Times New Roman"/>
          <w:b/>
          <w:color w:val="000000"/>
          <w:sz w:val="24"/>
          <w:szCs w:val="24"/>
        </w:rPr>
        <w:t>April</w:t>
      </w:r>
      <w:r w:rsidR="00DF62C8">
        <w:rPr>
          <w:rFonts w:eastAsia="Times New Roman"/>
          <w:b/>
          <w:color w:val="000000"/>
          <w:sz w:val="24"/>
          <w:szCs w:val="24"/>
        </w:rPr>
        <w:t xml:space="preserve"> </w:t>
      </w:r>
      <w:r>
        <w:rPr>
          <w:rFonts w:eastAsia="Times New Roman"/>
          <w:b/>
          <w:color w:val="000000"/>
          <w:sz w:val="24"/>
          <w:szCs w:val="24"/>
        </w:rPr>
        <w:t>26</w:t>
      </w:r>
      <w:r w:rsidR="00187D78">
        <w:rPr>
          <w:rFonts w:eastAsia="Times New Roman"/>
          <w:b/>
          <w:color w:val="000000"/>
          <w:sz w:val="24"/>
          <w:szCs w:val="24"/>
        </w:rPr>
        <w:t>,</w:t>
      </w:r>
      <w:r w:rsidR="009A2387">
        <w:rPr>
          <w:rFonts w:eastAsia="Times New Roman"/>
          <w:b/>
          <w:color w:val="000000"/>
          <w:sz w:val="24"/>
          <w:szCs w:val="24"/>
        </w:rPr>
        <w:t xml:space="preserve"> </w:t>
      </w:r>
      <w:r w:rsidR="00674C3F">
        <w:rPr>
          <w:rFonts w:eastAsia="Times New Roman"/>
          <w:b/>
          <w:color w:val="000000"/>
          <w:sz w:val="24"/>
          <w:szCs w:val="24"/>
        </w:rPr>
        <w:t>202</w:t>
      </w:r>
      <w:r w:rsidR="00DF62C8">
        <w:rPr>
          <w:rFonts w:eastAsia="Times New Roman"/>
          <w:b/>
          <w:color w:val="000000"/>
          <w:sz w:val="24"/>
          <w:szCs w:val="24"/>
        </w:rPr>
        <w:t>3</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3AA9C1B2"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BA5A25">
        <w:rPr>
          <w:b/>
          <w:sz w:val="24"/>
          <w:szCs w:val="24"/>
        </w:rPr>
        <w:t>7</w:t>
      </w:r>
      <w:r w:rsidR="00DF62C8">
        <w:rPr>
          <w:b/>
          <w:sz w:val="24"/>
          <w:szCs w:val="24"/>
        </w:rPr>
        <w:t>.</w:t>
      </w:r>
      <w:r w:rsidR="00A65B43">
        <w:rPr>
          <w:b/>
          <w:sz w:val="24"/>
          <w:szCs w:val="24"/>
        </w:rPr>
        <w:t>5.4</w:t>
      </w:r>
      <w:r w:rsidR="008B72E1">
        <w:rPr>
          <w:rFonts w:hint="eastAsia"/>
          <w:b/>
          <w:sz w:val="24"/>
          <w:szCs w:val="24"/>
        </w:rPr>
        <w:t>.</w:t>
      </w:r>
      <w:r w:rsidR="008B72E1">
        <w:rPr>
          <w:b/>
          <w:sz w:val="24"/>
          <w:szCs w:val="24"/>
        </w:rPr>
        <w:t>1</w:t>
      </w:r>
    </w:p>
    <w:p w14:paraId="4601AEBF" w14:textId="47898203"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F80761">
        <w:rPr>
          <w:b/>
          <w:sz w:val="24"/>
          <w:szCs w:val="24"/>
        </w:rPr>
        <w:t xml:space="preserve">Discussion on </w:t>
      </w:r>
      <w:r w:rsidR="008B72E1">
        <w:rPr>
          <w:b/>
          <w:sz w:val="24"/>
          <w:szCs w:val="24"/>
        </w:rPr>
        <w:t>BSR enhancements</w:t>
      </w:r>
      <w:r w:rsidR="001B48F3" w:rsidRPr="001B48F3">
        <w:rPr>
          <w:b/>
          <w:sz w:val="24"/>
          <w:szCs w:val="24"/>
        </w:rPr>
        <w:t xml:space="preserve"> </w:t>
      </w:r>
      <w:r w:rsidR="0075388F">
        <w:rPr>
          <w:b/>
          <w:sz w:val="24"/>
          <w:szCs w:val="24"/>
        </w:rPr>
        <w:t>for XR</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729AEEAB"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r w:rsidR="00A72941" w:rsidRPr="00A72941">
        <w:rPr>
          <w:b/>
          <w:sz w:val="24"/>
          <w:szCs w:val="24"/>
        </w:rPr>
        <w:t>NR_XR_enh-Core</w:t>
      </w:r>
    </w:p>
    <w:p w14:paraId="0A07A8F9" w14:textId="61754161" w:rsidR="009A5D90" w:rsidRDefault="00674C3F">
      <w:pPr>
        <w:tabs>
          <w:tab w:val="left" w:pos="1985"/>
        </w:tabs>
        <w:rPr>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4124C49E" w14:textId="6075EB06" w:rsidR="00FA3942" w:rsidRDefault="0022555E" w:rsidP="00FA3942">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sidR="00FA3942">
        <w:rPr>
          <w:rFonts w:ascii="Times New Roman" w:eastAsia="Times New Roman" w:hAnsi="Times New Roman" w:cs="Times New Roman"/>
        </w:rPr>
        <w:tab/>
      </w:r>
      <w:r w:rsidR="00FA3942">
        <w:rPr>
          <w:rFonts w:ascii="Times New Roman" w:eastAsia="Times New Roman" w:hAnsi="Times New Roman" w:cs="Times New Roman"/>
        </w:rPr>
        <w:tab/>
      </w:r>
      <w:r w:rsidR="007E4927">
        <w:rPr>
          <w:rFonts w:ascii="Times New Roman" w:eastAsia="Times New Roman" w:hAnsi="Times New Roman" w:cs="Times New Roman"/>
        </w:rPr>
        <w:t>Introduction</w:t>
      </w:r>
    </w:p>
    <w:p w14:paraId="647C1915" w14:textId="781A84B3" w:rsidR="007E4927" w:rsidRDefault="00C8686C" w:rsidP="00C36FCE">
      <w:pPr>
        <w:rPr>
          <w:color w:val="000000"/>
        </w:rPr>
      </w:pPr>
      <w:r>
        <w:rPr>
          <w:color w:val="000000"/>
        </w:rPr>
        <w:t xml:space="preserve">In this paper, </w:t>
      </w:r>
      <w:r w:rsidR="008B43FB">
        <w:rPr>
          <w:color w:val="000000"/>
        </w:rPr>
        <w:t>w</w:t>
      </w:r>
      <w:r w:rsidR="00D01422">
        <w:rPr>
          <w:color w:val="000000"/>
        </w:rPr>
        <w:t xml:space="preserve">e </w:t>
      </w:r>
      <w:r w:rsidR="00D01422" w:rsidRPr="00E518D4">
        <w:rPr>
          <w:color w:val="000000"/>
        </w:rPr>
        <w:t xml:space="preserve">discuss </w:t>
      </w:r>
      <w:r w:rsidRPr="00E518D4">
        <w:rPr>
          <w:color w:val="000000"/>
        </w:rPr>
        <w:t>granularity of delay</w:t>
      </w:r>
      <w:r w:rsidR="000F506A">
        <w:rPr>
          <w:color w:val="000000"/>
        </w:rPr>
        <w:t xml:space="preserve"> </w:t>
      </w:r>
      <w:r w:rsidRPr="00E518D4">
        <w:rPr>
          <w:color w:val="000000"/>
        </w:rPr>
        <w:t>information</w:t>
      </w:r>
      <w:r w:rsidR="00967829">
        <w:rPr>
          <w:color w:val="000000"/>
        </w:rPr>
        <w:t xml:space="preserve"> </w:t>
      </w:r>
      <w:r w:rsidR="000F506A">
        <w:rPr>
          <w:color w:val="000000"/>
        </w:rPr>
        <w:t xml:space="preserve">and data volume information </w:t>
      </w:r>
      <w:r w:rsidR="008B43FB">
        <w:rPr>
          <w:color w:val="000000"/>
        </w:rPr>
        <w:t xml:space="preserve">and </w:t>
      </w:r>
      <w:r w:rsidR="008368EA">
        <w:rPr>
          <w:color w:val="000000"/>
        </w:rPr>
        <w:t xml:space="preserve">also </w:t>
      </w:r>
      <w:r w:rsidR="008B43FB">
        <w:rPr>
          <w:color w:val="000000"/>
        </w:rPr>
        <w:t>discuss what delay information should</w:t>
      </w:r>
      <w:r w:rsidR="008368EA">
        <w:rPr>
          <w:color w:val="000000"/>
        </w:rPr>
        <w:t xml:space="preserve"> and should not</w:t>
      </w:r>
      <w:r w:rsidR="008B43FB">
        <w:rPr>
          <w:color w:val="000000"/>
        </w:rPr>
        <w:t xml:space="preserve"> be report</w:t>
      </w:r>
      <w:r w:rsidR="00B81C46">
        <w:rPr>
          <w:rFonts w:hint="eastAsia"/>
          <w:color w:val="000000"/>
        </w:rPr>
        <w:t>e</w:t>
      </w:r>
      <w:r w:rsidR="00B81C46">
        <w:rPr>
          <w:color w:val="000000"/>
        </w:rPr>
        <w:t>d</w:t>
      </w:r>
      <w:r w:rsidR="008B43FB">
        <w:rPr>
          <w:color w:val="000000"/>
        </w:rPr>
        <w:t xml:space="preserve"> in order to reduce signalling overhead</w:t>
      </w:r>
      <w:r>
        <w:rPr>
          <w:color w:val="000000"/>
        </w:rPr>
        <w:t>.</w:t>
      </w:r>
      <w:r w:rsidR="00E60B73">
        <w:rPr>
          <w:color w:val="000000"/>
        </w:rPr>
        <w:t xml:space="preserve"> </w:t>
      </w:r>
      <w:r w:rsidR="00D01422">
        <w:rPr>
          <w:color w:val="000000"/>
        </w:rPr>
        <w:t>For BSR enhancement, w</w:t>
      </w:r>
      <w:r>
        <w:rPr>
          <w:color w:val="000000"/>
        </w:rPr>
        <w:t xml:space="preserve">e </w:t>
      </w:r>
      <w:r w:rsidR="00D01422" w:rsidRPr="00E518D4">
        <w:rPr>
          <w:color w:val="000000"/>
        </w:rPr>
        <w:t>propose flexible</w:t>
      </w:r>
      <w:r w:rsidR="00265062" w:rsidRPr="00E518D4">
        <w:rPr>
          <w:color w:val="000000"/>
        </w:rPr>
        <w:t xml:space="preserve"> </w:t>
      </w:r>
      <w:r w:rsidR="00D01422" w:rsidRPr="00E518D4">
        <w:rPr>
          <w:color w:val="000000"/>
        </w:rPr>
        <w:t>BS field to</w:t>
      </w:r>
      <w:r w:rsidR="00D01422">
        <w:rPr>
          <w:color w:val="000000"/>
        </w:rPr>
        <w:t xml:space="preserve"> </w:t>
      </w:r>
      <w:r w:rsidR="008B43FB">
        <w:rPr>
          <w:color w:val="000000"/>
        </w:rPr>
        <w:t>support</w:t>
      </w:r>
      <w:r w:rsidR="00D01422">
        <w:rPr>
          <w:color w:val="000000"/>
        </w:rPr>
        <w:t xml:space="preserve"> finer granularity</w:t>
      </w:r>
      <w:r w:rsidR="008B671A">
        <w:rPr>
          <w:color w:val="000000"/>
        </w:rPr>
        <w:t xml:space="preserve"> and </w:t>
      </w:r>
      <w:r w:rsidR="00D01719">
        <w:rPr>
          <w:color w:val="000000"/>
        </w:rPr>
        <w:t xml:space="preserve">also </w:t>
      </w:r>
      <w:r w:rsidR="00D01422">
        <w:rPr>
          <w:color w:val="000000"/>
        </w:rPr>
        <w:t>propose</w:t>
      </w:r>
      <w:r w:rsidR="001A466A">
        <w:rPr>
          <w:color w:val="000000"/>
        </w:rPr>
        <w:t xml:space="preserve"> allowing UE to</w:t>
      </w:r>
      <w:r w:rsidR="00D01422">
        <w:rPr>
          <w:color w:val="000000"/>
        </w:rPr>
        <w:t xml:space="preserve"> us</w:t>
      </w:r>
      <w:r w:rsidR="001A466A">
        <w:rPr>
          <w:color w:val="000000"/>
        </w:rPr>
        <w:t>e</w:t>
      </w:r>
      <w:r w:rsidR="00D01422">
        <w:rPr>
          <w:color w:val="000000"/>
        </w:rPr>
        <w:t xml:space="preserve"> one padding byte to report buffer status. </w:t>
      </w:r>
      <w:r w:rsidR="00B05C2B">
        <w:rPr>
          <w:color w:val="000000"/>
        </w:rPr>
        <w:t xml:space="preserve">We also propose to </w:t>
      </w:r>
      <w:r w:rsidR="00536790">
        <w:rPr>
          <w:color w:val="000000"/>
        </w:rPr>
        <w:t xml:space="preserve">configure UE with BS tables and UE </w:t>
      </w:r>
      <w:r w:rsidR="00B05C2B">
        <w:rPr>
          <w:color w:val="000000"/>
        </w:rPr>
        <w:t>select a BS table</w:t>
      </w:r>
      <w:r w:rsidR="00FF46F2">
        <w:rPr>
          <w:color w:val="000000"/>
        </w:rPr>
        <w:t xml:space="preserve"> based on </w:t>
      </w:r>
      <w:r w:rsidR="00B05C2B">
        <w:rPr>
          <w:color w:val="000000"/>
        </w:rPr>
        <w:t>a buffer si</w:t>
      </w:r>
      <w:bookmarkStart w:id="1" w:name="_GoBack"/>
      <w:bookmarkEnd w:id="1"/>
      <w:r w:rsidR="00B05C2B">
        <w:rPr>
          <w:color w:val="000000"/>
        </w:rPr>
        <w:t>ze threshold</w:t>
      </w:r>
      <w:r w:rsidR="00B05C2B" w:rsidRPr="00B721C2">
        <w:rPr>
          <w:color w:val="000000"/>
          <w:lang w:val="en-US"/>
        </w:rPr>
        <w:t>.</w:t>
      </w:r>
    </w:p>
    <w:p w14:paraId="0AF2011F" w14:textId="0CE3BD6F" w:rsidR="007E4927" w:rsidRDefault="00FD45AF" w:rsidP="007E4927">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rPr>
        <w:tab/>
      </w:r>
      <w:r>
        <w:rPr>
          <w:rFonts w:ascii="Times New Roman" w:eastAsia="Times New Roman" w:hAnsi="Times New Roman" w:cs="Times New Roman"/>
        </w:rPr>
        <w:tab/>
        <w:t xml:space="preserve">Delay and </w:t>
      </w:r>
      <w:r w:rsidR="00982125">
        <w:rPr>
          <w:rFonts w:ascii="Times New Roman" w:eastAsia="Times New Roman" w:hAnsi="Times New Roman" w:cs="Times New Roman"/>
        </w:rPr>
        <w:t xml:space="preserve">Data </w:t>
      </w:r>
      <w:r>
        <w:rPr>
          <w:rFonts w:ascii="Times New Roman" w:eastAsia="Times New Roman" w:hAnsi="Times New Roman" w:cs="Times New Roman"/>
        </w:rPr>
        <w:t>Volume I</w:t>
      </w:r>
      <w:r w:rsidR="007E4927">
        <w:rPr>
          <w:rFonts w:ascii="Times New Roman" w:eastAsia="Times New Roman" w:hAnsi="Times New Roman" w:cs="Times New Roman"/>
        </w:rPr>
        <w:t>nformation</w:t>
      </w:r>
    </w:p>
    <w:p w14:paraId="50E084AF" w14:textId="4168E17E" w:rsidR="00AB5401" w:rsidRDefault="006C4D5B" w:rsidP="00DD4624">
      <w:r>
        <w:t>O</w:t>
      </w:r>
      <w:r w:rsidR="00F749DE">
        <w:t xml:space="preserve">ne of </w:t>
      </w:r>
      <w:r w:rsidR="00EF0B43">
        <w:t xml:space="preserve">the </w:t>
      </w:r>
      <w:r w:rsidR="001C2B6F">
        <w:t>issue</w:t>
      </w:r>
      <w:r w:rsidR="00F749DE">
        <w:t xml:space="preserve">s </w:t>
      </w:r>
      <w:r w:rsidR="00EF0B43">
        <w:t>for</w:t>
      </w:r>
      <w:r>
        <w:t xml:space="preserve"> delay information </w:t>
      </w:r>
      <w:r w:rsidR="00F749DE">
        <w:t xml:space="preserve">is </w:t>
      </w:r>
      <w:r>
        <w:t>the</w:t>
      </w:r>
      <w:r w:rsidR="00F749DE">
        <w:t xml:space="preserve"> granularity</w:t>
      </w:r>
      <w:r>
        <w:t xml:space="preserve"> of delay information</w:t>
      </w:r>
      <w:r w:rsidR="00F749DE">
        <w:t xml:space="preserve">. </w:t>
      </w:r>
      <w:r w:rsidR="00FB23D2">
        <w:t xml:space="preserve">For example, </w:t>
      </w:r>
      <w:r>
        <w:t xml:space="preserve">UE </w:t>
      </w:r>
      <w:r w:rsidR="00FB23D2">
        <w:t>can</w:t>
      </w:r>
      <w:r>
        <w:t xml:space="preserve"> report delay information for each PDU, PDU set, or data burst, etc. </w:t>
      </w:r>
      <w:r w:rsidR="00A7530C">
        <w:t xml:space="preserve">Different </w:t>
      </w:r>
      <w:r w:rsidR="00F749DE">
        <w:t>granularity</w:t>
      </w:r>
      <w:r w:rsidR="00A7530C">
        <w:t xml:space="preserve"> incur</w:t>
      </w:r>
      <w:r w:rsidR="00EF0B43">
        <w:t>s</w:t>
      </w:r>
      <w:r w:rsidR="00A7530C">
        <w:t xml:space="preserve"> different</w:t>
      </w:r>
      <w:r w:rsidR="00EF0B43">
        <w:t xml:space="preserve"> amount of</w:t>
      </w:r>
      <w:r w:rsidR="00B651B0">
        <w:t xml:space="preserve"> overhead </w:t>
      </w:r>
      <w:r w:rsidR="00FB23D2">
        <w:t>but</w:t>
      </w:r>
      <w:r w:rsidR="00B651B0">
        <w:t xml:space="preserve"> </w:t>
      </w:r>
      <w:r w:rsidR="00A7530C">
        <w:t>provide different</w:t>
      </w:r>
      <w:r w:rsidR="00EF0B43">
        <w:t xml:space="preserve"> level of</w:t>
      </w:r>
      <w:r w:rsidR="00A7530C">
        <w:t xml:space="preserve"> details of </w:t>
      </w:r>
      <w:r w:rsidR="00FB23D2">
        <w:t xml:space="preserve">the </w:t>
      </w:r>
      <w:r w:rsidR="00EF0B43">
        <w:t>delay information</w:t>
      </w:r>
      <w:r w:rsidR="00B651B0">
        <w:t xml:space="preserve">. </w:t>
      </w:r>
    </w:p>
    <w:p w14:paraId="405F12DD" w14:textId="56C2CBA4" w:rsidR="001C2B6F" w:rsidRDefault="0011323B" w:rsidP="00DD4624">
      <w:r>
        <w:t xml:space="preserve">For per-PDU report, UE reports delay information for </w:t>
      </w:r>
      <w:r w:rsidR="007A098F">
        <w:t>a</w:t>
      </w:r>
      <w:r>
        <w:t xml:space="preserve"> PDU. </w:t>
      </w:r>
      <w:r w:rsidR="00AB5401">
        <w:t>P</w:t>
      </w:r>
      <w:r w:rsidR="001C2B6F">
        <w:t xml:space="preserve">er-PDU </w:t>
      </w:r>
      <w:r w:rsidR="007A098F">
        <w:t>report</w:t>
      </w:r>
      <w:r w:rsidR="001C2B6F">
        <w:t xml:space="preserve"> </w:t>
      </w:r>
      <w:r>
        <w:t>could</w:t>
      </w:r>
      <w:r w:rsidR="00AB5401">
        <w:t xml:space="preserve"> be excluded </w:t>
      </w:r>
      <w:r w:rsidR="001C2B6F">
        <w:t xml:space="preserve">because it causes </w:t>
      </w:r>
      <w:r>
        <w:t>much</w:t>
      </w:r>
      <w:r w:rsidR="001C2B6F">
        <w:t xml:space="preserve"> </w:t>
      </w:r>
      <w:r w:rsidR="00C5081C">
        <w:t>overhead</w:t>
      </w:r>
      <w:r w:rsidR="001C2B6F">
        <w:t xml:space="preserve"> and transmits</w:t>
      </w:r>
      <w:r w:rsidR="00AD4D0E">
        <w:t xml:space="preserve"> </w:t>
      </w:r>
      <w:r w:rsidR="001C2B6F">
        <w:t xml:space="preserve">redundant </w:t>
      </w:r>
      <w:r w:rsidR="00AD4D0E">
        <w:t>delay information</w:t>
      </w:r>
      <w:r>
        <w:t>.</w:t>
      </w:r>
      <w:r w:rsidR="00AF59B9">
        <w:rPr>
          <w:rFonts w:hint="eastAsia"/>
        </w:rPr>
        <w:t xml:space="preserve"> </w:t>
      </w:r>
      <w:r w:rsidR="00AF59B9">
        <w:t xml:space="preserve">In the same PDU set, </w:t>
      </w:r>
      <w:r w:rsidR="001C2B6F">
        <w:t xml:space="preserve">PDUs </w:t>
      </w:r>
      <w:r w:rsidR="00AF59B9">
        <w:t>are</w:t>
      </w:r>
      <w:r>
        <w:t xml:space="preserve"> supposed to </w:t>
      </w:r>
      <w:r w:rsidR="001C2B6F">
        <w:t>have the same delivery deadline</w:t>
      </w:r>
      <w:r w:rsidR="002434A4">
        <w:t>.</w:t>
      </w:r>
      <w:r>
        <w:t xml:space="preserve"> </w:t>
      </w:r>
      <w:r w:rsidR="002434A4">
        <w:t>T</w:t>
      </w:r>
      <w:r w:rsidR="00B651B0">
        <w:t xml:space="preserve">heir delay information </w:t>
      </w:r>
      <w:r>
        <w:t>is supposed to be</w:t>
      </w:r>
      <w:r w:rsidR="00B651B0">
        <w:t xml:space="preserve"> the same.</w:t>
      </w:r>
      <w:r w:rsidR="00AF59B9">
        <w:t xml:space="preserve"> </w:t>
      </w:r>
      <w:r w:rsidR="001C2B6F">
        <w:t xml:space="preserve">  </w:t>
      </w:r>
    </w:p>
    <w:p w14:paraId="68E0712F" w14:textId="142944D2" w:rsidR="001E1665" w:rsidRDefault="00D82813" w:rsidP="00DD4624">
      <w:r>
        <w:t>The purpose of</w:t>
      </w:r>
      <w:r w:rsidR="001E1665">
        <w:t xml:space="preserve"> support</w:t>
      </w:r>
      <w:r>
        <w:t>ing</w:t>
      </w:r>
      <w:r w:rsidR="001E1665">
        <w:t xml:space="preserve"> p</w:t>
      </w:r>
      <w:r w:rsidR="001C2B6F">
        <w:t xml:space="preserve">er-PDU-set </w:t>
      </w:r>
      <w:r w:rsidR="00D40E94">
        <w:t>report</w:t>
      </w:r>
      <w:r w:rsidR="001C2B6F">
        <w:t xml:space="preserve"> </w:t>
      </w:r>
      <w:r w:rsidR="00AC04A7">
        <w:rPr>
          <w:rFonts w:hint="eastAsia"/>
        </w:rPr>
        <w:t>m</w:t>
      </w:r>
      <w:r w:rsidR="00AC04A7">
        <w:t>ay be</w:t>
      </w:r>
      <w:r w:rsidR="001E1665">
        <w:t xml:space="preserve"> to </w:t>
      </w:r>
      <w:r w:rsidR="009A68E2">
        <w:t>support</w:t>
      </w:r>
      <w:r w:rsidR="001C2B6F">
        <w:t xml:space="preserve"> per-PDU-set </w:t>
      </w:r>
      <w:r>
        <w:t>scheduling</w:t>
      </w:r>
      <w:r w:rsidR="001E1665">
        <w:t xml:space="preserve">. But </w:t>
      </w:r>
      <w:r w:rsidR="00AC04A7">
        <w:t xml:space="preserve">if there is </w:t>
      </w:r>
      <w:r w:rsidR="001E1665" w:rsidRPr="001E1665">
        <w:t xml:space="preserve">quantization </w:t>
      </w:r>
      <w:r w:rsidR="001E1665">
        <w:t xml:space="preserve">error in </w:t>
      </w:r>
      <w:r w:rsidR="00AC04A7">
        <w:t xml:space="preserve">data volume </w:t>
      </w:r>
      <w:r w:rsidR="001E1665">
        <w:t>report</w:t>
      </w:r>
      <w:r w:rsidR="007A098F">
        <w:t xml:space="preserve"> for a PDU set</w:t>
      </w:r>
      <w:r w:rsidR="001E1665">
        <w:t xml:space="preserve">, gNB </w:t>
      </w:r>
      <w:r>
        <w:t>may not</w:t>
      </w:r>
      <w:r w:rsidR="001E1665">
        <w:t xml:space="preserve"> </w:t>
      </w:r>
      <w:r w:rsidR="00173DB0">
        <w:t xml:space="preserve">know exact size of </w:t>
      </w:r>
      <w:r w:rsidR="005D0E70">
        <w:rPr>
          <w:rFonts w:hint="eastAsia"/>
        </w:rPr>
        <w:t>a</w:t>
      </w:r>
      <w:r w:rsidR="00173DB0">
        <w:t xml:space="preserve"> PDU set</w:t>
      </w:r>
      <w:r w:rsidR="009A68E2">
        <w:t>.</w:t>
      </w:r>
      <w:r w:rsidR="00173DB0">
        <w:t xml:space="preserve"> </w:t>
      </w:r>
      <w:r w:rsidR="009A68E2">
        <w:t>H</w:t>
      </w:r>
      <w:r w:rsidR="00173DB0">
        <w:t xml:space="preserve">ence </w:t>
      </w:r>
      <w:r w:rsidR="009A68E2">
        <w:t xml:space="preserve">gNB </w:t>
      </w:r>
      <w:r w:rsidR="00173DB0">
        <w:t xml:space="preserve">may not be </w:t>
      </w:r>
      <w:r w:rsidR="00C5262E">
        <w:t xml:space="preserve">able to </w:t>
      </w:r>
      <w:r w:rsidR="001E1665">
        <w:t>schedule per-PDU-se</w:t>
      </w:r>
      <w:r w:rsidR="00173DB0">
        <w:t>t uplink transmission</w:t>
      </w:r>
      <w:r w:rsidR="001E1665">
        <w:t>.</w:t>
      </w:r>
      <w:r w:rsidR="009A68E2">
        <w:t xml:space="preserve"> </w:t>
      </w:r>
      <w:r>
        <w:t xml:space="preserve">  </w:t>
      </w:r>
      <w:r w:rsidR="001E1665">
        <w:t xml:space="preserve"> </w:t>
      </w:r>
    </w:p>
    <w:p w14:paraId="6A50A21F" w14:textId="1F3DFB96" w:rsidR="007A098F" w:rsidRDefault="007A098F" w:rsidP="00DD4624">
      <w:r>
        <w:t>For per-data-burst report, UE reports only one delay information for a data burst.</w:t>
      </w:r>
      <w:r w:rsidR="00D82813">
        <w:t xml:space="preserve"> The purpose may be to </w:t>
      </w:r>
      <w:r w:rsidR="009A68E2">
        <w:t>support</w:t>
      </w:r>
      <w:r w:rsidR="00D82813">
        <w:t xml:space="preserve"> per-data-burst scheduling. Similar to p</w:t>
      </w:r>
      <w:r w:rsidR="009A68E2">
        <w:t>er</w:t>
      </w:r>
      <w:r w:rsidR="00D82813">
        <w:t xml:space="preserve">-PDU-set report, if there is </w:t>
      </w:r>
      <w:r w:rsidR="00D82813" w:rsidRPr="001E1665">
        <w:t xml:space="preserve">quantization </w:t>
      </w:r>
      <w:r w:rsidR="00D82813">
        <w:t xml:space="preserve">error in data volume report, gNB may not know the exact size of the data burst. </w:t>
      </w:r>
    </w:p>
    <w:p w14:paraId="075AF578" w14:textId="303E92BE" w:rsidR="0087770E" w:rsidRDefault="00AD4D0E" w:rsidP="001E1665">
      <w:pPr>
        <w:rPr>
          <w:color w:val="000000"/>
        </w:rPr>
      </w:pPr>
      <w:r>
        <w:rPr>
          <w:color w:val="000000"/>
        </w:rPr>
        <w:t xml:space="preserve">For </w:t>
      </w:r>
      <w:r w:rsidR="0027665A">
        <w:rPr>
          <w:color w:val="000000"/>
        </w:rPr>
        <w:t>per-logical-</w:t>
      </w:r>
      <w:r>
        <w:rPr>
          <w:color w:val="000000"/>
        </w:rPr>
        <w:t>channel</w:t>
      </w:r>
      <w:r w:rsidR="001E1665">
        <w:rPr>
          <w:color w:val="000000"/>
        </w:rPr>
        <w:t xml:space="preserve"> </w:t>
      </w:r>
      <w:r w:rsidR="00604589">
        <w:rPr>
          <w:color w:val="000000"/>
        </w:rPr>
        <w:t>report</w:t>
      </w:r>
      <w:r w:rsidR="0027665A">
        <w:rPr>
          <w:color w:val="000000"/>
        </w:rPr>
        <w:t xml:space="preserve">, </w:t>
      </w:r>
      <w:r w:rsidR="001E1665">
        <w:rPr>
          <w:color w:val="000000"/>
        </w:rPr>
        <w:t>UE report</w:t>
      </w:r>
      <w:r w:rsidR="00D91D0F">
        <w:rPr>
          <w:color w:val="000000"/>
        </w:rPr>
        <w:t>s</w:t>
      </w:r>
      <w:r w:rsidR="0062782C">
        <w:rPr>
          <w:color w:val="000000"/>
        </w:rPr>
        <w:t xml:space="preserve"> only</w:t>
      </w:r>
      <w:r w:rsidR="001E1665">
        <w:rPr>
          <w:color w:val="000000"/>
        </w:rPr>
        <w:t xml:space="preserve"> </w:t>
      </w:r>
      <w:r w:rsidR="0027665A">
        <w:rPr>
          <w:color w:val="000000"/>
        </w:rPr>
        <w:t xml:space="preserve">one </w:t>
      </w:r>
      <w:r w:rsidR="001E1665">
        <w:rPr>
          <w:rFonts w:hint="eastAsia"/>
          <w:color w:val="000000"/>
        </w:rPr>
        <w:t>d</w:t>
      </w:r>
      <w:r>
        <w:rPr>
          <w:color w:val="000000"/>
        </w:rPr>
        <w:t>elay information</w:t>
      </w:r>
      <w:r w:rsidR="00C559CD">
        <w:rPr>
          <w:color w:val="000000"/>
        </w:rPr>
        <w:t xml:space="preserve"> </w:t>
      </w:r>
      <w:r w:rsidR="0027665A">
        <w:rPr>
          <w:color w:val="000000"/>
        </w:rPr>
        <w:t xml:space="preserve">for a logical channel. For example, UE can report the delay information </w:t>
      </w:r>
      <w:r>
        <w:rPr>
          <w:color w:val="000000"/>
        </w:rPr>
        <w:t xml:space="preserve">of </w:t>
      </w:r>
      <w:r w:rsidR="00C559CD">
        <w:rPr>
          <w:color w:val="000000"/>
        </w:rPr>
        <w:t xml:space="preserve">the </w:t>
      </w:r>
      <w:r w:rsidR="00C5262E">
        <w:rPr>
          <w:color w:val="000000"/>
        </w:rPr>
        <w:t xml:space="preserve">PDU </w:t>
      </w:r>
      <w:r>
        <w:rPr>
          <w:color w:val="000000"/>
        </w:rPr>
        <w:t>(</w:t>
      </w:r>
      <w:r w:rsidR="00C5262E">
        <w:rPr>
          <w:color w:val="000000"/>
        </w:rPr>
        <w:t xml:space="preserve">or </w:t>
      </w:r>
      <w:r w:rsidR="00C559CD">
        <w:rPr>
          <w:color w:val="000000"/>
        </w:rPr>
        <w:t>PDU set</w:t>
      </w:r>
      <w:r>
        <w:rPr>
          <w:color w:val="000000"/>
        </w:rPr>
        <w:t>)</w:t>
      </w:r>
      <w:r w:rsidR="007A098F">
        <w:rPr>
          <w:color w:val="000000"/>
        </w:rPr>
        <w:t xml:space="preserve"> with shortest remaining time</w:t>
      </w:r>
      <w:r w:rsidR="00D91D0F">
        <w:rPr>
          <w:color w:val="000000"/>
        </w:rPr>
        <w:t xml:space="preserve">. With the </w:t>
      </w:r>
      <w:r w:rsidR="00DC39CB">
        <w:rPr>
          <w:color w:val="000000"/>
        </w:rPr>
        <w:t>shortest remaining time</w:t>
      </w:r>
      <w:r w:rsidR="0062782C">
        <w:rPr>
          <w:color w:val="000000"/>
        </w:rPr>
        <w:t>,</w:t>
      </w:r>
      <w:r w:rsidR="006545B9">
        <w:rPr>
          <w:color w:val="000000"/>
        </w:rPr>
        <w:t xml:space="preserve"> </w:t>
      </w:r>
      <w:r w:rsidR="0027665A">
        <w:rPr>
          <w:color w:val="000000"/>
        </w:rPr>
        <w:t>g</w:t>
      </w:r>
      <w:r w:rsidR="00C5262E">
        <w:rPr>
          <w:color w:val="000000"/>
        </w:rPr>
        <w:t>NB</w:t>
      </w:r>
      <w:r w:rsidR="006545B9">
        <w:rPr>
          <w:color w:val="000000"/>
        </w:rPr>
        <w:t xml:space="preserve"> </w:t>
      </w:r>
      <w:r w:rsidR="0062782C">
        <w:rPr>
          <w:color w:val="000000"/>
        </w:rPr>
        <w:t xml:space="preserve">can </w:t>
      </w:r>
      <w:r w:rsidR="006545B9">
        <w:rPr>
          <w:color w:val="000000"/>
        </w:rPr>
        <w:t xml:space="preserve">prioritize </w:t>
      </w:r>
      <w:r w:rsidR="0027665A">
        <w:rPr>
          <w:color w:val="000000"/>
        </w:rPr>
        <w:t xml:space="preserve">uplink transmission </w:t>
      </w:r>
      <w:r w:rsidR="006545B9">
        <w:rPr>
          <w:color w:val="000000"/>
        </w:rPr>
        <w:t>among UEs</w:t>
      </w:r>
      <w:r w:rsidR="0062782C">
        <w:rPr>
          <w:color w:val="000000"/>
        </w:rPr>
        <w:t xml:space="preserve">. </w:t>
      </w:r>
    </w:p>
    <w:p w14:paraId="18660985" w14:textId="0C1683B9" w:rsidR="00A6763B" w:rsidRDefault="00A6763B" w:rsidP="001E1665">
      <w:pPr>
        <w:rPr>
          <w:color w:val="000000"/>
        </w:rPr>
      </w:pPr>
      <w:r>
        <w:rPr>
          <w:color w:val="000000"/>
        </w:rPr>
        <w:t>In per-</w:t>
      </w:r>
      <w:r w:rsidR="00DC39CB">
        <w:rPr>
          <w:color w:val="000000"/>
        </w:rPr>
        <w:t>LCG</w:t>
      </w:r>
      <w:r>
        <w:rPr>
          <w:color w:val="000000"/>
        </w:rPr>
        <w:t xml:space="preserve"> report, UE reports only one delay information for a </w:t>
      </w:r>
      <w:r w:rsidR="00E478AC">
        <w:rPr>
          <w:color w:val="000000"/>
        </w:rPr>
        <w:t>LCG</w:t>
      </w:r>
      <w:r>
        <w:rPr>
          <w:color w:val="000000"/>
        </w:rPr>
        <w:t>. For example, UE can report the delay information of the PDU (or PDU set) that is most urgent to transmit</w:t>
      </w:r>
      <w:r w:rsidR="007E2684">
        <w:rPr>
          <w:color w:val="000000"/>
        </w:rPr>
        <w:t xml:space="preserve"> in </w:t>
      </w:r>
      <w:r w:rsidR="00843717">
        <w:rPr>
          <w:color w:val="000000"/>
        </w:rPr>
        <w:t>a</w:t>
      </w:r>
      <w:r w:rsidR="007E2684">
        <w:rPr>
          <w:color w:val="000000"/>
        </w:rPr>
        <w:t xml:space="preserve"> </w:t>
      </w:r>
      <w:r w:rsidR="00DC39CB">
        <w:rPr>
          <w:color w:val="000000"/>
        </w:rPr>
        <w:t>LCG</w:t>
      </w:r>
      <w:r>
        <w:rPr>
          <w:color w:val="000000"/>
        </w:rPr>
        <w:t xml:space="preserve">. </w:t>
      </w:r>
      <w:r w:rsidR="00465436">
        <w:rPr>
          <w:color w:val="000000"/>
        </w:rPr>
        <w:t xml:space="preserve">If there is only one logical channel in a </w:t>
      </w:r>
      <w:r w:rsidR="00E478AC">
        <w:rPr>
          <w:color w:val="000000"/>
        </w:rPr>
        <w:t>LCG</w:t>
      </w:r>
      <w:r w:rsidR="00465436">
        <w:rPr>
          <w:color w:val="000000"/>
        </w:rPr>
        <w:t xml:space="preserve">, per-LCG report is the same as per-logical-channel report. </w:t>
      </w:r>
    </w:p>
    <w:p w14:paraId="2B104BB5" w14:textId="6D5D7A41" w:rsidR="00C5081C" w:rsidRDefault="00FB2613" w:rsidP="00C5081C">
      <w:pPr>
        <w:ind w:left="1080" w:hanging="1080"/>
        <w:rPr>
          <w:b/>
          <w:color w:val="000000"/>
        </w:rPr>
      </w:pPr>
      <w:r>
        <w:rPr>
          <w:b/>
          <w:color w:val="000000"/>
        </w:rPr>
        <w:t xml:space="preserve">Proposal </w:t>
      </w:r>
      <w:r w:rsidR="00E62C4B">
        <w:rPr>
          <w:b/>
          <w:color w:val="000000"/>
        </w:rPr>
        <w:t>1</w:t>
      </w:r>
      <w:r>
        <w:rPr>
          <w:b/>
          <w:color w:val="000000"/>
        </w:rPr>
        <w:t>:</w:t>
      </w:r>
      <w:r w:rsidR="00503D59">
        <w:rPr>
          <w:b/>
          <w:color w:val="000000"/>
        </w:rPr>
        <w:t xml:space="preserve"> </w:t>
      </w:r>
      <w:r w:rsidR="002F453A">
        <w:rPr>
          <w:b/>
          <w:color w:val="000000"/>
        </w:rPr>
        <w:t>RAN2 to discuss the granularity of delay information</w:t>
      </w:r>
      <w:r>
        <w:rPr>
          <w:b/>
          <w:color w:val="000000"/>
        </w:rPr>
        <w:t>.</w:t>
      </w:r>
      <w:r w:rsidR="00C5081C">
        <w:rPr>
          <w:b/>
          <w:color w:val="000000"/>
        </w:rPr>
        <w:t xml:space="preserve">   </w:t>
      </w:r>
    </w:p>
    <w:p w14:paraId="0BC71F11" w14:textId="380CA76E" w:rsidR="00E62C4B" w:rsidRDefault="00E62C4B" w:rsidP="00E62C4B">
      <w:pPr>
        <w:rPr>
          <w:color w:val="000000"/>
        </w:rPr>
      </w:pPr>
      <w:r>
        <w:rPr>
          <w:color w:val="000000"/>
        </w:rPr>
        <w:t xml:space="preserve">In RAN2 #120, RAN2 agreed to </w:t>
      </w:r>
      <w:r w:rsidRPr="00B86A15">
        <w:rPr>
          <w:rFonts w:hint="eastAsia"/>
          <w:color w:val="000000"/>
        </w:rPr>
        <w:t xml:space="preserve">introduce data volume information associated with </w:t>
      </w:r>
      <w:r w:rsidR="00B46DF1">
        <w:rPr>
          <w:color w:val="000000"/>
        </w:rPr>
        <w:t xml:space="preserve">reported </w:t>
      </w:r>
      <w:r w:rsidRPr="00B86A15">
        <w:rPr>
          <w:rFonts w:hint="eastAsia"/>
          <w:color w:val="000000"/>
        </w:rPr>
        <w:t>delay information</w:t>
      </w:r>
      <w:r>
        <w:rPr>
          <w:color w:val="000000"/>
        </w:rPr>
        <w:t xml:space="preserve">. And it is </w:t>
      </w:r>
      <w:r w:rsidRPr="00503D59">
        <w:rPr>
          <w:color w:val="000000"/>
        </w:rPr>
        <w:t xml:space="preserve">FFS how to do that </w:t>
      </w:r>
      <w:r>
        <w:rPr>
          <w:color w:val="000000"/>
        </w:rPr>
        <w:t xml:space="preserve">(e.g. what exactly is reported). </w:t>
      </w:r>
    </w:p>
    <w:p w14:paraId="70FF7B3B" w14:textId="51E9FB59" w:rsidR="00E62C4B" w:rsidRDefault="005B2E69" w:rsidP="00E62C4B">
      <w:pPr>
        <w:rPr>
          <w:color w:val="000000"/>
        </w:rPr>
      </w:pPr>
      <w:r>
        <w:rPr>
          <w:color w:val="000000"/>
        </w:rPr>
        <w:t>D</w:t>
      </w:r>
      <w:r w:rsidR="00577784">
        <w:rPr>
          <w:color w:val="000000"/>
        </w:rPr>
        <w:t>ata volume report is</w:t>
      </w:r>
      <w:r w:rsidR="00E62C4B">
        <w:rPr>
          <w:color w:val="000000"/>
        </w:rPr>
        <w:t xml:space="preserve"> related to delay information report</w:t>
      </w:r>
      <w:r w:rsidR="00577784">
        <w:rPr>
          <w:color w:val="000000"/>
        </w:rPr>
        <w:t xml:space="preserve"> and sho</w:t>
      </w:r>
      <w:r w:rsidR="00B46DF1">
        <w:rPr>
          <w:color w:val="000000"/>
        </w:rPr>
        <w:t>uld have the same granularity as the delay information report. For example, i</w:t>
      </w:r>
      <w:r w:rsidR="00E62C4B">
        <w:rPr>
          <w:color w:val="000000"/>
        </w:rPr>
        <w:t xml:space="preserve">f per-PDU-set delay information report is agreed, UE should report data volume on a per-PDU-set basis. Similarly, if per-LgCH delay information report is agreed, UE should report the sum of the sizes of urgent PDUs for the logical channel. </w:t>
      </w:r>
    </w:p>
    <w:p w14:paraId="14277F25" w14:textId="428E9B2F" w:rsidR="00E62C4B" w:rsidRDefault="00E62C4B" w:rsidP="00E62C4B">
      <w:pPr>
        <w:ind w:left="1080" w:hanging="1080"/>
        <w:rPr>
          <w:b/>
          <w:color w:val="000000"/>
        </w:rPr>
      </w:pPr>
      <w:r>
        <w:rPr>
          <w:b/>
          <w:color w:val="000000"/>
        </w:rPr>
        <w:t xml:space="preserve">Proposal 2: </w:t>
      </w:r>
      <w:r w:rsidR="00A53E47">
        <w:rPr>
          <w:b/>
          <w:color w:val="000000"/>
        </w:rPr>
        <w:t>Data volume report and delay information report should have the same granularity</w:t>
      </w:r>
      <w:r>
        <w:rPr>
          <w:b/>
          <w:color w:val="000000"/>
        </w:rPr>
        <w:t xml:space="preserve">.   </w:t>
      </w:r>
    </w:p>
    <w:p w14:paraId="30A6761B" w14:textId="4921E051" w:rsidR="00F749DE" w:rsidRDefault="00F749DE" w:rsidP="00F749DE">
      <w:pPr>
        <w:rPr>
          <w:color w:val="000000"/>
        </w:rPr>
      </w:pPr>
      <w:r>
        <w:rPr>
          <w:color w:val="000000"/>
        </w:rPr>
        <w:lastRenderedPageBreak/>
        <w:t xml:space="preserve">An issue related to delay information is signalling overhead. We think </w:t>
      </w:r>
      <w:r>
        <w:rPr>
          <w:rFonts w:hint="eastAsia"/>
          <w:color w:val="000000"/>
        </w:rPr>
        <w:t>UE d</w:t>
      </w:r>
      <w:r>
        <w:rPr>
          <w:color w:val="000000"/>
        </w:rPr>
        <w:t xml:space="preserve">oes not need to report delay information for </w:t>
      </w:r>
      <w:r w:rsidR="002D4D8A">
        <w:rPr>
          <w:color w:val="000000"/>
        </w:rPr>
        <w:t>each</w:t>
      </w:r>
      <w:r>
        <w:rPr>
          <w:color w:val="000000"/>
        </w:rPr>
        <w:t xml:space="preserve"> data in buffer. For example, there is no need to report delay information for new arriving data or data that is not urgent to transmit. </w:t>
      </w:r>
    </w:p>
    <w:p w14:paraId="7D0DC165" w14:textId="549A869C" w:rsidR="00F749DE" w:rsidRDefault="00F749DE" w:rsidP="00F749DE">
      <w:pPr>
        <w:rPr>
          <w:color w:val="000000"/>
        </w:rPr>
      </w:pPr>
      <w:r>
        <w:rPr>
          <w:rFonts w:hint="eastAsia"/>
          <w:color w:val="000000"/>
        </w:rPr>
        <w:t>Th</w:t>
      </w:r>
      <w:r>
        <w:rPr>
          <w:color w:val="000000"/>
        </w:rPr>
        <w:t xml:space="preserve">e urgency can be defined in terms of remaining time or queueing delay. </w:t>
      </w:r>
      <w:r w:rsidR="00F01B7E">
        <w:rPr>
          <w:color w:val="000000"/>
        </w:rPr>
        <w:t>For example, in FiG. 3, i</w:t>
      </w:r>
      <w:r>
        <w:rPr>
          <w:color w:val="000000"/>
        </w:rPr>
        <w:t>f the remaining time of data is shorter than a threshold, it is urgent to notify the gNB to schedule an uplink transmission for the UE.</w:t>
      </w:r>
    </w:p>
    <w:p w14:paraId="79AE4F7D" w14:textId="77B623F7" w:rsidR="00F749DE" w:rsidRDefault="00F749DE" w:rsidP="00F749DE">
      <w:pPr>
        <w:rPr>
          <w:color w:val="000000"/>
        </w:rPr>
      </w:pPr>
      <w:r>
        <w:rPr>
          <w:color w:val="000000"/>
        </w:rPr>
        <w:t>We also think there is no need to transmit delay information for data whose deadline will be due before UE receives a grant to transmit the data</w:t>
      </w:r>
      <w:r w:rsidR="00F01B7E">
        <w:rPr>
          <w:color w:val="000000"/>
        </w:rPr>
        <w:t xml:space="preserve"> as shown in Fig. 2</w:t>
      </w:r>
      <w:r>
        <w:rPr>
          <w:color w:val="000000"/>
        </w:rPr>
        <w:t>.</w:t>
      </w:r>
      <w:r w:rsidR="00475837">
        <w:rPr>
          <w:color w:val="000000"/>
        </w:rPr>
        <w:t xml:space="preserve"> </w:t>
      </w:r>
      <w:r>
        <w:rPr>
          <w:color w:val="000000"/>
        </w:rPr>
        <w:t>There is time delay after UE transmits delay information of data and receives an uplink grant to transmit the data. If delivery deadline of data is due during this period, there is no need to transmit the delay information of the data because the data will be discarded before UE uses the grant to transmit a</w:t>
      </w:r>
      <w:r w:rsidR="00475837">
        <w:rPr>
          <w:color w:val="000000"/>
        </w:rPr>
        <w:t>n</w:t>
      </w:r>
      <w:r>
        <w:rPr>
          <w:color w:val="000000"/>
        </w:rPr>
        <w:t xml:space="preserve"> uplink transmission.     </w:t>
      </w:r>
    </w:p>
    <w:p w14:paraId="2F2C57C3" w14:textId="48442208" w:rsidR="00F749DE" w:rsidRDefault="00DC39CB" w:rsidP="00F749DE">
      <w:pPr>
        <w:jc w:val="center"/>
      </w:pPr>
      <w:r>
        <w:object w:dxaOrig="4583" w:dyaOrig="3053" w14:anchorId="3CF38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5pt;height:134.05pt" o:ole="">
            <v:imagedata r:id="rId8" o:title=""/>
          </v:shape>
          <o:OLEObject Type="Embed" ProgID="Visio.Drawing.15" ShapeID="_x0000_i1025" DrawAspect="Content" ObjectID="_1742388143" r:id="rId9"/>
        </w:object>
      </w:r>
      <w:r w:rsidRPr="00DC39CB">
        <w:t xml:space="preserve"> </w:t>
      </w:r>
      <w:r>
        <w:object w:dxaOrig="4868" w:dyaOrig="3188" w14:anchorId="2B464B6F">
          <v:shape id="_x0000_i1026" type="#_x0000_t75" style="width:194.25pt;height:127.3pt" o:ole="">
            <v:imagedata r:id="rId10" o:title=""/>
          </v:shape>
          <o:OLEObject Type="Embed" ProgID="Visio.Drawing.15" ShapeID="_x0000_i1026" DrawAspect="Content" ObjectID="_1742388144" r:id="rId11"/>
        </w:object>
      </w:r>
    </w:p>
    <w:p w14:paraId="532F964D" w14:textId="4F71DE5D" w:rsidR="00F749DE" w:rsidRDefault="00F749DE" w:rsidP="00F749DE">
      <w:pPr>
        <w:ind w:left="1080" w:hanging="1080"/>
        <w:rPr>
          <w:b/>
          <w:color w:val="000000"/>
        </w:rPr>
      </w:pPr>
      <w:r>
        <w:rPr>
          <w:b/>
          <w:color w:val="000000"/>
        </w:rPr>
        <w:t xml:space="preserve">Proposal </w:t>
      </w:r>
      <w:r w:rsidR="00E62C4B">
        <w:rPr>
          <w:b/>
          <w:color w:val="000000"/>
        </w:rPr>
        <w:t>3</w:t>
      </w:r>
      <w:r>
        <w:rPr>
          <w:b/>
          <w:color w:val="000000"/>
        </w:rPr>
        <w:t xml:space="preserve">: RAN2 to discuss </w:t>
      </w:r>
      <w:r w:rsidR="006F3625">
        <w:rPr>
          <w:b/>
          <w:color w:val="000000"/>
        </w:rPr>
        <w:t>what delay information should be reported and what should not be reported in order</w:t>
      </w:r>
      <w:r w:rsidR="00265062">
        <w:rPr>
          <w:b/>
          <w:color w:val="000000"/>
        </w:rPr>
        <w:t xml:space="preserve"> to</w:t>
      </w:r>
      <w:r w:rsidR="006F3625">
        <w:rPr>
          <w:b/>
          <w:color w:val="000000"/>
        </w:rPr>
        <w:t xml:space="preserve"> reduce signalling overhead.</w:t>
      </w:r>
    </w:p>
    <w:p w14:paraId="201475C5" w14:textId="0CA24EB7" w:rsidR="005205E5" w:rsidRDefault="005D6990" w:rsidP="00C2404C">
      <w:pPr>
        <w:rPr>
          <w:color w:val="000000"/>
        </w:rPr>
      </w:pPr>
      <w:r>
        <w:rPr>
          <w:color w:val="000000"/>
        </w:rPr>
        <w:t>In SI phase, RAN2 a</w:t>
      </w:r>
      <w:r w:rsidR="00275EB1">
        <w:rPr>
          <w:color w:val="000000"/>
        </w:rPr>
        <w:t xml:space="preserve">greed that delay information consists of at least </w:t>
      </w:r>
      <w:r w:rsidR="00F90177">
        <w:rPr>
          <w:color w:val="000000"/>
        </w:rPr>
        <w:t xml:space="preserve">the </w:t>
      </w:r>
      <w:r w:rsidR="00275EB1">
        <w:rPr>
          <w:color w:val="000000"/>
        </w:rPr>
        <w:t>remaining time</w:t>
      </w:r>
      <w:r w:rsidR="00173DB0">
        <w:rPr>
          <w:color w:val="000000"/>
        </w:rPr>
        <w:t xml:space="preserve"> but </w:t>
      </w:r>
      <w:r w:rsidR="00F90177">
        <w:rPr>
          <w:color w:val="000000"/>
        </w:rPr>
        <w:t xml:space="preserve">the definition of </w:t>
      </w:r>
      <w:r w:rsidR="00F410D0">
        <w:rPr>
          <w:color w:val="000000"/>
        </w:rPr>
        <w:t xml:space="preserve">the </w:t>
      </w:r>
      <w:r w:rsidR="00F90177">
        <w:rPr>
          <w:color w:val="000000"/>
        </w:rPr>
        <w:t>remaining time</w:t>
      </w:r>
      <w:r w:rsidR="00F410D0">
        <w:rPr>
          <w:color w:val="000000"/>
        </w:rPr>
        <w:t xml:space="preserve"> </w:t>
      </w:r>
      <w:r w:rsidR="00173DB0">
        <w:rPr>
          <w:color w:val="000000"/>
        </w:rPr>
        <w:t>has not been discussed</w:t>
      </w:r>
      <w:r w:rsidR="00F90177">
        <w:rPr>
          <w:color w:val="000000"/>
        </w:rPr>
        <w:t>.</w:t>
      </w:r>
      <w:r w:rsidR="00BC0FCB">
        <w:rPr>
          <w:color w:val="000000"/>
        </w:rPr>
        <w:t xml:space="preserve"> </w:t>
      </w:r>
    </w:p>
    <w:p w14:paraId="640BB9D1" w14:textId="6FBDFDCF" w:rsidR="0005273A" w:rsidRDefault="00F410D0" w:rsidP="00C2404C">
      <w:pPr>
        <w:rPr>
          <w:color w:val="000000"/>
        </w:rPr>
      </w:pPr>
      <w:r>
        <w:rPr>
          <w:color w:val="000000"/>
        </w:rPr>
        <w:t>W</w:t>
      </w:r>
      <w:r w:rsidR="00BC0FCB">
        <w:rPr>
          <w:color w:val="000000"/>
        </w:rPr>
        <w:t xml:space="preserve">hen gNB receives the remaining time, gNB </w:t>
      </w:r>
      <w:r>
        <w:rPr>
          <w:color w:val="000000"/>
        </w:rPr>
        <w:t>is supposed to</w:t>
      </w:r>
      <w:r w:rsidR="00515D08">
        <w:rPr>
          <w:color w:val="000000"/>
        </w:rPr>
        <w:t xml:space="preserve"> </w:t>
      </w:r>
      <w:r w:rsidR="00FF58EC">
        <w:rPr>
          <w:color w:val="000000"/>
        </w:rPr>
        <w:t>know</w:t>
      </w:r>
      <w:r>
        <w:rPr>
          <w:color w:val="000000"/>
        </w:rPr>
        <w:t xml:space="preserve"> t</w:t>
      </w:r>
      <w:r w:rsidR="00BC0FCB">
        <w:rPr>
          <w:color w:val="000000"/>
        </w:rPr>
        <w:t>he corresponding deadline</w:t>
      </w:r>
      <w:r w:rsidR="00173DB0">
        <w:rPr>
          <w:color w:val="000000"/>
        </w:rPr>
        <w:t xml:space="preserve"> and uses</w:t>
      </w:r>
      <w:r w:rsidR="00515D08">
        <w:rPr>
          <w:color w:val="000000"/>
        </w:rPr>
        <w:t xml:space="preserve"> </w:t>
      </w:r>
      <w:r>
        <w:rPr>
          <w:color w:val="000000"/>
        </w:rPr>
        <w:t xml:space="preserve">deadline </w:t>
      </w:r>
      <w:r w:rsidR="0005273A">
        <w:rPr>
          <w:color w:val="000000"/>
        </w:rPr>
        <w:t>from different UE</w:t>
      </w:r>
      <w:r w:rsidR="00F754D8">
        <w:rPr>
          <w:color w:val="000000"/>
        </w:rPr>
        <w:t>s</w:t>
      </w:r>
      <w:r w:rsidR="0005273A">
        <w:rPr>
          <w:color w:val="000000"/>
        </w:rPr>
        <w:t xml:space="preserve"> </w:t>
      </w:r>
      <w:r>
        <w:rPr>
          <w:color w:val="000000"/>
        </w:rPr>
        <w:t xml:space="preserve">to </w:t>
      </w:r>
      <w:r w:rsidR="00515D08">
        <w:rPr>
          <w:color w:val="000000"/>
        </w:rPr>
        <w:t>schedule uplink transmission</w:t>
      </w:r>
      <w:r>
        <w:rPr>
          <w:color w:val="000000"/>
        </w:rPr>
        <w:t>.</w:t>
      </w:r>
      <w:r w:rsidR="0005273A">
        <w:rPr>
          <w:color w:val="000000"/>
        </w:rPr>
        <w:t xml:space="preserve"> If the definition of reaming time is not specified</w:t>
      </w:r>
      <w:r w:rsidR="00FF58EC">
        <w:rPr>
          <w:color w:val="000000"/>
        </w:rPr>
        <w:t xml:space="preserve">, gNB may not be able to know </w:t>
      </w:r>
      <w:r w:rsidR="0005273A">
        <w:rPr>
          <w:color w:val="000000"/>
        </w:rPr>
        <w:t xml:space="preserve">delivery deadline </w:t>
      </w:r>
      <w:r w:rsidR="004C078E">
        <w:rPr>
          <w:color w:val="000000"/>
        </w:rPr>
        <w:t>from</w:t>
      </w:r>
      <w:r w:rsidR="0005273A">
        <w:rPr>
          <w:color w:val="000000"/>
        </w:rPr>
        <w:t xml:space="preserve"> remaining time.</w:t>
      </w:r>
    </w:p>
    <w:p w14:paraId="36E39F0B" w14:textId="6E1F6CF0" w:rsidR="00515D08" w:rsidRDefault="00D0711F" w:rsidP="00515D08">
      <w:pPr>
        <w:ind w:left="1080" w:hanging="1080"/>
        <w:rPr>
          <w:b/>
          <w:color w:val="000000"/>
        </w:rPr>
      </w:pPr>
      <w:r>
        <w:rPr>
          <w:b/>
          <w:color w:val="000000"/>
        </w:rPr>
        <w:t>Proposal 4</w:t>
      </w:r>
      <w:r w:rsidR="008F7057">
        <w:rPr>
          <w:b/>
          <w:color w:val="000000"/>
        </w:rPr>
        <w:t xml:space="preserve">: RAN2 to discuss the </w:t>
      </w:r>
      <w:r w:rsidR="00CE7C40">
        <w:rPr>
          <w:b/>
          <w:color w:val="000000"/>
        </w:rPr>
        <w:t>definition</w:t>
      </w:r>
      <w:r w:rsidR="00515D08">
        <w:rPr>
          <w:b/>
          <w:color w:val="000000"/>
        </w:rPr>
        <w:t xml:space="preserve"> of remaining time</w:t>
      </w:r>
      <w:r w:rsidR="0063105A">
        <w:rPr>
          <w:b/>
          <w:color w:val="000000"/>
        </w:rPr>
        <w:t xml:space="preserve"> to be report</w:t>
      </w:r>
      <w:r w:rsidR="00C8686C">
        <w:rPr>
          <w:b/>
          <w:color w:val="000000"/>
        </w:rPr>
        <w:t>ed</w:t>
      </w:r>
      <w:r w:rsidR="00515D08">
        <w:rPr>
          <w:b/>
          <w:color w:val="000000"/>
        </w:rPr>
        <w:t xml:space="preserve">.    </w:t>
      </w:r>
    </w:p>
    <w:p w14:paraId="0005268B" w14:textId="491F10A5" w:rsidR="003C7357" w:rsidRDefault="004A1DF1" w:rsidP="003C7357">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sidR="003C7357">
        <w:rPr>
          <w:rFonts w:ascii="Times New Roman" w:eastAsia="Times New Roman" w:hAnsi="Times New Roman" w:cs="Times New Roman"/>
        </w:rPr>
        <w:tab/>
      </w:r>
      <w:r w:rsidR="003C7357">
        <w:rPr>
          <w:rFonts w:ascii="Times New Roman" w:eastAsia="Times New Roman" w:hAnsi="Times New Roman" w:cs="Times New Roman"/>
        </w:rPr>
        <w:tab/>
        <w:t>B</w:t>
      </w:r>
      <w:r w:rsidR="008F4B08">
        <w:rPr>
          <w:rFonts w:ascii="Times New Roman" w:eastAsia="Times New Roman" w:hAnsi="Times New Roman" w:cs="Times New Roman"/>
        </w:rPr>
        <w:t>SR Enhancement</w:t>
      </w:r>
    </w:p>
    <w:p w14:paraId="60A45BD1" w14:textId="0DEA59E8" w:rsidR="003C7357" w:rsidRPr="00610500" w:rsidRDefault="003C7357" w:rsidP="003C7357">
      <w:r w:rsidRPr="00610500">
        <w:t xml:space="preserve">In the current specs, UE does not report actual buffer size to gNB but reports an index associated with the buffer size. The maximum buffer size associated with an index is given in buffer size table in table 1. When gNB receives a BSR, since gNB does not know the actual buffer size but the maximum possible buffer size, gNB may allocate too many resources to UEs. </w:t>
      </w:r>
    </w:p>
    <w:p w14:paraId="1C63390C" w14:textId="77777777" w:rsidR="003C7357" w:rsidRPr="00610500" w:rsidRDefault="003C7357" w:rsidP="003C7357">
      <w:r w:rsidRPr="00610500">
        <w:t xml:space="preserve">For example, if the actual buffer size is 5000 bytes, UE may report an index 20 from table 1. The maximum buffer size associated with the index 20 is 5446 bytes. If gNB allocates resources to transmit 5446 bytes, 446 bytes could turn out to be padding bytes. That waste could be more severe in the case that UE reports a large buffer size to gNB since the step size grows exponentially. </w:t>
      </w:r>
    </w:p>
    <w:p w14:paraId="259033B7" w14:textId="22477D2D" w:rsidR="003C7357" w:rsidRPr="00610500" w:rsidRDefault="003C7357" w:rsidP="003C7357">
      <w:pPr>
        <w:spacing w:after="0"/>
        <w:jc w:val="center"/>
        <w:rPr>
          <w:noProof/>
          <w:lang w:val="en-US"/>
        </w:rPr>
      </w:pPr>
      <w:r w:rsidRPr="00610500">
        <w:rPr>
          <w:noProof/>
          <w:lang w:val="en-US"/>
        </w:rPr>
        <w:t>Table 1: The buffer size table for 5-bit Buffer Size field.</w:t>
      </w:r>
      <w:r w:rsidR="000151D8" w:rsidRPr="00610500">
        <w:rPr>
          <w:noProof/>
          <w:lang w:val="en-US"/>
        </w:rPr>
        <w:t xml:space="preserve"> </w:t>
      </w:r>
    </w:p>
    <w:p w14:paraId="281CA95B" w14:textId="77777777" w:rsidR="003C7357" w:rsidRPr="00610500" w:rsidRDefault="003C7357" w:rsidP="003C7357">
      <w:pPr>
        <w:jc w:val="center"/>
      </w:pPr>
      <w:r w:rsidRPr="00610500">
        <w:rPr>
          <w:noProof/>
          <w:lang w:val="en-US"/>
        </w:rPr>
        <w:drawing>
          <wp:inline distT="0" distB="0" distL="0" distR="0" wp14:anchorId="02A4ECF4" wp14:editId="0C22FB66">
            <wp:extent cx="4043685" cy="11637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56901" cy="1167534"/>
                    </a:xfrm>
                    <a:prstGeom prst="rect">
                      <a:avLst/>
                    </a:prstGeom>
                    <a:noFill/>
                    <a:ln>
                      <a:noFill/>
                    </a:ln>
                  </pic:spPr>
                </pic:pic>
              </a:graphicData>
            </a:graphic>
          </wp:inline>
        </w:drawing>
      </w:r>
    </w:p>
    <w:p w14:paraId="6344D8A1" w14:textId="4786726F" w:rsidR="00610500" w:rsidRPr="0034554A" w:rsidRDefault="003C7357" w:rsidP="00AE3033">
      <w:r w:rsidRPr="00610500">
        <w:lastRenderedPageBreak/>
        <w:t>For XR applications, UE may report a large buffer size</w:t>
      </w:r>
      <w:r w:rsidR="00A53E47">
        <w:t xml:space="preserve"> due to video or audio traffic</w:t>
      </w:r>
      <w:r w:rsidRPr="00610500">
        <w:t>. To prevent waste of resources, the number of code points for buffer sizes could be increased</w:t>
      </w:r>
      <w:r w:rsidR="009B0EA0">
        <w:rPr>
          <w:rFonts w:hint="eastAsia"/>
        </w:rPr>
        <w:t xml:space="preserve"> </w:t>
      </w:r>
      <w:r w:rsidR="009B0EA0">
        <w:t>to provide finer granularity</w:t>
      </w:r>
      <w:r w:rsidRPr="00610500">
        <w:t xml:space="preserve">. </w:t>
      </w:r>
      <w:r w:rsidRPr="00A53E47">
        <w:t xml:space="preserve">In the current specs, the buffer size (BS) field is </w:t>
      </w:r>
      <w:r w:rsidR="00A53E47" w:rsidRPr="00A53E47">
        <w:t>5</w:t>
      </w:r>
      <w:r w:rsidRPr="00A53E47">
        <w:t xml:space="preserve"> bits or 8 bits that provide 32 and 256 code points, respectively. It is beneficial to support a </w:t>
      </w:r>
      <w:r w:rsidR="00A53E47">
        <w:t xml:space="preserve">larger </w:t>
      </w:r>
      <w:r w:rsidRPr="00A53E47">
        <w:t xml:space="preserve">BS field </w:t>
      </w:r>
      <w:r w:rsidR="00A53E47">
        <w:t>(i.e. &gt; 8 bits)</w:t>
      </w:r>
      <w:r w:rsidRPr="00A53E47">
        <w:t>.</w:t>
      </w:r>
      <w:r w:rsidR="00A53E47">
        <w:t xml:space="preserve"> However, i</w:t>
      </w:r>
      <w:r w:rsidR="006B7B5C" w:rsidRPr="00610500">
        <w:rPr>
          <w:color w:val="000000"/>
        </w:rPr>
        <w:t xml:space="preserve">f we </w:t>
      </w:r>
      <w:r w:rsidR="0034554A">
        <w:rPr>
          <w:color w:val="000000"/>
        </w:rPr>
        <w:t>use</w:t>
      </w:r>
      <w:r w:rsidR="00CE15A3">
        <w:rPr>
          <w:color w:val="000000"/>
        </w:rPr>
        <w:t xml:space="preserve"> fixed BS field </w:t>
      </w:r>
      <w:r w:rsidR="00F872B8">
        <w:rPr>
          <w:color w:val="000000"/>
        </w:rPr>
        <w:t xml:space="preserve">size </w:t>
      </w:r>
      <w:r w:rsidR="006B7B5C" w:rsidRPr="00610500">
        <w:rPr>
          <w:color w:val="000000"/>
        </w:rPr>
        <w:t xml:space="preserve">to </w:t>
      </w:r>
      <w:r w:rsidR="00672BB7" w:rsidRPr="00610500">
        <w:rPr>
          <w:color w:val="000000"/>
        </w:rPr>
        <w:t xml:space="preserve">support </w:t>
      </w:r>
      <w:r w:rsidR="006B7B5C" w:rsidRPr="00610500">
        <w:rPr>
          <w:color w:val="000000"/>
        </w:rPr>
        <w:t>large</w:t>
      </w:r>
      <w:r w:rsidR="00672BB7" w:rsidRPr="00610500">
        <w:rPr>
          <w:color w:val="000000"/>
        </w:rPr>
        <w:t xml:space="preserve"> BS field, </w:t>
      </w:r>
      <w:r w:rsidR="00125209">
        <w:rPr>
          <w:color w:val="000000"/>
        </w:rPr>
        <w:t>it</w:t>
      </w:r>
      <w:r w:rsidR="00672BB7" w:rsidRPr="00610500">
        <w:rPr>
          <w:color w:val="000000"/>
        </w:rPr>
        <w:t xml:space="preserve"> </w:t>
      </w:r>
      <w:r w:rsidR="006B7B5C" w:rsidRPr="00610500">
        <w:rPr>
          <w:color w:val="000000"/>
        </w:rPr>
        <w:t xml:space="preserve">may </w:t>
      </w:r>
      <w:r w:rsidR="00125209">
        <w:rPr>
          <w:color w:val="000000"/>
        </w:rPr>
        <w:t>end up h</w:t>
      </w:r>
      <w:r w:rsidR="00672BB7" w:rsidRPr="00610500">
        <w:rPr>
          <w:color w:val="000000"/>
        </w:rPr>
        <w:t xml:space="preserve">igh signalling overhead </w:t>
      </w:r>
      <w:r w:rsidR="006A7A88">
        <w:rPr>
          <w:rFonts w:hint="eastAsia"/>
          <w:color w:val="000000"/>
        </w:rPr>
        <w:t>f</w:t>
      </w:r>
      <w:r w:rsidR="006A7A88">
        <w:rPr>
          <w:color w:val="000000"/>
        </w:rPr>
        <w:t>or</w:t>
      </w:r>
      <w:r w:rsidR="00125209">
        <w:rPr>
          <w:color w:val="000000"/>
        </w:rPr>
        <w:t xml:space="preserve"> </w:t>
      </w:r>
      <w:r w:rsidR="004D5504">
        <w:rPr>
          <w:color w:val="000000"/>
        </w:rPr>
        <w:t xml:space="preserve">logical </w:t>
      </w:r>
      <w:r w:rsidR="006A7A88">
        <w:rPr>
          <w:color w:val="000000"/>
        </w:rPr>
        <w:t>channel</w:t>
      </w:r>
      <w:r w:rsidR="00F872B8">
        <w:rPr>
          <w:color w:val="000000"/>
        </w:rPr>
        <w:t>s</w:t>
      </w:r>
      <w:r w:rsidR="006A7A88">
        <w:rPr>
          <w:color w:val="000000"/>
        </w:rPr>
        <w:t xml:space="preserve"> with a small buffer size or</w:t>
      </w:r>
      <w:r w:rsidR="00F872B8">
        <w:rPr>
          <w:color w:val="000000"/>
        </w:rPr>
        <w:t xml:space="preserve"> a small</w:t>
      </w:r>
      <w:r w:rsidR="006A7A88">
        <w:rPr>
          <w:color w:val="000000"/>
        </w:rPr>
        <w:t xml:space="preserve"> data rate</w:t>
      </w:r>
      <w:r w:rsidR="00672BB7" w:rsidRPr="00610500">
        <w:rPr>
          <w:color w:val="000000"/>
        </w:rPr>
        <w:t xml:space="preserve">. </w:t>
      </w:r>
      <w:r w:rsidR="009B0EA0" w:rsidRPr="00FE59C3">
        <w:rPr>
          <w:color w:val="000000"/>
        </w:rPr>
        <w:t xml:space="preserve">Therefore, </w:t>
      </w:r>
      <w:r w:rsidR="00F872B8" w:rsidRPr="00FE59C3">
        <w:rPr>
          <w:color w:val="000000"/>
        </w:rPr>
        <w:t>i</w:t>
      </w:r>
      <w:r w:rsidR="006B7B5C" w:rsidRPr="00FE59C3">
        <w:rPr>
          <w:color w:val="000000"/>
        </w:rPr>
        <w:t>t</w:t>
      </w:r>
      <w:r w:rsidR="00F872B8" w:rsidRPr="00FE59C3">
        <w:rPr>
          <w:color w:val="000000"/>
        </w:rPr>
        <w:t xml:space="preserve"> is beneficial to </w:t>
      </w:r>
      <w:r w:rsidR="0019321F" w:rsidRPr="00FE59C3">
        <w:rPr>
          <w:color w:val="000000"/>
        </w:rPr>
        <w:t>support</w:t>
      </w:r>
      <w:r w:rsidR="004420DA" w:rsidRPr="00FE59C3">
        <w:rPr>
          <w:color w:val="000000"/>
        </w:rPr>
        <w:t xml:space="preserve"> different sizes of BS field</w:t>
      </w:r>
      <w:r w:rsidR="009B0EA0" w:rsidRPr="00FE59C3">
        <w:rPr>
          <w:color w:val="000000"/>
        </w:rPr>
        <w:t xml:space="preserve"> for UE to </w:t>
      </w:r>
      <w:r w:rsidR="00CE15A3" w:rsidRPr="00FE59C3">
        <w:rPr>
          <w:color w:val="000000"/>
        </w:rPr>
        <w:t xml:space="preserve">choose to </w:t>
      </w:r>
      <w:r w:rsidR="00D82CAC" w:rsidRPr="00FE59C3">
        <w:rPr>
          <w:color w:val="000000"/>
        </w:rPr>
        <w:t xml:space="preserve">report </w:t>
      </w:r>
      <w:r w:rsidR="00236FFE" w:rsidRPr="00FE59C3">
        <w:rPr>
          <w:color w:val="000000"/>
        </w:rPr>
        <w:t xml:space="preserve">buffer </w:t>
      </w:r>
      <w:r w:rsidR="00D82CAC" w:rsidRPr="00FE59C3">
        <w:rPr>
          <w:color w:val="000000"/>
        </w:rPr>
        <w:t>status</w:t>
      </w:r>
      <w:r w:rsidR="006B7B5C" w:rsidRPr="00FE59C3">
        <w:rPr>
          <w:color w:val="000000"/>
        </w:rPr>
        <w:t>.</w:t>
      </w:r>
      <w:r w:rsidR="004D5504">
        <w:rPr>
          <w:color w:val="000000"/>
        </w:rPr>
        <w:t xml:space="preserve"> </w:t>
      </w:r>
      <w:r w:rsidR="006B7B5C" w:rsidRPr="00610500">
        <w:rPr>
          <w:color w:val="000000"/>
        </w:rPr>
        <w:t xml:space="preserve">For example, </w:t>
      </w:r>
      <w:r w:rsidR="00833233" w:rsidRPr="00610500">
        <w:rPr>
          <w:color w:val="000000"/>
        </w:rPr>
        <w:t>in the same BSR MAC CE</w:t>
      </w:r>
      <w:r w:rsidR="00833233">
        <w:rPr>
          <w:color w:val="000000"/>
        </w:rPr>
        <w:t xml:space="preserve">, </w:t>
      </w:r>
      <w:r w:rsidR="006B7B5C" w:rsidRPr="00610500">
        <w:rPr>
          <w:color w:val="000000"/>
        </w:rPr>
        <w:t xml:space="preserve">UE </w:t>
      </w:r>
      <w:r w:rsidR="00E511ED">
        <w:rPr>
          <w:color w:val="000000"/>
        </w:rPr>
        <w:t>can use</w:t>
      </w:r>
      <w:r w:rsidR="006B7B5C" w:rsidRPr="00610500">
        <w:rPr>
          <w:color w:val="000000"/>
        </w:rPr>
        <w:t xml:space="preserve"> 8</w:t>
      </w:r>
      <w:r w:rsidR="0019321F">
        <w:rPr>
          <w:color w:val="000000"/>
        </w:rPr>
        <w:t>-</w:t>
      </w:r>
      <w:r w:rsidR="006B7B5C" w:rsidRPr="00610500">
        <w:rPr>
          <w:color w:val="000000"/>
        </w:rPr>
        <w:t xml:space="preserve">bits </w:t>
      </w:r>
      <w:r w:rsidR="0019321F">
        <w:rPr>
          <w:color w:val="000000"/>
        </w:rPr>
        <w:t xml:space="preserve">BS field </w:t>
      </w:r>
      <w:r w:rsidR="006B7B5C" w:rsidRPr="00610500">
        <w:rPr>
          <w:color w:val="000000"/>
        </w:rPr>
        <w:t xml:space="preserve">to report buffer status for a </w:t>
      </w:r>
      <w:r w:rsidR="00833233">
        <w:rPr>
          <w:color w:val="000000"/>
        </w:rPr>
        <w:t>LCG</w:t>
      </w:r>
      <w:r w:rsidR="009F6FD3">
        <w:rPr>
          <w:color w:val="000000"/>
        </w:rPr>
        <w:t xml:space="preserve"> </w:t>
      </w:r>
      <w:r w:rsidR="00E511ED">
        <w:rPr>
          <w:color w:val="000000"/>
        </w:rPr>
        <w:t>and use</w:t>
      </w:r>
      <w:r w:rsidR="0019321F">
        <w:rPr>
          <w:color w:val="000000"/>
        </w:rPr>
        <w:t xml:space="preserve"> 16-</w:t>
      </w:r>
      <w:r w:rsidR="006B7B5C" w:rsidRPr="00610500">
        <w:rPr>
          <w:color w:val="000000"/>
        </w:rPr>
        <w:t xml:space="preserve">bits </w:t>
      </w:r>
      <w:r w:rsidR="0019321F">
        <w:rPr>
          <w:color w:val="000000"/>
        </w:rPr>
        <w:t xml:space="preserve">BS field </w:t>
      </w:r>
      <w:r w:rsidR="006B7B5C" w:rsidRPr="00610500">
        <w:rPr>
          <w:color w:val="000000"/>
        </w:rPr>
        <w:t xml:space="preserve">to report buffer status for another </w:t>
      </w:r>
      <w:r w:rsidR="00833233">
        <w:rPr>
          <w:color w:val="000000"/>
        </w:rPr>
        <w:t>LCG</w:t>
      </w:r>
      <w:r w:rsidR="006B7B5C" w:rsidRPr="00610500">
        <w:rPr>
          <w:color w:val="000000"/>
        </w:rPr>
        <w:t>.</w:t>
      </w:r>
      <w:r w:rsidR="00610500" w:rsidRPr="00610500">
        <w:rPr>
          <w:color w:val="000000"/>
        </w:rPr>
        <w:t xml:space="preserve"> </w:t>
      </w:r>
    </w:p>
    <w:p w14:paraId="484E3EFB" w14:textId="0CFA5F1D" w:rsidR="00610500" w:rsidRPr="00B86A15" w:rsidRDefault="00610500" w:rsidP="0019321F">
      <w:pPr>
        <w:ind w:left="900" w:hanging="900"/>
        <w:rPr>
          <w:b/>
          <w:color w:val="FF0000"/>
        </w:rPr>
      </w:pPr>
      <w:r w:rsidRPr="00304456">
        <w:rPr>
          <w:b/>
          <w:color w:val="000000" w:themeColor="text1"/>
        </w:rPr>
        <w:t>Proposal</w:t>
      </w:r>
      <w:r w:rsidR="00E518D4">
        <w:rPr>
          <w:b/>
          <w:color w:val="000000" w:themeColor="text1"/>
        </w:rPr>
        <w:t xml:space="preserve"> 5</w:t>
      </w:r>
      <w:r w:rsidRPr="00304456">
        <w:rPr>
          <w:b/>
          <w:color w:val="000000" w:themeColor="text1"/>
        </w:rPr>
        <w:t xml:space="preserve">: </w:t>
      </w:r>
      <w:r w:rsidR="00D82CAC">
        <w:rPr>
          <w:b/>
          <w:color w:val="000000" w:themeColor="text1"/>
        </w:rPr>
        <w:t>S</w:t>
      </w:r>
      <w:r w:rsidR="0087544D" w:rsidRPr="00304456">
        <w:rPr>
          <w:b/>
          <w:color w:val="000000" w:themeColor="text1"/>
        </w:rPr>
        <w:t>upport</w:t>
      </w:r>
      <w:r w:rsidR="0019321F" w:rsidRPr="00304456">
        <w:rPr>
          <w:b/>
          <w:color w:val="000000" w:themeColor="text1"/>
        </w:rPr>
        <w:t xml:space="preserve"> </w:t>
      </w:r>
      <w:r w:rsidR="00304456" w:rsidRPr="00304456">
        <w:rPr>
          <w:b/>
          <w:color w:val="000000" w:themeColor="text1"/>
        </w:rPr>
        <w:t>flexible</w:t>
      </w:r>
      <w:r w:rsidR="0087544D" w:rsidRPr="00304456">
        <w:rPr>
          <w:b/>
          <w:color w:val="000000" w:themeColor="text1"/>
        </w:rPr>
        <w:t xml:space="preserve"> </w:t>
      </w:r>
      <w:r w:rsidR="00394D5B" w:rsidRPr="00304456">
        <w:rPr>
          <w:b/>
          <w:color w:val="000000" w:themeColor="text1"/>
        </w:rPr>
        <w:t xml:space="preserve">BS field </w:t>
      </w:r>
      <w:r w:rsidR="00246A41">
        <w:rPr>
          <w:b/>
          <w:color w:val="000000" w:themeColor="text1"/>
        </w:rPr>
        <w:t>to provide finer granularity</w:t>
      </w:r>
      <w:r w:rsidRPr="00304456">
        <w:rPr>
          <w:b/>
          <w:color w:val="000000" w:themeColor="text1"/>
        </w:rPr>
        <w:t>.</w:t>
      </w:r>
      <w:r w:rsidRPr="00B86A15">
        <w:rPr>
          <w:b/>
          <w:color w:val="FF0000"/>
        </w:rPr>
        <w:t xml:space="preserve">  </w:t>
      </w:r>
    </w:p>
    <w:p w14:paraId="0F41CDC0" w14:textId="7746E51F" w:rsidR="004352A2" w:rsidRDefault="003F6961" w:rsidP="00332736">
      <w:pPr>
        <w:adjustRightInd w:val="0"/>
        <w:snapToGrid w:val="0"/>
        <w:rPr>
          <w:color w:val="000000"/>
          <w:lang w:val="en-US"/>
        </w:rPr>
      </w:pPr>
      <w:r>
        <w:rPr>
          <w:color w:val="000000"/>
          <w:lang w:val="en-US"/>
        </w:rPr>
        <w:t>In the current spec</w:t>
      </w:r>
      <w:r w:rsidR="009F5EDD">
        <w:rPr>
          <w:color w:val="000000"/>
          <w:lang w:val="en-US"/>
        </w:rPr>
        <w:t>s</w:t>
      </w:r>
      <w:r>
        <w:rPr>
          <w:color w:val="000000"/>
          <w:lang w:val="en-US"/>
        </w:rPr>
        <w:t xml:space="preserve">, if there are </w:t>
      </w:r>
      <w:r w:rsidR="00833A61">
        <w:rPr>
          <w:color w:val="000000"/>
          <w:lang w:val="en-US"/>
        </w:rPr>
        <w:t>two or more</w:t>
      </w:r>
      <w:r>
        <w:rPr>
          <w:color w:val="000000"/>
          <w:lang w:val="en-US"/>
        </w:rPr>
        <w:t xml:space="preserve"> padding bytes, UE </w:t>
      </w:r>
      <w:r w:rsidR="00992AC8">
        <w:rPr>
          <w:color w:val="000000"/>
          <w:lang w:val="en-US"/>
        </w:rPr>
        <w:t xml:space="preserve">may </w:t>
      </w:r>
      <w:r>
        <w:rPr>
          <w:color w:val="000000"/>
          <w:lang w:val="en-US"/>
        </w:rPr>
        <w:t>add a padding</w:t>
      </w:r>
      <w:r w:rsidR="00332736">
        <w:rPr>
          <w:color w:val="000000"/>
          <w:lang w:val="en-US"/>
        </w:rPr>
        <w:t xml:space="preserve"> BSR </w:t>
      </w:r>
      <w:r>
        <w:rPr>
          <w:color w:val="000000"/>
          <w:lang w:val="en-US"/>
        </w:rPr>
        <w:t xml:space="preserve">at the end of a MAC PDU. One </w:t>
      </w:r>
      <w:r w:rsidR="00917F6C">
        <w:rPr>
          <w:color w:val="000000"/>
          <w:lang w:val="en-US"/>
        </w:rPr>
        <w:t xml:space="preserve">of the </w:t>
      </w:r>
      <w:r>
        <w:rPr>
          <w:color w:val="000000"/>
          <w:lang w:val="en-US"/>
        </w:rPr>
        <w:t>padding byte</w:t>
      </w:r>
      <w:r w:rsidR="00917F6C">
        <w:rPr>
          <w:color w:val="000000"/>
          <w:lang w:val="en-US"/>
        </w:rPr>
        <w:t>s</w:t>
      </w:r>
      <w:r>
        <w:rPr>
          <w:color w:val="000000"/>
          <w:lang w:val="en-US"/>
        </w:rPr>
        <w:t xml:space="preserve"> </w:t>
      </w:r>
      <w:r w:rsidR="00992AC8">
        <w:rPr>
          <w:color w:val="000000"/>
          <w:lang w:val="en-US"/>
        </w:rPr>
        <w:t xml:space="preserve">is used to </w:t>
      </w:r>
      <w:r w:rsidR="005A1F28">
        <w:rPr>
          <w:color w:val="000000"/>
          <w:lang w:val="en-US"/>
        </w:rPr>
        <w:t>carr</w:t>
      </w:r>
      <w:r w:rsidR="00992AC8">
        <w:rPr>
          <w:color w:val="000000"/>
          <w:lang w:val="en-US"/>
        </w:rPr>
        <w:t>y</w:t>
      </w:r>
      <w:r>
        <w:rPr>
          <w:color w:val="000000"/>
          <w:lang w:val="en-US"/>
        </w:rPr>
        <w:t xml:space="preserve"> </w:t>
      </w:r>
      <w:r w:rsidR="00FE55FF">
        <w:rPr>
          <w:color w:val="000000"/>
          <w:lang w:val="en-US"/>
        </w:rPr>
        <w:t>a</w:t>
      </w:r>
      <w:r>
        <w:rPr>
          <w:color w:val="000000"/>
          <w:lang w:val="en-US"/>
        </w:rPr>
        <w:t xml:space="preserve"> MAC subheader</w:t>
      </w:r>
      <w:r w:rsidR="007F0ACE">
        <w:rPr>
          <w:color w:val="000000"/>
          <w:lang w:val="en-US"/>
        </w:rPr>
        <w:t xml:space="preserve"> and</w:t>
      </w:r>
      <w:r>
        <w:rPr>
          <w:color w:val="000000"/>
          <w:lang w:val="en-US"/>
        </w:rPr>
        <w:t xml:space="preserve"> </w:t>
      </w:r>
      <w:r w:rsidR="00FA6F1B">
        <w:rPr>
          <w:color w:val="000000"/>
          <w:lang w:val="en-US"/>
        </w:rPr>
        <w:t xml:space="preserve">the </w:t>
      </w:r>
      <w:r>
        <w:rPr>
          <w:color w:val="000000"/>
          <w:lang w:val="en-US"/>
        </w:rPr>
        <w:t xml:space="preserve">other </w:t>
      </w:r>
      <w:r w:rsidR="00833A61">
        <w:rPr>
          <w:color w:val="000000"/>
          <w:lang w:val="en-US"/>
        </w:rPr>
        <w:t xml:space="preserve">padding </w:t>
      </w:r>
      <w:r>
        <w:rPr>
          <w:color w:val="000000"/>
          <w:lang w:val="en-US"/>
        </w:rPr>
        <w:t>byte</w:t>
      </w:r>
      <w:r w:rsidR="005A1F28">
        <w:rPr>
          <w:color w:val="000000"/>
          <w:lang w:val="en-US"/>
        </w:rPr>
        <w:t>s</w:t>
      </w:r>
      <w:r>
        <w:rPr>
          <w:color w:val="000000"/>
          <w:lang w:val="en-US"/>
        </w:rPr>
        <w:t xml:space="preserve"> convey </w:t>
      </w:r>
      <w:r w:rsidR="00FE55FF">
        <w:rPr>
          <w:color w:val="000000"/>
          <w:lang w:val="en-US"/>
        </w:rPr>
        <w:t xml:space="preserve">a </w:t>
      </w:r>
      <w:r>
        <w:rPr>
          <w:color w:val="000000"/>
          <w:lang w:val="en-US"/>
        </w:rPr>
        <w:t xml:space="preserve">BSR </w:t>
      </w:r>
      <w:r w:rsidR="005961A6">
        <w:rPr>
          <w:color w:val="000000"/>
          <w:lang w:val="en-US"/>
        </w:rPr>
        <w:t xml:space="preserve">MAC </w:t>
      </w:r>
      <w:r>
        <w:rPr>
          <w:color w:val="000000"/>
          <w:lang w:val="en-US"/>
        </w:rPr>
        <w:t>CE.</w:t>
      </w:r>
      <w:r w:rsidR="00DA33B9">
        <w:rPr>
          <w:color w:val="000000"/>
          <w:lang w:val="en-US"/>
        </w:rPr>
        <w:t xml:space="preserve"> </w:t>
      </w:r>
    </w:p>
    <w:p w14:paraId="3E3DDC6F" w14:textId="615835E7" w:rsidR="004352A2" w:rsidRDefault="002A2145" w:rsidP="00332736">
      <w:pPr>
        <w:adjustRightInd w:val="0"/>
        <w:snapToGrid w:val="0"/>
        <w:rPr>
          <w:color w:val="000000"/>
          <w:lang w:val="en-US"/>
        </w:rPr>
      </w:pPr>
      <w:r>
        <w:rPr>
          <w:color w:val="000000"/>
          <w:lang w:val="en-US"/>
        </w:rPr>
        <w:t xml:space="preserve">Since </w:t>
      </w:r>
      <w:r w:rsidR="005A1F28">
        <w:rPr>
          <w:color w:val="000000"/>
          <w:lang w:val="en-US"/>
        </w:rPr>
        <w:t xml:space="preserve">BSR </w:t>
      </w:r>
      <w:r w:rsidR="00917F6C">
        <w:rPr>
          <w:color w:val="000000"/>
          <w:lang w:val="en-US"/>
        </w:rPr>
        <w:t xml:space="preserve">will </w:t>
      </w:r>
      <w:r w:rsidR="005A1F28">
        <w:rPr>
          <w:color w:val="000000"/>
          <w:lang w:val="en-US"/>
        </w:rPr>
        <w:t xml:space="preserve">not </w:t>
      </w:r>
      <w:r w:rsidR="00917F6C">
        <w:rPr>
          <w:color w:val="000000"/>
          <w:lang w:val="en-US"/>
        </w:rPr>
        <w:t xml:space="preserve">be </w:t>
      </w:r>
      <w:r w:rsidR="005A1F28">
        <w:rPr>
          <w:color w:val="000000"/>
          <w:lang w:val="en-US"/>
        </w:rPr>
        <w:t xml:space="preserve">triggered </w:t>
      </w:r>
      <w:r w:rsidR="00DA33B9">
        <w:rPr>
          <w:color w:val="000000"/>
          <w:lang w:val="en-US"/>
        </w:rPr>
        <w:t>when</w:t>
      </w:r>
      <w:r w:rsidR="005A1F28">
        <w:rPr>
          <w:color w:val="000000"/>
          <w:lang w:val="en-US"/>
        </w:rPr>
        <w:t xml:space="preserve"> new data arrive </w:t>
      </w:r>
      <w:r w:rsidR="00917F6C">
        <w:rPr>
          <w:color w:val="000000"/>
          <w:lang w:val="en-US"/>
        </w:rPr>
        <w:t>at</w:t>
      </w:r>
      <w:r w:rsidR="005A1F28">
        <w:rPr>
          <w:color w:val="000000"/>
          <w:lang w:val="en-US"/>
        </w:rPr>
        <w:t xml:space="preserve"> non-empty buffer, padding BSR </w:t>
      </w:r>
      <w:r w:rsidR="007F0ACE">
        <w:rPr>
          <w:color w:val="000000"/>
          <w:lang w:val="en-US"/>
        </w:rPr>
        <w:t xml:space="preserve">seems to be an economic way to </w:t>
      </w:r>
      <w:r>
        <w:rPr>
          <w:color w:val="000000"/>
          <w:lang w:val="en-US"/>
        </w:rPr>
        <w:t>refresh</w:t>
      </w:r>
      <w:r w:rsidR="003F6961">
        <w:rPr>
          <w:color w:val="000000"/>
          <w:lang w:val="en-US"/>
        </w:rPr>
        <w:t xml:space="preserve"> </w:t>
      </w:r>
      <w:r w:rsidR="005961A6">
        <w:rPr>
          <w:color w:val="000000"/>
          <w:lang w:val="en-US"/>
        </w:rPr>
        <w:t xml:space="preserve">UE’s </w:t>
      </w:r>
      <w:r w:rsidR="003F6961">
        <w:rPr>
          <w:color w:val="000000"/>
          <w:lang w:val="en-US"/>
        </w:rPr>
        <w:t>buffer status</w:t>
      </w:r>
      <w:r w:rsidR="00833A61">
        <w:rPr>
          <w:color w:val="000000"/>
          <w:lang w:val="en-US"/>
        </w:rPr>
        <w:t xml:space="preserve"> for gNB</w:t>
      </w:r>
      <w:r w:rsidR="005961A6">
        <w:rPr>
          <w:color w:val="000000"/>
          <w:lang w:val="en-US"/>
        </w:rPr>
        <w:t xml:space="preserve">. </w:t>
      </w:r>
      <w:r w:rsidR="00833A61">
        <w:rPr>
          <w:color w:val="000000"/>
          <w:lang w:val="en-US"/>
        </w:rPr>
        <w:t xml:space="preserve">If </w:t>
      </w:r>
      <w:r w:rsidR="005961A6">
        <w:rPr>
          <w:color w:val="000000"/>
          <w:lang w:val="en-US"/>
        </w:rPr>
        <w:t>gNB has newer buffer status information</w:t>
      </w:r>
      <w:r w:rsidR="00833A61">
        <w:rPr>
          <w:color w:val="000000"/>
          <w:lang w:val="en-US"/>
        </w:rPr>
        <w:t>,</w:t>
      </w:r>
      <w:r w:rsidR="005961A6">
        <w:rPr>
          <w:color w:val="000000"/>
          <w:lang w:val="en-US"/>
        </w:rPr>
        <w:t xml:space="preserve"> it can allocate resources more accurately</w:t>
      </w:r>
      <w:r w:rsidR="00833A61">
        <w:rPr>
          <w:color w:val="000000"/>
          <w:lang w:val="en-US"/>
        </w:rPr>
        <w:t xml:space="preserve">, which </w:t>
      </w:r>
      <w:r w:rsidR="00FA6F1B">
        <w:rPr>
          <w:color w:val="000000"/>
          <w:lang w:val="en-US"/>
        </w:rPr>
        <w:t xml:space="preserve">can </w:t>
      </w:r>
      <w:r w:rsidR="0087544D">
        <w:rPr>
          <w:color w:val="000000"/>
          <w:lang w:val="en-US"/>
        </w:rPr>
        <w:t>shorten</w:t>
      </w:r>
      <w:r w:rsidR="00992AC8">
        <w:rPr>
          <w:color w:val="000000"/>
          <w:lang w:val="en-US"/>
        </w:rPr>
        <w:t xml:space="preserve"> </w:t>
      </w:r>
      <w:r w:rsidR="00AF0DE1">
        <w:rPr>
          <w:color w:val="000000"/>
          <w:lang w:val="en-US"/>
        </w:rPr>
        <w:t xml:space="preserve">queueing </w:t>
      </w:r>
      <w:r w:rsidR="00992AC8">
        <w:rPr>
          <w:color w:val="000000"/>
          <w:lang w:val="en-US"/>
        </w:rPr>
        <w:t>delay</w:t>
      </w:r>
      <w:r w:rsidR="00AF0DE1">
        <w:rPr>
          <w:color w:val="000000"/>
          <w:lang w:val="en-US"/>
        </w:rPr>
        <w:t xml:space="preserve"> at UE si</w:t>
      </w:r>
      <w:r w:rsidR="00FE55FF">
        <w:rPr>
          <w:color w:val="000000"/>
          <w:lang w:val="en-US"/>
        </w:rPr>
        <w:t>d</w:t>
      </w:r>
      <w:r w:rsidR="00AF0DE1">
        <w:rPr>
          <w:color w:val="000000"/>
          <w:lang w:val="en-US"/>
        </w:rPr>
        <w:t>e</w:t>
      </w:r>
      <w:r w:rsidR="00FA6F1B">
        <w:rPr>
          <w:color w:val="000000"/>
          <w:lang w:val="en-US"/>
        </w:rPr>
        <w:t xml:space="preserve"> and improve XR capacity</w:t>
      </w:r>
      <w:r w:rsidR="003F6961">
        <w:rPr>
          <w:color w:val="000000"/>
          <w:lang w:val="en-US"/>
        </w:rPr>
        <w:t>.</w:t>
      </w:r>
      <w:r w:rsidR="00DA33B9">
        <w:rPr>
          <w:rFonts w:hint="eastAsia"/>
          <w:color w:val="000000"/>
          <w:lang w:val="en-US"/>
        </w:rPr>
        <w:t xml:space="preserve"> </w:t>
      </w:r>
    </w:p>
    <w:p w14:paraId="3D93EF43" w14:textId="308EDB94" w:rsidR="00332736" w:rsidRDefault="009949EE" w:rsidP="00332736">
      <w:pPr>
        <w:adjustRightInd w:val="0"/>
        <w:snapToGrid w:val="0"/>
        <w:rPr>
          <w:color w:val="000000"/>
          <w:lang w:val="en-US"/>
        </w:rPr>
      </w:pPr>
      <w:r>
        <w:rPr>
          <w:color w:val="000000"/>
          <w:lang w:val="en-US"/>
        </w:rPr>
        <w:t>I</w:t>
      </w:r>
      <w:r w:rsidR="00366332">
        <w:rPr>
          <w:color w:val="000000"/>
          <w:lang w:val="en-US"/>
        </w:rPr>
        <w:t xml:space="preserve">n the case that </w:t>
      </w:r>
      <w:r w:rsidR="00332736">
        <w:rPr>
          <w:color w:val="000000"/>
          <w:lang w:val="en-US"/>
        </w:rPr>
        <w:t xml:space="preserve">there is only one padding byte, it is </w:t>
      </w:r>
      <w:r w:rsidR="00366332">
        <w:rPr>
          <w:color w:val="000000"/>
          <w:lang w:val="en-US"/>
        </w:rPr>
        <w:t xml:space="preserve">also </w:t>
      </w:r>
      <w:r w:rsidR="00332736">
        <w:rPr>
          <w:color w:val="000000"/>
          <w:lang w:val="en-US"/>
        </w:rPr>
        <w:t xml:space="preserve">beneficial to </w:t>
      </w:r>
      <w:r w:rsidR="00411B9F">
        <w:rPr>
          <w:color w:val="000000"/>
          <w:lang w:val="en-US"/>
        </w:rPr>
        <w:t>transmit a short BSR</w:t>
      </w:r>
      <w:r w:rsidR="003D615E">
        <w:rPr>
          <w:color w:val="000000"/>
          <w:lang w:val="en-US"/>
        </w:rPr>
        <w:t xml:space="preserve"> </w:t>
      </w:r>
      <w:r w:rsidR="00833A61">
        <w:rPr>
          <w:color w:val="000000"/>
          <w:lang w:val="en-US"/>
        </w:rPr>
        <w:t>to gNB</w:t>
      </w:r>
      <w:r w:rsidR="00332736">
        <w:rPr>
          <w:color w:val="000000"/>
          <w:lang w:val="en-US"/>
        </w:rPr>
        <w:t xml:space="preserve">. </w:t>
      </w:r>
      <w:r w:rsidR="001F09BB">
        <w:rPr>
          <w:color w:val="000000"/>
          <w:lang w:val="en-US"/>
        </w:rPr>
        <w:t xml:space="preserve">That increases the chance to refresh </w:t>
      </w:r>
      <w:r w:rsidR="0001755A">
        <w:rPr>
          <w:color w:val="000000"/>
          <w:lang w:val="en-US"/>
        </w:rPr>
        <w:t>UE’</w:t>
      </w:r>
      <w:r w:rsidR="0001755A">
        <w:rPr>
          <w:rFonts w:hint="eastAsia"/>
          <w:color w:val="000000"/>
          <w:lang w:val="en-US"/>
        </w:rPr>
        <w:t>s</w:t>
      </w:r>
      <w:r w:rsidR="00FE55FF">
        <w:rPr>
          <w:color w:val="000000"/>
          <w:lang w:val="en-US"/>
        </w:rPr>
        <w:t xml:space="preserve"> </w:t>
      </w:r>
      <w:r w:rsidR="001F09BB">
        <w:rPr>
          <w:color w:val="000000"/>
          <w:lang w:val="en-US"/>
        </w:rPr>
        <w:t>buffer status.</w:t>
      </w:r>
    </w:p>
    <w:p w14:paraId="1BBE3DF6" w14:textId="3FE0D10C" w:rsidR="00372E4D" w:rsidRDefault="00372E4D" w:rsidP="00372E4D">
      <w:pPr>
        <w:adjustRightInd w:val="0"/>
        <w:snapToGrid w:val="0"/>
        <w:ind w:left="1080" w:hanging="1080"/>
        <w:rPr>
          <w:b/>
          <w:color w:val="000000"/>
        </w:rPr>
      </w:pPr>
      <w:r>
        <w:rPr>
          <w:b/>
          <w:color w:val="000000"/>
        </w:rPr>
        <w:t>Proposal</w:t>
      </w:r>
      <w:r w:rsidRPr="00137908">
        <w:rPr>
          <w:rFonts w:hint="eastAsia"/>
          <w:b/>
          <w:color w:val="000000"/>
        </w:rPr>
        <w:t xml:space="preserve"> </w:t>
      </w:r>
      <w:r w:rsidR="00E518D4">
        <w:rPr>
          <w:b/>
          <w:color w:val="000000"/>
        </w:rPr>
        <w:t>6</w:t>
      </w:r>
      <w:r w:rsidRPr="00137908">
        <w:rPr>
          <w:b/>
          <w:color w:val="000000"/>
        </w:rPr>
        <w:t>:</w:t>
      </w:r>
      <w:r>
        <w:rPr>
          <w:b/>
          <w:color w:val="000000"/>
        </w:rPr>
        <w:t xml:space="preserve"> </w:t>
      </w:r>
      <w:r w:rsidR="00951C6B">
        <w:rPr>
          <w:b/>
          <w:color w:val="000000"/>
        </w:rPr>
        <w:t xml:space="preserve">If there is only one padding byte, UE can report a </w:t>
      </w:r>
      <w:r w:rsidR="00036381">
        <w:rPr>
          <w:b/>
          <w:color w:val="000000"/>
        </w:rPr>
        <w:t xml:space="preserve">short </w:t>
      </w:r>
      <w:r w:rsidR="00747D0F">
        <w:rPr>
          <w:b/>
          <w:color w:val="000000"/>
        </w:rPr>
        <w:t>padding BSR</w:t>
      </w:r>
      <w:r w:rsidR="003F4C7A">
        <w:rPr>
          <w:b/>
          <w:color w:val="000000"/>
        </w:rPr>
        <w:t xml:space="preserve"> to gNB</w:t>
      </w:r>
      <w:r>
        <w:rPr>
          <w:b/>
          <w:color w:val="000000"/>
        </w:rPr>
        <w:t>.</w:t>
      </w:r>
    </w:p>
    <w:p w14:paraId="5425A635" w14:textId="77777777" w:rsidR="00B721C2" w:rsidRPr="00B721C2" w:rsidRDefault="00B721C2" w:rsidP="00B721C2">
      <w:pPr>
        <w:adjustRightInd w:val="0"/>
        <w:snapToGrid w:val="0"/>
        <w:rPr>
          <w:color w:val="000000"/>
          <w:lang w:val="en-US"/>
        </w:rPr>
      </w:pPr>
      <w:r w:rsidRPr="00B721C2">
        <w:rPr>
          <w:color w:val="000000"/>
          <w:lang w:val="en-US"/>
        </w:rPr>
        <w:t xml:space="preserve">The existing BSR look-up tables have smaller step sizes for smaller indices and larger step sizes for larger indices resulting in a coarser granularity at the upper end. This is problematic for the XR traffic which typically has large packet sizes as resource allocation becomes sub-optimal due to quantization errors that increase with larger indices. Resource over-allocation requires the use of padding bits to utilize all allocated resources, causing resource inefficiency and lowering system capacity while increasing UL interference. To mitigate this issue, RAN2 agreed to introduce BSR enhancement which includes at least defining new BSR tables with finer granularity for large BS values. </w:t>
      </w:r>
    </w:p>
    <w:p w14:paraId="4136445D" w14:textId="77777777" w:rsidR="00B721C2" w:rsidRPr="00B721C2" w:rsidRDefault="00B721C2" w:rsidP="00B721C2">
      <w:pPr>
        <w:adjustRightInd w:val="0"/>
        <w:snapToGrid w:val="0"/>
        <w:rPr>
          <w:color w:val="000000"/>
          <w:lang w:val="en-US"/>
        </w:rPr>
      </w:pPr>
      <w:r w:rsidRPr="00B721C2">
        <w:rPr>
          <w:color w:val="000000"/>
          <w:lang w:val="en-US"/>
        </w:rPr>
        <w:t xml:space="preserve">A new BSR table can be defined and configured to the UE in the event of UL AR traffic transmission. The selection of the BSR table can be determined by a Buffer size threshold </w:t>
      </w:r>
      <m:oMath>
        <m:sSub>
          <m:sSubPr>
            <m:ctrlPr>
              <w:rPr>
                <w:rFonts w:ascii="Cambria Math" w:hAnsi="Cambria Math"/>
                <w:color w:val="000000"/>
                <w:lang w:val="en-US"/>
              </w:rPr>
            </m:ctrlPr>
          </m:sSubPr>
          <m:e>
            <m:r>
              <w:rPr>
                <w:rFonts w:ascii="Cambria Math" w:hAnsi="Cambria Math"/>
                <w:color w:val="000000"/>
                <w:lang w:val="en-US"/>
              </w:rPr>
              <m:t>B</m:t>
            </m:r>
          </m:e>
          <m:sub>
            <m:r>
              <w:rPr>
                <w:rFonts w:ascii="Cambria Math" w:hAnsi="Cambria Math"/>
                <w:color w:val="000000"/>
                <w:lang w:val="en-US"/>
              </w:rPr>
              <m:t>T</m:t>
            </m:r>
          </m:sub>
        </m:sSub>
      </m:oMath>
      <w:r w:rsidRPr="00B721C2">
        <w:rPr>
          <w:color w:val="000000"/>
          <w:lang w:val="en-US"/>
        </w:rPr>
        <w:t xml:space="preserve">. The UE can compare the buffer size to be reported to </w:t>
      </w:r>
      <m:oMath>
        <m:sSub>
          <m:sSubPr>
            <m:ctrlPr>
              <w:rPr>
                <w:rFonts w:ascii="Cambria Math" w:hAnsi="Cambria Math"/>
                <w:color w:val="000000"/>
                <w:lang w:val="en-US"/>
              </w:rPr>
            </m:ctrlPr>
          </m:sSubPr>
          <m:e>
            <m:r>
              <w:rPr>
                <w:rFonts w:ascii="Cambria Math" w:hAnsi="Cambria Math"/>
                <w:color w:val="000000"/>
                <w:lang w:val="en-US"/>
              </w:rPr>
              <m:t>B</m:t>
            </m:r>
          </m:e>
          <m:sub>
            <m:r>
              <w:rPr>
                <w:rFonts w:ascii="Cambria Math" w:hAnsi="Cambria Math"/>
                <w:color w:val="000000"/>
                <w:lang w:val="en-US"/>
              </w:rPr>
              <m:t>T</m:t>
            </m:r>
          </m:sub>
        </m:sSub>
      </m:oMath>
      <w:r w:rsidRPr="00B721C2">
        <w:rPr>
          <w:color w:val="000000"/>
          <w:lang w:val="en-US"/>
        </w:rPr>
        <w:t xml:space="preserve">, and if it is smaller than the threshold, the legacy BSR table is selected for generating the BSR report. If the buffer size exceeds </w:t>
      </w:r>
      <m:oMath>
        <m:sSub>
          <m:sSubPr>
            <m:ctrlPr>
              <w:rPr>
                <w:rFonts w:ascii="Cambria Math" w:hAnsi="Cambria Math"/>
                <w:color w:val="000000"/>
                <w:lang w:val="en-US"/>
              </w:rPr>
            </m:ctrlPr>
          </m:sSubPr>
          <m:e>
            <m:r>
              <w:rPr>
                <w:rFonts w:ascii="Cambria Math" w:hAnsi="Cambria Math"/>
                <w:color w:val="000000"/>
                <w:lang w:val="en-US"/>
              </w:rPr>
              <m:t>B</m:t>
            </m:r>
          </m:e>
          <m:sub>
            <m:r>
              <w:rPr>
                <w:rFonts w:ascii="Cambria Math" w:hAnsi="Cambria Math"/>
                <w:color w:val="000000"/>
                <w:lang w:val="en-US"/>
              </w:rPr>
              <m:t>T</m:t>
            </m:r>
          </m:sub>
        </m:sSub>
      </m:oMath>
      <w:r w:rsidRPr="00B721C2">
        <w:rPr>
          <w:color w:val="000000"/>
          <w:lang w:val="en-US"/>
        </w:rPr>
        <w:t xml:space="preserve">, the new BSR table is used. </w:t>
      </w:r>
    </w:p>
    <w:p w14:paraId="59E96BDD" w14:textId="6BD66221" w:rsidR="00B721C2" w:rsidRPr="00B721C2" w:rsidRDefault="00B721C2" w:rsidP="00B721C2">
      <w:pPr>
        <w:adjustRightInd w:val="0"/>
        <w:snapToGrid w:val="0"/>
        <w:rPr>
          <w:color w:val="000000"/>
          <w:lang w:val="en-US"/>
        </w:rPr>
      </w:pPr>
      <w:r w:rsidRPr="00B721C2">
        <w:rPr>
          <w:color w:val="000000"/>
          <w:lang w:val="en-US"/>
        </w:rPr>
        <w:t xml:space="preserve">As an example, for AR video traffic with a data rate of 45Mbps and a frame rate of 60 fps, the minimum packet size in the AR flow based on the RAN1 distribution in </w:t>
      </w:r>
      <w:r w:rsidRPr="00B721C2">
        <w:rPr>
          <w:color w:val="000000"/>
          <w:lang w:val="en-US"/>
        </w:rPr>
        <w:fldChar w:fldCharType="begin"/>
      </w:r>
      <w:r w:rsidRPr="00B721C2">
        <w:rPr>
          <w:color w:val="000000"/>
          <w:lang w:val="en-US"/>
        </w:rPr>
        <w:instrText xml:space="preserve"> REF _Ref126595492 \r \h </w:instrText>
      </w:r>
      <w:r>
        <w:rPr>
          <w:color w:val="000000"/>
          <w:lang w:val="en-US"/>
        </w:rPr>
        <w:instrText xml:space="preserve"> \* MERGEFORMAT </w:instrText>
      </w:r>
      <w:r w:rsidRPr="00B721C2">
        <w:rPr>
          <w:color w:val="000000"/>
          <w:lang w:val="en-US"/>
        </w:rPr>
      </w:r>
      <w:r w:rsidRPr="00B721C2">
        <w:rPr>
          <w:color w:val="000000"/>
          <w:lang w:val="en-US"/>
        </w:rPr>
        <w:fldChar w:fldCharType="separate"/>
      </w:r>
      <w:r w:rsidRPr="00B721C2">
        <w:rPr>
          <w:color w:val="000000"/>
          <w:lang w:val="en-US"/>
        </w:rPr>
        <w:t>[2]</w:t>
      </w:r>
      <w:r w:rsidRPr="00B721C2">
        <w:rPr>
          <w:color w:val="000000"/>
          <w:lang w:val="en-US"/>
        </w:rPr>
        <w:fldChar w:fldCharType="end"/>
      </w:r>
      <w:r w:rsidRPr="00B721C2">
        <w:rPr>
          <w:color w:val="000000"/>
          <w:lang w:val="en-US"/>
        </w:rPr>
        <w:t xml:space="preserve">  (section 5.1.1.1) is 46875 bytes. The UE can use this value to switch between BSR tables. If the buffer size is less than 46875 bytes the legacy table is selected otherwise the new table is utilized. The threshold is dependent on the AR video data rate and the frame rate and could be configured by the gNB to the UE. </w:t>
      </w:r>
    </w:p>
    <w:p w14:paraId="1317476A" w14:textId="5D7415F7" w:rsidR="00B721C2" w:rsidRPr="00B721C2" w:rsidRDefault="00B721C2" w:rsidP="00B721C2">
      <w:pPr>
        <w:adjustRightInd w:val="0"/>
        <w:snapToGrid w:val="0"/>
        <w:ind w:left="1080" w:hanging="1080"/>
        <w:rPr>
          <w:b/>
          <w:color w:val="000000"/>
        </w:rPr>
      </w:pPr>
      <w:r>
        <w:rPr>
          <w:b/>
          <w:color w:val="000000"/>
        </w:rPr>
        <w:t xml:space="preserve">Proposal 7: </w:t>
      </w:r>
      <w:r w:rsidRPr="00B721C2">
        <w:rPr>
          <w:b/>
          <w:color w:val="000000"/>
        </w:rPr>
        <w:t xml:space="preserve">A new BSR table to be defined with the selection determined by a buffer size threshold. </w:t>
      </w:r>
    </w:p>
    <w:p w14:paraId="17B2E6E3" w14:textId="6D5AA18B" w:rsidR="009A5D90" w:rsidRDefault="005A26B3">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0FFAFB9A" w:rsidR="009A5D90" w:rsidRDefault="00674C3F">
      <w:pPr>
        <w:spacing w:after="0" w:line="360" w:lineRule="auto"/>
      </w:pPr>
      <w:r>
        <w:t>In conclusion, we have the following proposal</w:t>
      </w:r>
      <w:r w:rsidR="00933E06">
        <w:t>s</w:t>
      </w:r>
      <w:r>
        <w:t xml:space="preserve">: </w:t>
      </w:r>
    </w:p>
    <w:p w14:paraId="68C7193C" w14:textId="7C88F668" w:rsidR="00E62C4B" w:rsidRDefault="00E62C4B" w:rsidP="00E62C4B">
      <w:pPr>
        <w:ind w:left="1080" w:hanging="1080"/>
        <w:rPr>
          <w:b/>
          <w:color w:val="000000"/>
        </w:rPr>
      </w:pPr>
      <w:r>
        <w:rPr>
          <w:b/>
          <w:color w:val="000000"/>
        </w:rPr>
        <w:t xml:space="preserve">Proposal 1: RAN2 to discuss the granularity of delay information.   </w:t>
      </w:r>
    </w:p>
    <w:p w14:paraId="304A1958" w14:textId="452F6690" w:rsidR="00E62C4B" w:rsidRDefault="00E62C4B" w:rsidP="00E62C4B">
      <w:pPr>
        <w:ind w:left="1080" w:hanging="1080"/>
        <w:rPr>
          <w:b/>
          <w:color w:val="000000"/>
        </w:rPr>
      </w:pPr>
      <w:r>
        <w:rPr>
          <w:b/>
          <w:color w:val="000000"/>
        </w:rPr>
        <w:t xml:space="preserve">Proposal 2: Data volume report </w:t>
      </w:r>
      <w:r w:rsidR="00A53E47">
        <w:rPr>
          <w:b/>
          <w:color w:val="000000"/>
        </w:rPr>
        <w:t xml:space="preserve">and delay information report should have </w:t>
      </w:r>
      <w:r>
        <w:rPr>
          <w:b/>
          <w:color w:val="000000"/>
        </w:rPr>
        <w:t xml:space="preserve">the same granularity.   </w:t>
      </w:r>
    </w:p>
    <w:p w14:paraId="24FA3AA3" w14:textId="45FC9658" w:rsidR="00E62C4B" w:rsidRDefault="00E62C4B" w:rsidP="00E62C4B">
      <w:pPr>
        <w:ind w:left="1080" w:hanging="1080"/>
        <w:rPr>
          <w:b/>
          <w:color w:val="000000"/>
        </w:rPr>
      </w:pPr>
      <w:r>
        <w:rPr>
          <w:b/>
          <w:color w:val="000000"/>
        </w:rPr>
        <w:t xml:space="preserve">Proposal 3: </w:t>
      </w:r>
      <w:r w:rsidR="00265062">
        <w:rPr>
          <w:b/>
          <w:color w:val="000000"/>
        </w:rPr>
        <w:t>RAN2 to discuss what delay information should be reported and what should not be reported in order to reduce signalling overhead</w:t>
      </w:r>
      <w:r>
        <w:rPr>
          <w:b/>
          <w:color w:val="000000"/>
        </w:rPr>
        <w:t>.</w:t>
      </w:r>
    </w:p>
    <w:p w14:paraId="7EFA953F" w14:textId="77777777" w:rsidR="00E62C4B" w:rsidRDefault="00E62C4B" w:rsidP="00E62C4B">
      <w:pPr>
        <w:ind w:left="1080" w:hanging="1080"/>
        <w:rPr>
          <w:b/>
          <w:color w:val="000000"/>
        </w:rPr>
      </w:pPr>
      <w:r>
        <w:rPr>
          <w:b/>
          <w:color w:val="000000"/>
        </w:rPr>
        <w:t xml:space="preserve">Proposal 4: RAN2 to discuss the definition of remaining time to be reported.    </w:t>
      </w:r>
    </w:p>
    <w:p w14:paraId="0A926DD1" w14:textId="750F08E9" w:rsidR="00E62C4B" w:rsidRPr="00B86A15" w:rsidRDefault="00AD20BF" w:rsidP="00E62C4B">
      <w:pPr>
        <w:ind w:left="900" w:hanging="900"/>
        <w:rPr>
          <w:b/>
          <w:color w:val="FF0000"/>
        </w:rPr>
      </w:pPr>
      <w:r>
        <w:rPr>
          <w:b/>
          <w:color w:val="000000" w:themeColor="text1"/>
        </w:rPr>
        <w:t>Proposal 5</w:t>
      </w:r>
      <w:r w:rsidR="00E62C4B" w:rsidRPr="00304456">
        <w:rPr>
          <w:b/>
          <w:color w:val="000000" w:themeColor="text1"/>
        </w:rPr>
        <w:t xml:space="preserve">: Support flexible BS field </w:t>
      </w:r>
      <w:r>
        <w:rPr>
          <w:b/>
          <w:color w:val="000000" w:themeColor="text1"/>
        </w:rPr>
        <w:t>to provide finer granularity</w:t>
      </w:r>
      <w:r w:rsidR="00E62C4B" w:rsidRPr="00304456">
        <w:rPr>
          <w:b/>
          <w:color w:val="000000" w:themeColor="text1"/>
        </w:rPr>
        <w:t>.</w:t>
      </w:r>
      <w:r w:rsidR="00E62C4B" w:rsidRPr="00B86A15">
        <w:rPr>
          <w:b/>
          <w:color w:val="FF0000"/>
        </w:rPr>
        <w:t xml:space="preserve">  </w:t>
      </w:r>
    </w:p>
    <w:p w14:paraId="794B004C" w14:textId="698C6409" w:rsidR="00E62C4B" w:rsidRDefault="00E62C4B" w:rsidP="00E62C4B">
      <w:pPr>
        <w:adjustRightInd w:val="0"/>
        <w:snapToGrid w:val="0"/>
        <w:ind w:left="1080" w:hanging="1080"/>
        <w:rPr>
          <w:b/>
          <w:color w:val="000000"/>
        </w:rPr>
      </w:pPr>
      <w:r>
        <w:rPr>
          <w:b/>
          <w:color w:val="000000"/>
        </w:rPr>
        <w:t>Proposal</w:t>
      </w:r>
      <w:r w:rsidRPr="00137908">
        <w:rPr>
          <w:rFonts w:hint="eastAsia"/>
          <w:b/>
          <w:color w:val="000000"/>
        </w:rPr>
        <w:t xml:space="preserve"> </w:t>
      </w:r>
      <w:r w:rsidR="00AD20BF">
        <w:rPr>
          <w:b/>
          <w:color w:val="000000"/>
        </w:rPr>
        <w:t>6</w:t>
      </w:r>
      <w:r w:rsidRPr="00137908">
        <w:rPr>
          <w:b/>
          <w:color w:val="000000"/>
        </w:rPr>
        <w:t>:</w:t>
      </w:r>
      <w:r>
        <w:rPr>
          <w:b/>
          <w:color w:val="000000"/>
        </w:rPr>
        <w:t xml:space="preserve"> If there is only one padding byte, UE can report a short padding BSR to gNB.</w:t>
      </w:r>
    </w:p>
    <w:p w14:paraId="28A0341C" w14:textId="5B41C0ED" w:rsidR="0019321F" w:rsidRDefault="006A3B67" w:rsidP="000F506A">
      <w:pPr>
        <w:adjustRightInd w:val="0"/>
        <w:snapToGrid w:val="0"/>
        <w:ind w:left="1080" w:hanging="1080"/>
        <w:rPr>
          <w:b/>
          <w:color w:val="000000"/>
        </w:rPr>
      </w:pPr>
      <w:r>
        <w:rPr>
          <w:b/>
          <w:color w:val="000000"/>
        </w:rPr>
        <w:t xml:space="preserve">Proposal 7: </w:t>
      </w:r>
      <w:r w:rsidRPr="00B721C2">
        <w:rPr>
          <w:b/>
          <w:color w:val="000000"/>
        </w:rPr>
        <w:t xml:space="preserve">A new BSR table to be defined with the selection determined by a buffer size threshold. </w:t>
      </w:r>
    </w:p>
    <w:sectPr w:rsidR="0019321F">
      <w:headerReference w:type="even" r:id="rId13"/>
      <w:headerReference w:type="default" r:id="rId14"/>
      <w:footerReference w:type="default" r:id="rId15"/>
      <w:headerReference w:type="first" r:id="rId16"/>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265DF" w14:textId="77777777" w:rsidR="003E5A4D" w:rsidRDefault="003E5A4D">
      <w:pPr>
        <w:spacing w:after="0"/>
      </w:pPr>
      <w:r>
        <w:separator/>
      </w:r>
    </w:p>
  </w:endnote>
  <w:endnote w:type="continuationSeparator" w:id="0">
    <w:p w14:paraId="73B7E899" w14:textId="77777777" w:rsidR="003E5A4D" w:rsidRDefault="003E5A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A297E" w14:textId="09369E17" w:rsidR="008D5353" w:rsidRDefault="008D5353">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536790">
      <w:rPr>
        <w:rFonts w:ascii="Arial" w:eastAsia="Arial" w:hAnsi="Arial" w:cs="Arial"/>
        <w:b/>
        <w:noProof/>
        <w:color w:val="000000"/>
        <w:sz w:val="18"/>
        <w:szCs w:val="18"/>
      </w:rPr>
      <w:t>3</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513A9" w14:textId="77777777" w:rsidR="003E5A4D" w:rsidRDefault="003E5A4D">
      <w:pPr>
        <w:spacing w:after="0"/>
      </w:pPr>
      <w:r>
        <w:separator/>
      </w:r>
    </w:p>
  </w:footnote>
  <w:footnote w:type="continuationSeparator" w:id="0">
    <w:p w14:paraId="52BC6DC8" w14:textId="77777777" w:rsidR="003E5A4D" w:rsidRDefault="003E5A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C33F2" w14:textId="77777777" w:rsidR="008D5353" w:rsidRDefault="008D5353">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8D5353" w:rsidRDefault="008D5353">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" stroked="f">
              <v:textbox inset="2.53958mm,2.53958mm,2.53958mm,2.53958mm">
                <w:txbxContent>
                  <w:p w14:paraId="4221A0B2" w14:textId="77777777" w:rsidR="008D5353" w:rsidRDefault="008D5353">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7319A" w14:textId="77777777" w:rsidR="008D5353" w:rsidRDefault="008D5353">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CB3" w14:textId="77777777" w:rsidR="008D5353" w:rsidRDefault="008D5353">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8D5353" w:rsidRDefault="008D5353">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" stroked="f">
              <v:textbox inset="2.53958mm,2.53958mm,2.53958mm,2.53958mm">
                <w:txbxContent>
                  <w:p w14:paraId="207900CD" w14:textId="77777777" w:rsidR="008D5353" w:rsidRDefault="008D5353">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620FA6"/>
    <w:multiLevelType w:val="hybridMultilevel"/>
    <w:tmpl w:val="AA749832"/>
    <w:lvl w:ilvl="0" w:tplc="1B7CB454">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D90"/>
    <w:rsid w:val="00004765"/>
    <w:rsid w:val="0000481C"/>
    <w:rsid w:val="00010B70"/>
    <w:rsid w:val="00011068"/>
    <w:rsid w:val="0001111F"/>
    <w:rsid w:val="00013277"/>
    <w:rsid w:val="000151D8"/>
    <w:rsid w:val="0001526B"/>
    <w:rsid w:val="00015448"/>
    <w:rsid w:val="0001707B"/>
    <w:rsid w:val="0001755A"/>
    <w:rsid w:val="000209EC"/>
    <w:rsid w:val="00020D53"/>
    <w:rsid w:val="00021B37"/>
    <w:rsid w:val="000241D7"/>
    <w:rsid w:val="00024BB8"/>
    <w:rsid w:val="00034161"/>
    <w:rsid w:val="00036381"/>
    <w:rsid w:val="00037859"/>
    <w:rsid w:val="00040091"/>
    <w:rsid w:val="00042C2B"/>
    <w:rsid w:val="00047CF0"/>
    <w:rsid w:val="00050D6C"/>
    <w:rsid w:val="0005273A"/>
    <w:rsid w:val="000554B8"/>
    <w:rsid w:val="0006154A"/>
    <w:rsid w:val="00063560"/>
    <w:rsid w:val="00064AFE"/>
    <w:rsid w:val="00064C14"/>
    <w:rsid w:val="000728CD"/>
    <w:rsid w:val="00074744"/>
    <w:rsid w:val="00074C20"/>
    <w:rsid w:val="0008272D"/>
    <w:rsid w:val="00085ABC"/>
    <w:rsid w:val="00090199"/>
    <w:rsid w:val="000955E7"/>
    <w:rsid w:val="000975EC"/>
    <w:rsid w:val="000A02FF"/>
    <w:rsid w:val="000A5E7D"/>
    <w:rsid w:val="000A6E4B"/>
    <w:rsid w:val="000A76A2"/>
    <w:rsid w:val="000A7B26"/>
    <w:rsid w:val="000B0517"/>
    <w:rsid w:val="000B3272"/>
    <w:rsid w:val="000B3F14"/>
    <w:rsid w:val="000B4682"/>
    <w:rsid w:val="000B7E9E"/>
    <w:rsid w:val="000C05DF"/>
    <w:rsid w:val="000C2318"/>
    <w:rsid w:val="000C2507"/>
    <w:rsid w:val="000D0C59"/>
    <w:rsid w:val="000D4122"/>
    <w:rsid w:val="000D436A"/>
    <w:rsid w:val="000D651E"/>
    <w:rsid w:val="000D7687"/>
    <w:rsid w:val="000E1623"/>
    <w:rsid w:val="000E3792"/>
    <w:rsid w:val="000E3E76"/>
    <w:rsid w:val="000E6888"/>
    <w:rsid w:val="000F0297"/>
    <w:rsid w:val="000F26B4"/>
    <w:rsid w:val="000F2AAB"/>
    <w:rsid w:val="000F2BA4"/>
    <w:rsid w:val="000F506A"/>
    <w:rsid w:val="000F7628"/>
    <w:rsid w:val="000F7D58"/>
    <w:rsid w:val="001027E0"/>
    <w:rsid w:val="001033C7"/>
    <w:rsid w:val="001049E6"/>
    <w:rsid w:val="00106B3C"/>
    <w:rsid w:val="0010704E"/>
    <w:rsid w:val="001076B0"/>
    <w:rsid w:val="001112CC"/>
    <w:rsid w:val="001118EA"/>
    <w:rsid w:val="00111B19"/>
    <w:rsid w:val="0011323B"/>
    <w:rsid w:val="00114A5A"/>
    <w:rsid w:val="00116EF5"/>
    <w:rsid w:val="00121492"/>
    <w:rsid w:val="00124619"/>
    <w:rsid w:val="00125209"/>
    <w:rsid w:val="0012627C"/>
    <w:rsid w:val="00127F3D"/>
    <w:rsid w:val="001308AA"/>
    <w:rsid w:val="001315B5"/>
    <w:rsid w:val="0013352B"/>
    <w:rsid w:val="00133CBD"/>
    <w:rsid w:val="001347B2"/>
    <w:rsid w:val="001374DC"/>
    <w:rsid w:val="00142027"/>
    <w:rsid w:val="00150E87"/>
    <w:rsid w:val="00154CDE"/>
    <w:rsid w:val="001565D3"/>
    <w:rsid w:val="00160816"/>
    <w:rsid w:val="00164CCC"/>
    <w:rsid w:val="00172AEA"/>
    <w:rsid w:val="00173596"/>
    <w:rsid w:val="00173DB0"/>
    <w:rsid w:val="00174AEC"/>
    <w:rsid w:val="001763E2"/>
    <w:rsid w:val="00181A09"/>
    <w:rsid w:val="00182054"/>
    <w:rsid w:val="00182264"/>
    <w:rsid w:val="0018589E"/>
    <w:rsid w:val="00187D78"/>
    <w:rsid w:val="0019017C"/>
    <w:rsid w:val="00191014"/>
    <w:rsid w:val="00192D5B"/>
    <w:rsid w:val="0019321F"/>
    <w:rsid w:val="00194C4B"/>
    <w:rsid w:val="00195D87"/>
    <w:rsid w:val="001A466A"/>
    <w:rsid w:val="001A534D"/>
    <w:rsid w:val="001A782C"/>
    <w:rsid w:val="001B00F8"/>
    <w:rsid w:val="001B1169"/>
    <w:rsid w:val="001B48F3"/>
    <w:rsid w:val="001C0102"/>
    <w:rsid w:val="001C246C"/>
    <w:rsid w:val="001C2B6F"/>
    <w:rsid w:val="001C53D9"/>
    <w:rsid w:val="001D2BD5"/>
    <w:rsid w:val="001E1665"/>
    <w:rsid w:val="001F09BB"/>
    <w:rsid w:val="001F0A49"/>
    <w:rsid w:val="001F23F3"/>
    <w:rsid w:val="001F2D75"/>
    <w:rsid w:val="001F3960"/>
    <w:rsid w:val="001F4ACF"/>
    <w:rsid w:val="001F527F"/>
    <w:rsid w:val="001F5A1F"/>
    <w:rsid w:val="001F655F"/>
    <w:rsid w:val="00202985"/>
    <w:rsid w:val="002029E4"/>
    <w:rsid w:val="0021096E"/>
    <w:rsid w:val="00214FB1"/>
    <w:rsid w:val="00216178"/>
    <w:rsid w:val="00221365"/>
    <w:rsid w:val="002243E3"/>
    <w:rsid w:val="00224F5C"/>
    <w:rsid w:val="0022555E"/>
    <w:rsid w:val="0023194C"/>
    <w:rsid w:val="00234157"/>
    <w:rsid w:val="00235082"/>
    <w:rsid w:val="00235682"/>
    <w:rsid w:val="00235FEE"/>
    <w:rsid w:val="00236BD9"/>
    <w:rsid w:val="00236FFE"/>
    <w:rsid w:val="002427B7"/>
    <w:rsid w:val="00243486"/>
    <w:rsid w:val="002434A4"/>
    <w:rsid w:val="00246A41"/>
    <w:rsid w:val="0025399B"/>
    <w:rsid w:val="00263FAB"/>
    <w:rsid w:val="00265062"/>
    <w:rsid w:val="002676C6"/>
    <w:rsid w:val="00271BBA"/>
    <w:rsid w:val="00275EB1"/>
    <w:rsid w:val="00276317"/>
    <w:rsid w:val="002765BB"/>
    <w:rsid w:val="0027665A"/>
    <w:rsid w:val="00280AFB"/>
    <w:rsid w:val="0028295B"/>
    <w:rsid w:val="00284E12"/>
    <w:rsid w:val="00290D96"/>
    <w:rsid w:val="002923AD"/>
    <w:rsid w:val="0029360E"/>
    <w:rsid w:val="002938BB"/>
    <w:rsid w:val="00297844"/>
    <w:rsid w:val="002A0F34"/>
    <w:rsid w:val="002A2145"/>
    <w:rsid w:val="002A2E36"/>
    <w:rsid w:val="002A7CBD"/>
    <w:rsid w:val="002B2AE5"/>
    <w:rsid w:val="002B4412"/>
    <w:rsid w:val="002B61CA"/>
    <w:rsid w:val="002B6903"/>
    <w:rsid w:val="002C079D"/>
    <w:rsid w:val="002C0D94"/>
    <w:rsid w:val="002C3CA4"/>
    <w:rsid w:val="002C76EB"/>
    <w:rsid w:val="002D0CC5"/>
    <w:rsid w:val="002D108B"/>
    <w:rsid w:val="002D114A"/>
    <w:rsid w:val="002D21E4"/>
    <w:rsid w:val="002D2A45"/>
    <w:rsid w:val="002D2B9C"/>
    <w:rsid w:val="002D4039"/>
    <w:rsid w:val="002D499F"/>
    <w:rsid w:val="002D4D8A"/>
    <w:rsid w:val="002E13B6"/>
    <w:rsid w:val="002E1896"/>
    <w:rsid w:val="002E666A"/>
    <w:rsid w:val="002E71C2"/>
    <w:rsid w:val="002F006B"/>
    <w:rsid w:val="002F0FFF"/>
    <w:rsid w:val="002F395F"/>
    <w:rsid w:val="002F453A"/>
    <w:rsid w:val="002F77D9"/>
    <w:rsid w:val="00304456"/>
    <w:rsid w:val="00312E83"/>
    <w:rsid w:val="003130B1"/>
    <w:rsid w:val="00317721"/>
    <w:rsid w:val="003255CB"/>
    <w:rsid w:val="00332736"/>
    <w:rsid w:val="00332B51"/>
    <w:rsid w:val="00335407"/>
    <w:rsid w:val="00341299"/>
    <w:rsid w:val="00342FB4"/>
    <w:rsid w:val="00344D08"/>
    <w:rsid w:val="0034554A"/>
    <w:rsid w:val="00350357"/>
    <w:rsid w:val="0035056F"/>
    <w:rsid w:val="00355CA2"/>
    <w:rsid w:val="003604BD"/>
    <w:rsid w:val="00360AB7"/>
    <w:rsid w:val="00366332"/>
    <w:rsid w:val="00367B26"/>
    <w:rsid w:val="00372E4D"/>
    <w:rsid w:val="00374D8C"/>
    <w:rsid w:val="00381A60"/>
    <w:rsid w:val="00384017"/>
    <w:rsid w:val="00385802"/>
    <w:rsid w:val="003910C7"/>
    <w:rsid w:val="003939DA"/>
    <w:rsid w:val="00394614"/>
    <w:rsid w:val="00394D5B"/>
    <w:rsid w:val="00394FE0"/>
    <w:rsid w:val="00395986"/>
    <w:rsid w:val="003A5589"/>
    <w:rsid w:val="003A5B81"/>
    <w:rsid w:val="003A62B6"/>
    <w:rsid w:val="003A7CB3"/>
    <w:rsid w:val="003B0E6B"/>
    <w:rsid w:val="003B2314"/>
    <w:rsid w:val="003B2D97"/>
    <w:rsid w:val="003C3144"/>
    <w:rsid w:val="003C6A74"/>
    <w:rsid w:val="003C7357"/>
    <w:rsid w:val="003C74E3"/>
    <w:rsid w:val="003D3627"/>
    <w:rsid w:val="003D3E55"/>
    <w:rsid w:val="003D5AB0"/>
    <w:rsid w:val="003D615E"/>
    <w:rsid w:val="003D7A99"/>
    <w:rsid w:val="003E212A"/>
    <w:rsid w:val="003E30DF"/>
    <w:rsid w:val="003E5A4D"/>
    <w:rsid w:val="003F1B17"/>
    <w:rsid w:val="003F1D29"/>
    <w:rsid w:val="003F2F98"/>
    <w:rsid w:val="003F4113"/>
    <w:rsid w:val="003F41FC"/>
    <w:rsid w:val="003F42DA"/>
    <w:rsid w:val="003F4849"/>
    <w:rsid w:val="003F4C7A"/>
    <w:rsid w:val="003F6961"/>
    <w:rsid w:val="003F73CE"/>
    <w:rsid w:val="00403173"/>
    <w:rsid w:val="00404822"/>
    <w:rsid w:val="00410211"/>
    <w:rsid w:val="00411B9F"/>
    <w:rsid w:val="00412390"/>
    <w:rsid w:val="00414F38"/>
    <w:rsid w:val="00415385"/>
    <w:rsid w:val="00422873"/>
    <w:rsid w:val="00424F02"/>
    <w:rsid w:val="00430B04"/>
    <w:rsid w:val="004349A9"/>
    <w:rsid w:val="004352A2"/>
    <w:rsid w:val="00441880"/>
    <w:rsid w:val="004420DA"/>
    <w:rsid w:val="00443B12"/>
    <w:rsid w:val="0044533F"/>
    <w:rsid w:val="0044757A"/>
    <w:rsid w:val="0045046A"/>
    <w:rsid w:val="0045321B"/>
    <w:rsid w:val="004545AD"/>
    <w:rsid w:val="004554E6"/>
    <w:rsid w:val="00455776"/>
    <w:rsid w:val="00456E35"/>
    <w:rsid w:val="00457AE9"/>
    <w:rsid w:val="0046158B"/>
    <w:rsid w:val="00461672"/>
    <w:rsid w:val="00465436"/>
    <w:rsid w:val="00465A3C"/>
    <w:rsid w:val="00465E9F"/>
    <w:rsid w:val="00475837"/>
    <w:rsid w:val="00476A6F"/>
    <w:rsid w:val="0048454D"/>
    <w:rsid w:val="00485540"/>
    <w:rsid w:val="00487CCD"/>
    <w:rsid w:val="004900E6"/>
    <w:rsid w:val="0049152A"/>
    <w:rsid w:val="00492800"/>
    <w:rsid w:val="0049339C"/>
    <w:rsid w:val="00495667"/>
    <w:rsid w:val="00496B8B"/>
    <w:rsid w:val="004A11D9"/>
    <w:rsid w:val="004A1DF1"/>
    <w:rsid w:val="004A227D"/>
    <w:rsid w:val="004A44C9"/>
    <w:rsid w:val="004A75A2"/>
    <w:rsid w:val="004B0A05"/>
    <w:rsid w:val="004B2884"/>
    <w:rsid w:val="004B6687"/>
    <w:rsid w:val="004C078E"/>
    <w:rsid w:val="004C5D0D"/>
    <w:rsid w:val="004C75F0"/>
    <w:rsid w:val="004D06F0"/>
    <w:rsid w:val="004D3D0A"/>
    <w:rsid w:val="004D4190"/>
    <w:rsid w:val="004D5504"/>
    <w:rsid w:val="004D5F34"/>
    <w:rsid w:val="004D6668"/>
    <w:rsid w:val="004D7038"/>
    <w:rsid w:val="004E0E36"/>
    <w:rsid w:val="004E11CC"/>
    <w:rsid w:val="004E11FD"/>
    <w:rsid w:val="004E1356"/>
    <w:rsid w:val="004E19D1"/>
    <w:rsid w:val="004E1C1A"/>
    <w:rsid w:val="004F3463"/>
    <w:rsid w:val="004F3CDB"/>
    <w:rsid w:val="00503505"/>
    <w:rsid w:val="00503D59"/>
    <w:rsid w:val="0050744D"/>
    <w:rsid w:val="00507907"/>
    <w:rsid w:val="00510DA5"/>
    <w:rsid w:val="005110A1"/>
    <w:rsid w:val="00515D08"/>
    <w:rsid w:val="005205E5"/>
    <w:rsid w:val="00520821"/>
    <w:rsid w:val="00523B98"/>
    <w:rsid w:val="0052434C"/>
    <w:rsid w:val="0052675E"/>
    <w:rsid w:val="00530E60"/>
    <w:rsid w:val="00536790"/>
    <w:rsid w:val="00536997"/>
    <w:rsid w:val="00540138"/>
    <w:rsid w:val="00540A1E"/>
    <w:rsid w:val="0054354E"/>
    <w:rsid w:val="0054390B"/>
    <w:rsid w:val="00546E23"/>
    <w:rsid w:val="00550719"/>
    <w:rsid w:val="005511A1"/>
    <w:rsid w:val="00553016"/>
    <w:rsid w:val="00556608"/>
    <w:rsid w:val="005579E6"/>
    <w:rsid w:val="005608BC"/>
    <w:rsid w:val="00562F99"/>
    <w:rsid w:val="00567E0C"/>
    <w:rsid w:val="00572E3E"/>
    <w:rsid w:val="00577784"/>
    <w:rsid w:val="005778B4"/>
    <w:rsid w:val="00583C11"/>
    <w:rsid w:val="005863AE"/>
    <w:rsid w:val="0059021B"/>
    <w:rsid w:val="00592761"/>
    <w:rsid w:val="0059497A"/>
    <w:rsid w:val="005961A6"/>
    <w:rsid w:val="00597EEA"/>
    <w:rsid w:val="005A1F28"/>
    <w:rsid w:val="005A26B3"/>
    <w:rsid w:val="005A500C"/>
    <w:rsid w:val="005A50D2"/>
    <w:rsid w:val="005B034F"/>
    <w:rsid w:val="005B2E69"/>
    <w:rsid w:val="005B5CDA"/>
    <w:rsid w:val="005C31BB"/>
    <w:rsid w:val="005C3DAB"/>
    <w:rsid w:val="005C4B87"/>
    <w:rsid w:val="005C7A54"/>
    <w:rsid w:val="005D0E70"/>
    <w:rsid w:val="005D113A"/>
    <w:rsid w:val="005D2BE0"/>
    <w:rsid w:val="005D6990"/>
    <w:rsid w:val="005E006B"/>
    <w:rsid w:val="005E1D69"/>
    <w:rsid w:val="005E6DB2"/>
    <w:rsid w:val="005E7389"/>
    <w:rsid w:val="005E784E"/>
    <w:rsid w:val="005F1C88"/>
    <w:rsid w:val="005F2FD3"/>
    <w:rsid w:val="005F427F"/>
    <w:rsid w:val="00601CF9"/>
    <w:rsid w:val="00603267"/>
    <w:rsid w:val="00604589"/>
    <w:rsid w:val="00604FB2"/>
    <w:rsid w:val="0060759C"/>
    <w:rsid w:val="00610211"/>
    <w:rsid w:val="00610500"/>
    <w:rsid w:val="00613E6A"/>
    <w:rsid w:val="00616038"/>
    <w:rsid w:val="0061619C"/>
    <w:rsid w:val="0062180A"/>
    <w:rsid w:val="00624458"/>
    <w:rsid w:val="00624D37"/>
    <w:rsid w:val="0062782C"/>
    <w:rsid w:val="00627B4F"/>
    <w:rsid w:val="006305F2"/>
    <w:rsid w:val="0063105A"/>
    <w:rsid w:val="00632F61"/>
    <w:rsid w:val="00633E7A"/>
    <w:rsid w:val="00635748"/>
    <w:rsid w:val="00636B8B"/>
    <w:rsid w:val="0064314A"/>
    <w:rsid w:val="00644CFE"/>
    <w:rsid w:val="0064587F"/>
    <w:rsid w:val="0064635D"/>
    <w:rsid w:val="00646CDB"/>
    <w:rsid w:val="006513F6"/>
    <w:rsid w:val="00653ECD"/>
    <w:rsid w:val="00653F7A"/>
    <w:rsid w:val="006545B9"/>
    <w:rsid w:val="00654B4E"/>
    <w:rsid w:val="00665F4C"/>
    <w:rsid w:val="006724AD"/>
    <w:rsid w:val="006728C4"/>
    <w:rsid w:val="00672BB7"/>
    <w:rsid w:val="00674752"/>
    <w:rsid w:val="00674972"/>
    <w:rsid w:val="00674C3F"/>
    <w:rsid w:val="00690F67"/>
    <w:rsid w:val="00691D97"/>
    <w:rsid w:val="0069557B"/>
    <w:rsid w:val="006970F8"/>
    <w:rsid w:val="0069734B"/>
    <w:rsid w:val="006A355C"/>
    <w:rsid w:val="006A3B67"/>
    <w:rsid w:val="006A4537"/>
    <w:rsid w:val="006A7A88"/>
    <w:rsid w:val="006B0820"/>
    <w:rsid w:val="006B2321"/>
    <w:rsid w:val="006B4831"/>
    <w:rsid w:val="006B76B3"/>
    <w:rsid w:val="006B7B5C"/>
    <w:rsid w:val="006C1002"/>
    <w:rsid w:val="006C259D"/>
    <w:rsid w:val="006C2B7D"/>
    <w:rsid w:val="006C47B0"/>
    <w:rsid w:val="006C4D5B"/>
    <w:rsid w:val="006C57B2"/>
    <w:rsid w:val="006C6E6E"/>
    <w:rsid w:val="006C78C4"/>
    <w:rsid w:val="006D19E4"/>
    <w:rsid w:val="006D5FB4"/>
    <w:rsid w:val="006E138E"/>
    <w:rsid w:val="006E614B"/>
    <w:rsid w:val="006F0001"/>
    <w:rsid w:val="006F0225"/>
    <w:rsid w:val="006F126F"/>
    <w:rsid w:val="006F145A"/>
    <w:rsid w:val="006F1579"/>
    <w:rsid w:val="006F3625"/>
    <w:rsid w:val="006F5033"/>
    <w:rsid w:val="006F75A2"/>
    <w:rsid w:val="006F7F65"/>
    <w:rsid w:val="00700C5E"/>
    <w:rsid w:val="007019AD"/>
    <w:rsid w:val="00701FDC"/>
    <w:rsid w:val="00713444"/>
    <w:rsid w:val="007163E7"/>
    <w:rsid w:val="00721AD2"/>
    <w:rsid w:val="0072223A"/>
    <w:rsid w:val="0072257C"/>
    <w:rsid w:val="007248A2"/>
    <w:rsid w:val="00736715"/>
    <w:rsid w:val="00741238"/>
    <w:rsid w:val="00742E3D"/>
    <w:rsid w:val="00743414"/>
    <w:rsid w:val="00743B95"/>
    <w:rsid w:val="00744133"/>
    <w:rsid w:val="007441BE"/>
    <w:rsid w:val="00744BD3"/>
    <w:rsid w:val="0074529E"/>
    <w:rsid w:val="0074633C"/>
    <w:rsid w:val="0074697C"/>
    <w:rsid w:val="00747D0F"/>
    <w:rsid w:val="0075000A"/>
    <w:rsid w:val="00750BA9"/>
    <w:rsid w:val="0075166B"/>
    <w:rsid w:val="0075388F"/>
    <w:rsid w:val="00756B9A"/>
    <w:rsid w:val="00767078"/>
    <w:rsid w:val="0077046A"/>
    <w:rsid w:val="007708E9"/>
    <w:rsid w:val="007735B8"/>
    <w:rsid w:val="00773603"/>
    <w:rsid w:val="007738AE"/>
    <w:rsid w:val="0077401B"/>
    <w:rsid w:val="00774CA1"/>
    <w:rsid w:val="0077595E"/>
    <w:rsid w:val="00777211"/>
    <w:rsid w:val="0077765C"/>
    <w:rsid w:val="0078029C"/>
    <w:rsid w:val="00790DFE"/>
    <w:rsid w:val="007913A9"/>
    <w:rsid w:val="00793F51"/>
    <w:rsid w:val="0079530E"/>
    <w:rsid w:val="007A077A"/>
    <w:rsid w:val="007A098F"/>
    <w:rsid w:val="007A1C49"/>
    <w:rsid w:val="007A2BDA"/>
    <w:rsid w:val="007A4D3F"/>
    <w:rsid w:val="007A5540"/>
    <w:rsid w:val="007A6107"/>
    <w:rsid w:val="007B01B1"/>
    <w:rsid w:val="007B1697"/>
    <w:rsid w:val="007B2B82"/>
    <w:rsid w:val="007B43A6"/>
    <w:rsid w:val="007B76B9"/>
    <w:rsid w:val="007B7834"/>
    <w:rsid w:val="007D0AE6"/>
    <w:rsid w:val="007D1CFA"/>
    <w:rsid w:val="007E0FF6"/>
    <w:rsid w:val="007E2684"/>
    <w:rsid w:val="007E4927"/>
    <w:rsid w:val="007E73DB"/>
    <w:rsid w:val="007F0ACE"/>
    <w:rsid w:val="007F2E38"/>
    <w:rsid w:val="007F641D"/>
    <w:rsid w:val="007F733E"/>
    <w:rsid w:val="00800098"/>
    <w:rsid w:val="00801B8D"/>
    <w:rsid w:val="00801F63"/>
    <w:rsid w:val="00802301"/>
    <w:rsid w:val="00805FD6"/>
    <w:rsid w:val="0080626A"/>
    <w:rsid w:val="0080703D"/>
    <w:rsid w:val="00810FB5"/>
    <w:rsid w:val="008150E0"/>
    <w:rsid w:val="00817CD6"/>
    <w:rsid w:val="0082186D"/>
    <w:rsid w:val="0083287D"/>
    <w:rsid w:val="00832991"/>
    <w:rsid w:val="00833233"/>
    <w:rsid w:val="00833320"/>
    <w:rsid w:val="008339BA"/>
    <w:rsid w:val="00833A61"/>
    <w:rsid w:val="008358C6"/>
    <w:rsid w:val="008368EA"/>
    <w:rsid w:val="00841ED1"/>
    <w:rsid w:val="00842CF4"/>
    <w:rsid w:val="00843717"/>
    <w:rsid w:val="008438BE"/>
    <w:rsid w:val="00853BCF"/>
    <w:rsid w:val="00853D67"/>
    <w:rsid w:val="00860740"/>
    <w:rsid w:val="00861FC3"/>
    <w:rsid w:val="008633F6"/>
    <w:rsid w:val="0086681A"/>
    <w:rsid w:val="00871087"/>
    <w:rsid w:val="00872E28"/>
    <w:rsid w:val="00874EB5"/>
    <w:rsid w:val="0087544D"/>
    <w:rsid w:val="00875EE7"/>
    <w:rsid w:val="00877276"/>
    <w:rsid w:val="0087770E"/>
    <w:rsid w:val="008803BF"/>
    <w:rsid w:val="00880588"/>
    <w:rsid w:val="008809A6"/>
    <w:rsid w:val="00884E0C"/>
    <w:rsid w:val="008976FB"/>
    <w:rsid w:val="00897AEE"/>
    <w:rsid w:val="008A08FB"/>
    <w:rsid w:val="008A3EAA"/>
    <w:rsid w:val="008B1E8C"/>
    <w:rsid w:val="008B43FB"/>
    <w:rsid w:val="008B671A"/>
    <w:rsid w:val="008B72E1"/>
    <w:rsid w:val="008B7400"/>
    <w:rsid w:val="008B79FF"/>
    <w:rsid w:val="008C33DC"/>
    <w:rsid w:val="008D207D"/>
    <w:rsid w:val="008D5353"/>
    <w:rsid w:val="008D5AD1"/>
    <w:rsid w:val="008E20E0"/>
    <w:rsid w:val="008E21A3"/>
    <w:rsid w:val="008E362B"/>
    <w:rsid w:val="008E3EEF"/>
    <w:rsid w:val="008E5C5D"/>
    <w:rsid w:val="008E733A"/>
    <w:rsid w:val="008E7D68"/>
    <w:rsid w:val="008F3E15"/>
    <w:rsid w:val="008F4B08"/>
    <w:rsid w:val="008F7057"/>
    <w:rsid w:val="008F76E4"/>
    <w:rsid w:val="00901B14"/>
    <w:rsid w:val="00901E9B"/>
    <w:rsid w:val="00904F17"/>
    <w:rsid w:val="00906836"/>
    <w:rsid w:val="00907135"/>
    <w:rsid w:val="00910A79"/>
    <w:rsid w:val="0091180C"/>
    <w:rsid w:val="00914E3F"/>
    <w:rsid w:val="0091576C"/>
    <w:rsid w:val="00917F6C"/>
    <w:rsid w:val="009216A9"/>
    <w:rsid w:val="00922B6F"/>
    <w:rsid w:val="0092324B"/>
    <w:rsid w:val="00926499"/>
    <w:rsid w:val="00926701"/>
    <w:rsid w:val="00926704"/>
    <w:rsid w:val="00932005"/>
    <w:rsid w:val="00932E1A"/>
    <w:rsid w:val="00933E06"/>
    <w:rsid w:val="00937B5A"/>
    <w:rsid w:val="00940067"/>
    <w:rsid w:val="00940CCE"/>
    <w:rsid w:val="00950BD4"/>
    <w:rsid w:val="00951C6B"/>
    <w:rsid w:val="00952986"/>
    <w:rsid w:val="009548E7"/>
    <w:rsid w:val="00954D64"/>
    <w:rsid w:val="00964ABE"/>
    <w:rsid w:val="00965BA8"/>
    <w:rsid w:val="00967829"/>
    <w:rsid w:val="00970B77"/>
    <w:rsid w:val="00982125"/>
    <w:rsid w:val="00983C38"/>
    <w:rsid w:val="00983E55"/>
    <w:rsid w:val="00984085"/>
    <w:rsid w:val="0098540C"/>
    <w:rsid w:val="00992AC8"/>
    <w:rsid w:val="009949EE"/>
    <w:rsid w:val="0099637E"/>
    <w:rsid w:val="00996C9A"/>
    <w:rsid w:val="009974D9"/>
    <w:rsid w:val="00997925"/>
    <w:rsid w:val="009A0872"/>
    <w:rsid w:val="009A2055"/>
    <w:rsid w:val="009A2387"/>
    <w:rsid w:val="009A23D9"/>
    <w:rsid w:val="009A3717"/>
    <w:rsid w:val="009A5D90"/>
    <w:rsid w:val="009A68E2"/>
    <w:rsid w:val="009B0EA0"/>
    <w:rsid w:val="009B0F7C"/>
    <w:rsid w:val="009B53D7"/>
    <w:rsid w:val="009C0A52"/>
    <w:rsid w:val="009C0BE0"/>
    <w:rsid w:val="009C0E28"/>
    <w:rsid w:val="009C1B53"/>
    <w:rsid w:val="009C601D"/>
    <w:rsid w:val="009D0D29"/>
    <w:rsid w:val="009D27AF"/>
    <w:rsid w:val="009D3247"/>
    <w:rsid w:val="009D518D"/>
    <w:rsid w:val="009D5CD4"/>
    <w:rsid w:val="009E2B90"/>
    <w:rsid w:val="009E2E2C"/>
    <w:rsid w:val="009E6DBC"/>
    <w:rsid w:val="009F130B"/>
    <w:rsid w:val="009F262E"/>
    <w:rsid w:val="009F3DCF"/>
    <w:rsid w:val="009F49F3"/>
    <w:rsid w:val="009F5132"/>
    <w:rsid w:val="009F5EDD"/>
    <w:rsid w:val="009F6FD3"/>
    <w:rsid w:val="009F78AD"/>
    <w:rsid w:val="00A04696"/>
    <w:rsid w:val="00A06961"/>
    <w:rsid w:val="00A14485"/>
    <w:rsid w:val="00A14C12"/>
    <w:rsid w:val="00A16B27"/>
    <w:rsid w:val="00A170F8"/>
    <w:rsid w:val="00A17986"/>
    <w:rsid w:val="00A21A6B"/>
    <w:rsid w:val="00A2318E"/>
    <w:rsid w:val="00A23CC0"/>
    <w:rsid w:val="00A25BFD"/>
    <w:rsid w:val="00A27EC8"/>
    <w:rsid w:val="00A308FA"/>
    <w:rsid w:val="00A33DA6"/>
    <w:rsid w:val="00A349A1"/>
    <w:rsid w:val="00A35DCC"/>
    <w:rsid w:val="00A42492"/>
    <w:rsid w:val="00A43D3F"/>
    <w:rsid w:val="00A45ABF"/>
    <w:rsid w:val="00A46B16"/>
    <w:rsid w:val="00A53E47"/>
    <w:rsid w:val="00A56E1B"/>
    <w:rsid w:val="00A62920"/>
    <w:rsid w:val="00A64092"/>
    <w:rsid w:val="00A64129"/>
    <w:rsid w:val="00A64351"/>
    <w:rsid w:val="00A65B43"/>
    <w:rsid w:val="00A66658"/>
    <w:rsid w:val="00A6763B"/>
    <w:rsid w:val="00A7180E"/>
    <w:rsid w:val="00A72941"/>
    <w:rsid w:val="00A74369"/>
    <w:rsid w:val="00A7530C"/>
    <w:rsid w:val="00A75C0A"/>
    <w:rsid w:val="00A81906"/>
    <w:rsid w:val="00A85A62"/>
    <w:rsid w:val="00A90DCA"/>
    <w:rsid w:val="00A95093"/>
    <w:rsid w:val="00A95691"/>
    <w:rsid w:val="00AA3560"/>
    <w:rsid w:val="00AA7FCE"/>
    <w:rsid w:val="00AB060F"/>
    <w:rsid w:val="00AB4C42"/>
    <w:rsid w:val="00AB5401"/>
    <w:rsid w:val="00AB64B8"/>
    <w:rsid w:val="00AB6BD8"/>
    <w:rsid w:val="00AC04A7"/>
    <w:rsid w:val="00AC1F29"/>
    <w:rsid w:val="00AC2079"/>
    <w:rsid w:val="00AD20BF"/>
    <w:rsid w:val="00AD37D9"/>
    <w:rsid w:val="00AD39F1"/>
    <w:rsid w:val="00AD4D0E"/>
    <w:rsid w:val="00AD78C3"/>
    <w:rsid w:val="00AE3033"/>
    <w:rsid w:val="00AE394A"/>
    <w:rsid w:val="00AF06E7"/>
    <w:rsid w:val="00AF0DE1"/>
    <w:rsid w:val="00AF2E14"/>
    <w:rsid w:val="00AF4CA6"/>
    <w:rsid w:val="00AF4F4F"/>
    <w:rsid w:val="00AF59B9"/>
    <w:rsid w:val="00AF7727"/>
    <w:rsid w:val="00B03932"/>
    <w:rsid w:val="00B03C20"/>
    <w:rsid w:val="00B03CE3"/>
    <w:rsid w:val="00B05C2B"/>
    <w:rsid w:val="00B063A4"/>
    <w:rsid w:val="00B117CE"/>
    <w:rsid w:val="00B159C3"/>
    <w:rsid w:val="00B1613B"/>
    <w:rsid w:val="00B23A15"/>
    <w:rsid w:val="00B26FF2"/>
    <w:rsid w:val="00B30804"/>
    <w:rsid w:val="00B3299A"/>
    <w:rsid w:val="00B34C7F"/>
    <w:rsid w:val="00B46C65"/>
    <w:rsid w:val="00B46DF1"/>
    <w:rsid w:val="00B47496"/>
    <w:rsid w:val="00B506F6"/>
    <w:rsid w:val="00B512E9"/>
    <w:rsid w:val="00B54081"/>
    <w:rsid w:val="00B5542C"/>
    <w:rsid w:val="00B574B2"/>
    <w:rsid w:val="00B626D8"/>
    <w:rsid w:val="00B628BF"/>
    <w:rsid w:val="00B64DAA"/>
    <w:rsid w:val="00B651B0"/>
    <w:rsid w:val="00B700DB"/>
    <w:rsid w:val="00B71617"/>
    <w:rsid w:val="00B721C2"/>
    <w:rsid w:val="00B762D9"/>
    <w:rsid w:val="00B817D4"/>
    <w:rsid w:val="00B81C46"/>
    <w:rsid w:val="00B84B8F"/>
    <w:rsid w:val="00B86277"/>
    <w:rsid w:val="00B866B9"/>
    <w:rsid w:val="00B86A15"/>
    <w:rsid w:val="00B87019"/>
    <w:rsid w:val="00B917EB"/>
    <w:rsid w:val="00B933B0"/>
    <w:rsid w:val="00BA1A6D"/>
    <w:rsid w:val="00BA1D6E"/>
    <w:rsid w:val="00BA5A25"/>
    <w:rsid w:val="00BA6232"/>
    <w:rsid w:val="00BA776B"/>
    <w:rsid w:val="00BA7B2B"/>
    <w:rsid w:val="00BB0955"/>
    <w:rsid w:val="00BC045A"/>
    <w:rsid w:val="00BC08F3"/>
    <w:rsid w:val="00BC0FCB"/>
    <w:rsid w:val="00BC506B"/>
    <w:rsid w:val="00BC52E6"/>
    <w:rsid w:val="00BC6C3A"/>
    <w:rsid w:val="00BC6F41"/>
    <w:rsid w:val="00BD00D5"/>
    <w:rsid w:val="00BD0D39"/>
    <w:rsid w:val="00BD160E"/>
    <w:rsid w:val="00BD46EF"/>
    <w:rsid w:val="00BE1AF6"/>
    <w:rsid w:val="00BF4038"/>
    <w:rsid w:val="00BF4C89"/>
    <w:rsid w:val="00BF6903"/>
    <w:rsid w:val="00C0057B"/>
    <w:rsid w:val="00C011DD"/>
    <w:rsid w:val="00C037E3"/>
    <w:rsid w:val="00C03ABD"/>
    <w:rsid w:val="00C0535C"/>
    <w:rsid w:val="00C11E48"/>
    <w:rsid w:val="00C139AD"/>
    <w:rsid w:val="00C142A4"/>
    <w:rsid w:val="00C1560C"/>
    <w:rsid w:val="00C23080"/>
    <w:rsid w:val="00C237FA"/>
    <w:rsid w:val="00C2404C"/>
    <w:rsid w:val="00C2610C"/>
    <w:rsid w:val="00C26D15"/>
    <w:rsid w:val="00C32F92"/>
    <w:rsid w:val="00C3445E"/>
    <w:rsid w:val="00C34943"/>
    <w:rsid w:val="00C34D66"/>
    <w:rsid w:val="00C35E3B"/>
    <w:rsid w:val="00C367EA"/>
    <w:rsid w:val="00C36FCE"/>
    <w:rsid w:val="00C4152F"/>
    <w:rsid w:val="00C43E8B"/>
    <w:rsid w:val="00C456A2"/>
    <w:rsid w:val="00C5081C"/>
    <w:rsid w:val="00C51907"/>
    <w:rsid w:val="00C5262E"/>
    <w:rsid w:val="00C54153"/>
    <w:rsid w:val="00C548A3"/>
    <w:rsid w:val="00C559CD"/>
    <w:rsid w:val="00C55B7E"/>
    <w:rsid w:val="00C57350"/>
    <w:rsid w:val="00C57AF6"/>
    <w:rsid w:val="00C72719"/>
    <w:rsid w:val="00C73F3B"/>
    <w:rsid w:val="00C7641B"/>
    <w:rsid w:val="00C8068B"/>
    <w:rsid w:val="00C839F6"/>
    <w:rsid w:val="00C83F77"/>
    <w:rsid w:val="00C841A8"/>
    <w:rsid w:val="00C8686C"/>
    <w:rsid w:val="00C86D9F"/>
    <w:rsid w:val="00C86FAF"/>
    <w:rsid w:val="00C9032F"/>
    <w:rsid w:val="00C92079"/>
    <w:rsid w:val="00C93268"/>
    <w:rsid w:val="00C96901"/>
    <w:rsid w:val="00CA039E"/>
    <w:rsid w:val="00CA19EC"/>
    <w:rsid w:val="00CA3AED"/>
    <w:rsid w:val="00CA5FA8"/>
    <w:rsid w:val="00CA63F3"/>
    <w:rsid w:val="00CA79CB"/>
    <w:rsid w:val="00CB25E5"/>
    <w:rsid w:val="00CB493F"/>
    <w:rsid w:val="00CC16CD"/>
    <w:rsid w:val="00CC397C"/>
    <w:rsid w:val="00CC4981"/>
    <w:rsid w:val="00CD02A8"/>
    <w:rsid w:val="00CD5493"/>
    <w:rsid w:val="00CE15A3"/>
    <w:rsid w:val="00CE1AB0"/>
    <w:rsid w:val="00CE6337"/>
    <w:rsid w:val="00CE6CE9"/>
    <w:rsid w:val="00CE7329"/>
    <w:rsid w:val="00CE7C40"/>
    <w:rsid w:val="00CF112E"/>
    <w:rsid w:val="00CF46A9"/>
    <w:rsid w:val="00CF4A66"/>
    <w:rsid w:val="00CF55A5"/>
    <w:rsid w:val="00CF568D"/>
    <w:rsid w:val="00CF777A"/>
    <w:rsid w:val="00D000AB"/>
    <w:rsid w:val="00D01229"/>
    <w:rsid w:val="00D01422"/>
    <w:rsid w:val="00D01719"/>
    <w:rsid w:val="00D06EF3"/>
    <w:rsid w:val="00D0711F"/>
    <w:rsid w:val="00D0712B"/>
    <w:rsid w:val="00D104EB"/>
    <w:rsid w:val="00D128FE"/>
    <w:rsid w:val="00D216EB"/>
    <w:rsid w:val="00D31325"/>
    <w:rsid w:val="00D324E2"/>
    <w:rsid w:val="00D40E94"/>
    <w:rsid w:val="00D46BBF"/>
    <w:rsid w:val="00D5284E"/>
    <w:rsid w:val="00D538DA"/>
    <w:rsid w:val="00D5520B"/>
    <w:rsid w:val="00D56B99"/>
    <w:rsid w:val="00D61DE6"/>
    <w:rsid w:val="00D662EE"/>
    <w:rsid w:val="00D70F49"/>
    <w:rsid w:val="00D71EC1"/>
    <w:rsid w:val="00D72C19"/>
    <w:rsid w:val="00D72F22"/>
    <w:rsid w:val="00D7302F"/>
    <w:rsid w:val="00D73735"/>
    <w:rsid w:val="00D8184F"/>
    <w:rsid w:val="00D823CE"/>
    <w:rsid w:val="00D82813"/>
    <w:rsid w:val="00D82CAC"/>
    <w:rsid w:val="00D854B2"/>
    <w:rsid w:val="00D857B0"/>
    <w:rsid w:val="00D85F44"/>
    <w:rsid w:val="00D9053A"/>
    <w:rsid w:val="00D91D0F"/>
    <w:rsid w:val="00D929C1"/>
    <w:rsid w:val="00D94B58"/>
    <w:rsid w:val="00D95A75"/>
    <w:rsid w:val="00D973BC"/>
    <w:rsid w:val="00DA33B9"/>
    <w:rsid w:val="00DA40C0"/>
    <w:rsid w:val="00DA4F15"/>
    <w:rsid w:val="00DB290A"/>
    <w:rsid w:val="00DB4DA7"/>
    <w:rsid w:val="00DB578A"/>
    <w:rsid w:val="00DB6EA8"/>
    <w:rsid w:val="00DC14CF"/>
    <w:rsid w:val="00DC266C"/>
    <w:rsid w:val="00DC39CB"/>
    <w:rsid w:val="00DC47AB"/>
    <w:rsid w:val="00DD0CF5"/>
    <w:rsid w:val="00DD4624"/>
    <w:rsid w:val="00DD6720"/>
    <w:rsid w:val="00DE0218"/>
    <w:rsid w:val="00DE1103"/>
    <w:rsid w:val="00DE1B92"/>
    <w:rsid w:val="00DE2152"/>
    <w:rsid w:val="00DE7545"/>
    <w:rsid w:val="00DF08D4"/>
    <w:rsid w:val="00DF0A66"/>
    <w:rsid w:val="00DF0CF6"/>
    <w:rsid w:val="00DF2572"/>
    <w:rsid w:val="00DF62C8"/>
    <w:rsid w:val="00DF65B3"/>
    <w:rsid w:val="00DF6FC8"/>
    <w:rsid w:val="00E00AAE"/>
    <w:rsid w:val="00E03C6E"/>
    <w:rsid w:val="00E07D25"/>
    <w:rsid w:val="00E10AC0"/>
    <w:rsid w:val="00E11DF6"/>
    <w:rsid w:val="00E12C27"/>
    <w:rsid w:val="00E13937"/>
    <w:rsid w:val="00E14A3D"/>
    <w:rsid w:val="00E14A81"/>
    <w:rsid w:val="00E21BEA"/>
    <w:rsid w:val="00E22FDA"/>
    <w:rsid w:val="00E2390A"/>
    <w:rsid w:val="00E25CB5"/>
    <w:rsid w:val="00E26347"/>
    <w:rsid w:val="00E306B4"/>
    <w:rsid w:val="00E32024"/>
    <w:rsid w:val="00E32AB6"/>
    <w:rsid w:val="00E368B5"/>
    <w:rsid w:val="00E36E00"/>
    <w:rsid w:val="00E37DD5"/>
    <w:rsid w:val="00E40579"/>
    <w:rsid w:val="00E42477"/>
    <w:rsid w:val="00E478AC"/>
    <w:rsid w:val="00E511ED"/>
    <w:rsid w:val="00E51579"/>
    <w:rsid w:val="00E518D4"/>
    <w:rsid w:val="00E51DBE"/>
    <w:rsid w:val="00E52BF8"/>
    <w:rsid w:val="00E60B73"/>
    <w:rsid w:val="00E622F4"/>
    <w:rsid w:val="00E62C4B"/>
    <w:rsid w:val="00E62CDF"/>
    <w:rsid w:val="00E65A3B"/>
    <w:rsid w:val="00E66C90"/>
    <w:rsid w:val="00E66DB7"/>
    <w:rsid w:val="00E670DB"/>
    <w:rsid w:val="00E72BF7"/>
    <w:rsid w:val="00E74FEF"/>
    <w:rsid w:val="00E75B2A"/>
    <w:rsid w:val="00E774DF"/>
    <w:rsid w:val="00E85C75"/>
    <w:rsid w:val="00E90B00"/>
    <w:rsid w:val="00EA0553"/>
    <w:rsid w:val="00EA3242"/>
    <w:rsid w:val="00EB3639"/>
    <w:rsid w:val="00EB4B67"/>
    <w:rsid w:val="00EB62E3"/>
    <w:rsid w:val="00EB7129"/>
    <w:rsid w:val="00EB7A5F"/>
    <w:rsid w:val="00EC2453"/>
    <w:rsid w:val="00EC33D8"/>
    <w:rsid w:val="00EC37F1"/>
    <w:rsid w:val="00EC7A55"/>
    <w:rsid w:val="00EC7A8E"/>
    <w:rsid w:val="00ED2229"/>
    <w:rsid w:val="00EE11E0"/>
    <w:rsid w:val="00EE1B65"/>
    <w:rsid w:val="00EE3467"/>
    <w:rsid w:val="00EE486B"/>
    <w:rsid w:val="00EF0B43"/>
    <w:rsid w:val="00EF3A9A"/>
    <w:rsid w:val="00EF4E0C"/>
    <w:rsid w:val="00EF5BEA"/>
    <w:rsid w:val="00F01B7E"/>
    <w:rsid w:val="00F042B1"/>
    <w:rsid w:val="00F06247"/>
    <w:rsid w:val="00F1057A"/>
    <w:rsid w:val="00F109CE"/>
    <w:rsid w:val="00F11091"/>
    <w:rsid w:val="00F16A94"/>
    <w:rsid w:val="00F264CD"/>
    <w:rsid w:val="00F26A63"/>
    <w:rsid w:val="00F328EE"/>
    <w:rsid w:val="00F32C89"/>
    <w:rsid w:val="00F33F74"/>
    <w:rsid w:val="00F40D8E"/>
    <w:rsid w:val="00F410D0"/>
    <w:rsid w:val="00F42964"/>
    <w:rsid w:val="00F51A16"/>
    <w:rsid w:val="00F567B2"/>
    <w:rsid w:val="00F57AB5"/>
    <w:rsid w:val="00F57FC7"/>
    <w:rsid w:val="00F60125"/>
    <w:rsid w:val="00F607F6"/>
    <w:rsid w:val="00F6179A"/>
    <w:rsid w:val="00F6398E"/>
    <w:rsid w:val="00F6436C"/>
    <w:rsid w:val="00F70073"/>
    <w:rsid w:val="00F749DE"/>
    <w:rsid w:val="00F75047"/>
    <w:rsid w:val="00F750CB"/>
    <w:rsid w:val="00F754D8"/>
    <w:rsid w:val="00F80030"/>
    <w:rsid w:val="00F80761"/>
    <w:rsid w:val="00F82FF4"/>
    <w:rsid w:val="00F82FFF"/>
    <w:rsid w:val="00F8323A"/>
    <w:rsid w:val="00F83FD1"/>
    <w:rsid w:val="00F8469E"/>
    <w:rsid w:val="00F86B49"/>
    <w:rsid w:val="00F872B8"/>
    <w:rsid w:val="00F90177"/>
    <w:rsid w:val="00F90BC9"/>
    <w:rsid w:val="00F9229F"/>
    <w:rsid w:val="00F970AE"/>
    <w:rsid w:val="00FA3942"/>
    <w:rsid w:val="00FA5809"/>
    <w:rsid w:val="00FA6F1B"/>
    <w:rsid w:val="00FB065D"/>
    <w:rsid w:val="00FB23D2"/>
    <w:rsid w:val="00FB2613"/>
    <w:rsid w:val="00FB5A21"/>
    <w:rsid w:val="00FC06E3"/>
    <w:rsid w:val="00FC5EDA"/>
    <w:rsid w:val="00FC7497"/>
    <w:rsid w:val="00FC7727"/>
    <w:rsid w:val="00FD2159"/>
    <w:rsid w:val="00FD2EB5"/>
    <w:rsid w:val="00FD2F72"/>
    <w:rsid w:val="00FD41EB"/>
    <w:rsid w:val="00FD45AF"/>
    <w:rsid w:val="00FD6642"/>
    <w:rsid w:val="00FD6B6B"/>
    <w:rsid w:val="00FE07D8"/>
    <w:rsid w:val="00FE215A"/>
    <w:rsid w:val="00FE55FF"/>
    <w:rsid w:val="00FE59C3"/>
    <w:rsid w:val="00FE6668"/>
    <w:rsid w:val="00FE6AFD"/>
    <w:rsid w:val="00FE7D67"/>
    <w:rsid w:val="00FF220F"/>
    <w:rsid w:val="00FF2277"/>
    <w:rsid w:val="00FF2686"/>
    <w:rsid w:val="00FF46F2"/>
    <w:rsid w:val="00FF58EC"/>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4C5D0D"/>
    <w:pPr>
      <w:ind w:left="720"/>
      <w:contextualSpacing/>
    </w:p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B72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2F1F2-4933-40AD-8667-BB9AEA324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3</Pages>
  <Words>1483</Words>
  <Characters>8455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Shiangrung Ye</dc:creator>
  <cp:lastModifiedBy>Google</cp:lastModifiedBy>
  <cp:revision>102</cp:revision>
  <dcterms:created xsi:type="dcterms:W3CDTF">2023-02-16T07:04:00Z</dcterms:created>
  <dcterms:modified xsi:type="dcterms:W3CDTF">2023-04-07T07:51:00Z</dcterms:modified>
</cp:coreProperties>
</file>