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w:t>
      </w:r>
      <w:proofErr w:type="gramStart"/>
      <w:r>
        <w:rPr>
          <w:rFonts w:ascii="Arial" w:hAnsi="Arial" w:cs="Arial"/>
          <w:b/>
          <w:sz w:val="24"/>
          <w:szCs w:val="24"/>
        </w:rPr>
        <w:t>121][</w:t>
      </w:r>
      <w:proofErr w:type="gramEnd"/>
      <w:r>
        <w:rPr>
          <w:rFonts w:ascii="Arial" w:hAnsi="Arial" w:cs="Arial"/>
          <w:b/>
          <w:sz w:val="24"/>
          <w:szCs w:val="24"/>
        </w:rPr>
        <w:t>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1"/>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rsidRPr="0039308B"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Pr="0039308B" w:rsidRDefault="0066261B" w:rsidP="0066261B">
            <w:pPr>
              <w:pStyle w:val="TAC"/>
              <w:rPr>
                <w:rFonts w:ascii="Times New Roman" w:hAnsi="Times New Roman"/>
                <w:sz w:val="20"/>
                <w:szCs w:val="22"/>
                <w:lang w:val="de-DE" w:eastAsia="ko-KR"/>
              </w:rPr>
            </w:pPr>
            <w:r w:rsidRPr="0039308B">
              <w:rPr>
                <w:rFonts w:ascii="Times New Roman" w:hAnsi="Times New Roman"/>
                <w:sz w:val="20"/>
                <w:szCs w:val="22"/>
                <w:lang w:val="de-DE" w:eastAsia="ko-KR"/>
              </w:rPr>
              <w:t>Zhibin Wu (Zhibin_wu@apple.com)</w:t>
            </w:r>
          </w:p>
        </w:tc>
      </w:tr>
      <w:tr w:rsidR="0040757F"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115BFB33" w:rsidR="0040757F" w:rsidRDefault="0040757F" w:rsidP="0040757F">
            <w:pPr>
              <w:pStyle w:val="TAC"/>
              <w:rPr>
                <w:rFonts w:ascii="Times New Roman" w:hAnsi="Times New Roman"/>
                <w:sz w:val="20"/>
                <w:szCs w:val="22"/>
                <w:lang w:val="en-US"/>
              </w:rPr>
            </w:pPr>
            <w:r>
              <w:rPr>
                <w:rFonts w:ascii="Times New Roman" w:hAnsi="Times New Roman"/>
                <w:sz w:val="20"/>
                <w:szCs w:val="22"/>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0C09CCF" w:rsidR="0040757F" w:rsidRDefault="0040757F" w:rsidP="0040757F">
            <w:pPr>
              <w:pStyle w:val="TAC"/>
              <w:rPr>
                <w:rFonts w:ascii="Times New Roman" w:hAnsi="Times New Roman"/>
                <w:sz w:val="20"/>
                <w:szCs w:val="22"/>
                <w:lang w:val="en-US"/>
              </w:rPr>
            </w:pPr>
            <w:r w:rsidRPr="00C73645">
              <w:rPr>
                <w:rFonts w:ascii="Times New Roman" w:hAnsi="Times New Roman"/>
                <w:sz w:val="20"/>
                <w:szCs w:val="22"/>
                <w:lang w:val="en-US"/>
              </w:rPr>
              <w:t>Felipe Arraño Scharager</w:t>
            </w:r>
            <w:r>
              <w:rPr>
                <w:rFonts w:ascii="Times New Roman" w:hAnsi="Times New Roman"/>
                <w:sz w:val="20"/>
                <w:szCs w:val="22"/>
                <w:lang w:val="en-US"/>
              </w:rPr>
              <w:t xml:space="preserve"> (felipe.arrano.scharager</w:t>
            </w:r>
            <w:r>
              <w:rPr>
                <w:rFonts w:ascii="Times New Roman" w:hAnsi="Times New Roman"/>
                <w:sz w:val="20"/>
                <w:szCs w:val="22"/>
                <w:lang w:val="en-US" w:eastAsia="ko-KR"/>
              </w:rPr>
              <w:t>@ericsson.com)</w:t>
            </w: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5E36206" w:rsidR="00986D00" w:rsidRPr="004E467F" w:rsidRDefault="004E467F" w:rsidP="004E467F">
            <w:pPr>
              <w:pStyle w:val="TAC"/>
              <w:rPr>
                <w:rFonts w:ascii="Times New Roman" w:eastAsia="宋体" w:hAnsi="Times New Roman"/>
                <w:sz w:val="20"/>
                <w:szCs w:val="22"/>
                <w:lang w:val="en-US" w:eastAsia="zh-CN"/>
              </w:rPr>
            </w:pPr>
            <w:r>
              <w:rPr>
                <w:rFonts w:ascii="Times New Roman" w:eastAsia="宋体" w:hAnsi="Times New Roman" w:hint="eastAsia"/>
                <w:sz w:val="20"/>
                <w:szCs w:val="22"/>
                <w:lang w:val="en-US" w:eastAsia="zh-CN"/>
              </w:rPr>
              <w:t>Z</w:t>
            </w:r>
            <w:r>
              <w:rPr>
                <w:rFonts w:ascii="Times New Roman" w:eastAsia="宋体" w:hAnsi="Times New Roman"/>
                <w:sz w:val="20"/>
                <w:szCs w:val="22"/>
                <w:lang w:val="en-US" w:eastAsia="zh-CN"/>
              </w:rPr>
              <w:t>TE</w:t>
            </w:r>
          </w:p>
        </w:tc>
        <w:tc>
          <w:tcPr>
            <w:tcW w:w="5794" w:type="dxa"/>
            <w:tcBorders>
              <w:top w:val="single" w:sz="4" w:space="0" w:color="auto"/>
              <w:left w:val="single" w:sz="4" w:space="0" w:color="auto"/>
              <w:bottom w:val="single" w:sz="4" w:space="0" w:color="auto"/>
              <w:right w:val="single" w:sz="4" w:space="0" w:color="auto"/>
            </w:tcBorders>
          </w:tcPr>
          <w:p w14:paraId="0089AD1E" w14:textId="734D9888" w:rsidR="00986D00" w:rsidRPr="004E467F" w:rsidRDefault="004E467F" w:rsidP="004E467F">
            <w:pPr>
              <w:pStyle w:val="TAC"/>
              <w:rPr>
                <w:rFonts w:ascii="Times New Roman" w:eastAsia="宋体" w:hAnsi="Times New Roman"/>
                <w:sz w:val="20"/>
                <w:szCs w:val="22"/>
                <w:lang w:val="en-US" w:eastAsia="zh-CN"/>
              </w:rPr>
            </w:pPr>
            <w:proofErr w:type="spellStart"/>
            <w:r>
              <w:rPr>
                <w:rFonts w:ascii="Times New Roman" w:eastAsia="宋体" w:hAnsi="Times New Roman" w:hint="eastAsia"/>
                <w:sz w:val="20"/>
                <w:szCs w:val="22"/>
                <w:lang w:val="en-US" w:eastAsia="zh-CN"/>
              </w:rPr>
              <w:t>L</w:t>
            </w:r>
            <w:r>
              <w:rPr>
                <w:rFonts w:ascii="Times New Roman" w:eastAsia="宋体" w:hAnsi="Times New Roman"/>
                <w:sz w:val="20"/>
                <w:szCs w:val="22"/>
                <w:lang w:val="en-US" w:eastAsia="zh-CN"/>
              </w:rPr>
              <w:t>iuJing</w:t>
            </w:r>
            <w:proofErr w:type="spellEnd"/>
            <w:r>
              <w:rPr>
                <w:rFonts w:ascii="Times New Roman" w:eastAsia="宋体" w:hAnsi="Times New Roman"/>
                <w:sz w:val="20"/>
                <w:szCs w:val="22"/>
                <w:lang w:val="en-US" w:eastAsia="zh-CN"/>
              </w:rPr>
              <w:t xml:space="preserve"> (liu.jing30@zte.com.cn)</w:t>
            </w: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FB52C5A" w:rsidR="00986D00" w:rsidRDefault="0039308B" w:rsidP="0039308B">
            <w:pPr>
              <w:pStyle w:val="TAC"/>
              <w:tabs>
                <w:tab w:val="left" w:pos="2543"/>
              </w:tabs>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77393181" w:rsidR="00986D00" w:rsidRDefault="0039308B" w:rsidP="0039308B">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21BDA1A9" w:rsidR="00986D00" w:rsidRPr="002334B6" w:rsidRDefault="002334B6" w:rsidP="002334B6">
            <w:pPr>
              <w:pStyle w:val="TAC"/>
              <w:rPr>
                <w:rFonts w:ascii="Times New Roman" w:eastAsia="宋体" w:hAnsi="Times New Roman"/>
                <w:sz w:val="20"/>
                <w:szCs w:val="22"/>
                <w:lang w:val="en-US" w:eastAsia="zh-CN"/>
              </w:rPr>
            </w:pPr>
            <w:r>
              <w:rPr>
                <w:rFonts w:ascii="Times New Roman" w:eastAsia="宋体" w:hAnsi="Times New Roman" w:hint="eastAsia"/>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240740D0" w:rsidR="00986D00" w:rsidRPr="002334B6" w:rsidRDefault="002334B6" w:rsidP="002334B6">
            <w:pPr>
              <w:pStyle w:val="TAC"/>
              <w:rPr>
                <w:rFonts w:ascii="Times New Roman" w:eastAsia="宋体" w:hAnsi="Times New Roman"/>
                <w:sz w:val="20"/>
                <w:szCs w:val="22"/>
                <w:lang w:val="en-US" w:eastAsia="zh-CN"/>
              </w:rPr>
            </w:pPr>
            <w:proofErr w:type="spellStart"/>
            <w:r>
              <w:rPr>
                <w:rFonts w:ascii="Times New Roman" w:eastAsia="宋体" w:hAnsi="Times New Roman" w:hint="eastAsia"/>
                <w:sz w:val="20"/>
                <w:szCs w:val="22"/>
                <w:lang w:val="en-US" w:eastAsia="zh-CN"/>
              </w:rPr>
              <w:t>HaoXu</w:t>
            </w:r>
            <w:proofErr w:type="spellEnd"/>
            <w:r>
              <w:rPr>
                <w:rFonts w:ascii="Times New Roman" w:eastAsia="宋体" w:hAnsi="Times New Roman" w:hint="eastAsia"/>
                <w:sz w:val="20"/>
                <w:szCs w:val="22"/>
                <w:lang w:val="en-US" w:eastAsia="zh-CN"/>
              </w:rPr>
              <w:t>(xuhao@catt.cn)</w:t>
            </w:r>
          </w:p>
        </w:tc>
      </w:tr>
      <w:tr w:rsidR="0091688C"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60A3ADB9" w:rsidR="0091688C" w:rsidRPr="002334B6" w:rsidRDefault="0091688C" w:rsidP="0091688C">
            <w:pPr>
              <w:pStyle w:val="TAC"/>
              <w:rPr>
                <w:rFonts w:ascii="Times New Roman" w:eastAsia="宋体" w:hAnsi="Times New Roman"/>
                <w:sz w:val="20"/>
                <w:szCs w:val="22"/>
                <w:lang w:val="en-US" w:eastAsia="zh-CN"/>
              </w:rPr>
            </w:pPr>
            <w:r>
              <w:rPr>
                <w:rFonts w:ascii="Times New Roman" w:eastAsia="宋体" w:hAnsi="Times New Roman" w:hint="eastAsia"/>
                <w:sz w:val="20"/>
                <w:szCs w:val="22"/>
                <w:lang w:val="en-US" w:eastAsia="zh-CN"/>
              </w:rPr>
              <w:t>C</w:t>
            </w:r>
            <w:r>
              <w:rPr>
                <w:rFonts w:ascii="Times New Roman" w:eastAsia="宋体" w:hAnsi="Times New Roman"/>
                <w:sz w:val="20"/>
                <w:szCs w:val="22"/>
                <w:lang w:val="en-US" w:eastAsia="zh-CN"/>
              </w:rPr>
              <w:t>hina Telecom</w:t>
            </w:r>
          </w:p>
        </w:tc>
        <w:tc>
          <w:tcPr>
            <w:tcW w:w="5794" w:type="dxa"/>
            <w:tcBorders>
              <w:top w:val="single" w:sz="4" w:space="0" w:color="auto"/>
              <w:left w:val="single" w:sz="4" w:space="0" w:color="auto"/>
              <w:bottom w:val="single" w:sz="4" w:space="0" w:color="auto"/>
              <w:right w:val="single" w:sz="4" w:space="0" w:color="auto"/>
            </w:tcBorders>
          </w:tcPr>
          <w:p w14:paraId="0089AD27" w14:textId="024C85E7" w:rsidR="0091688C" w:rsidRDefault="0091688C" w:rsidP="0091688C">
            <w:pPr>
              <w:pStyle w:val="TAC"/>
              <w:rPr>
                <w:rFonts w:ascii="Times New Roman" w:hAnsi="Times New Roman"/>
                <w:sz w:val="20"/>
                <w:szCs w:val="22"/>
                <w:lang w:val="en-US" w:eastAsia="ko-KR"/>
              </w:rPr>
            </w:pPr>
            <w:proofErr w:type="spellStart"/>
            <w:r>
              <w:rPr>
                <w:rFonts w:ascii="Times New Roman" w:eastAsia="宋体" w:hAnsi="Times New Roman" w:hint="eastAsia"/>
                <w:sz w:val="20"/>
                <w:szCs w:val="22"/>
                <w:lang w:val="en-US" w:eastAsia="zh-CN"/>
              </w:rPr>
              <w:t>J</w:t>
            </w:r>
            <w:r>
              <w:rPr>
                <w:rFonts w:ascii="Times New Roman" w:eastAsia="宋体" w:hAnsi="Times New Roman"/>
                <w:sz w:val="20"/>
                <w:szCs w:val="22"/>
                <w:lang w:val="en-US" w:eastAsia="zh-CN"/>
              </w:rPr>
              <w:t>incan</w:t>
            </w:r>
            <w:proofErr w:type="spellEnd"/>
            <w:r>
              <w:rPr>
                <w:rFonts w:ascii="Times New Roman" w:eastAsia="宋体" w:hAnsi="Times New Roman"/>
                <w:sz w:val="20"/>
                <w:szCs w:val="22"/>
                <w:lang w:val="en-US" w:eastAsia="zh-CN"/>
              </w:rPr>
              <w:t xml:space="preserve"> Xin(xinjc@chinatelecom.cn)</w:t>
            </w: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2"/>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f2"/>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6658A7D9" w:rsidR="0056151D" w:rsidRDefault="002C2D01">
      <w:pPr>
        <w:pStyle w:val="af2"/>
        <w:numPr>
          <w:ilvl w:val="0"/>
          <w:numId w:val="4"/>
        </w:numPr>
        <w:rPr>
          <w:b/>
          <w:bCs/>
        </w:rPr>
      </w:pPr>
      <w:r>
        <w:rPr>
          <w:b/>
          <w:bCs/>
        </w:rPr>
        <w:t>Option 3: RAN2 should wait to decide until we have more details from RAN1.</w:t>
      </w:r>
    </w:p>
    <w:p w14:paraId="25CBEDC6" w14:textId="77777777" w:rsidR="00DD13E2" w:rsidRDefault="00DD13E2" w:rsidP="00DD13E2">
      <w:pPr>
        <w:pStyle w:val="af2"/>
        <w:numPr>
          <w:ilvl w:val="0"/>
          <w:numId w:val="4"/>
        </w:numPr>
        <w:rPr>
          <w:b/>
          <w:bCs/>
        </w:rPr>
      </w:pPr>
      <w:ins w:id="0" w:author="QC1" w:date="2023-03-02T15:00:00Z">
        <w:r>
          <w:rPr>
            <w:b/>
            <w:bCs/>
          </w:rPr>
          <w:t xml:space="preserve">Option 4: </w:t>
        </w:r>
      </w:ins>
      <w:ins w:id="1" w:author="QC1" w:date="2023-03-02T15:11:00Z">
        <w:r>
          <w:rPr>
            <w:b/>
            <w:bCs/>
          </w:rPr>
          <w:t xml:space="preserve">In </w:t>
        </w:r>
      </w:ins>
      <w:proofErr w:type="spellStart"/>
      <w:ins w:id="2" w:author="QC1" w:date="2023-03-02T15:02:00Z">
        <w:r w:rsidRPr="007F7D54">
          <w:rPr>
            <w:b/>
            <w:bCs/>
          </w:rPr>
          <w:t>CellGroupConfig</w:t>
        </w:r>
      </w:ins>
      <w:proofErr w:type="spellEnd"/>
      <w:ins w:id="3" w:author="QC1" w:date="2023-03-02T15:11:00Z">
        <w:r w:rsidRPr="007F7D54">
          <w:rPr>
            <w:b/>
            <w:bCs/>
          </w:rPr>
          <w:t xml:space="preserve"> or </w:t>
        </w:r>
      </w:ins>
      <w:proofErr w:type="spellStart"/>
      <w:ins w:id="4" w:author="QC1" w:date="2023-03-02T15:17:00Z">
        <w:r w:rsidRPr="007F7D54">
          <w:rPr>
            <w:b/>
            <w:bCs/>
          </w:rPr>
          <w:t>SpCellConfig</w:t>
        </w:r>
      </w:ins>
      <w:proofErr w:type="spellEnd"/>
      <w:ins w:id="5" w:author="QC1" w:date="2023-03-02T15:02:00Z">
        <w:r>
          <w:rPr>
            <w:b/>
            <w:bCs/>
          </w:rPr>
          <w:t>.</w:t>
        </w:r>
      </w:ins>
    </w:p>
    <w:p w14:paraId="722C2757" w14:textId="77777777" w:rsidR="00DD13E2" w:rsidRDefault="00DD13E2">
      <w:pPr>
        <w:pStyle w:val="af2"/>
        <w:numPr>
          <w:ilvl w:val="0"/>
          <w:numId w:val="4"/>
        </w:numPr>
        <w:rPr>
          <w:b/>
          <w:bCs/>
        </w:rPr>
      </w:pPr>
    </w:p>
    <w:tbl>
      <w:tblPr>
        <w:tblStyle w:val="af1"/>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the  UE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take into account. Thus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85C68" w14:paraId="0089AD62" w14:textId="77777777">
        <w:tc>
          <w:tcPr>
            <w:tcW w:w="1838" w:type="dxa"/>
          </w:tcPr>
          <w:p w14:paraId="0089AD5F" w14:textId="5C784972" w:rsidR="00685C68" w:rsidRDefault="00685C68" w:rsidP="00685C68">
            <w:r>
              <w:t>Ericsson</w:t>
            </w:r>
          </w:p>
        </w:tc>
        <w:tc>
          <w:tcPr>
            <w:tcW w:w="1701" w:type="dxa"/>
          </w:tcPr>
          <w:p w14:paraId="0089AD60" w14:textId="0DA69320" w:rsidR="00685C68" w:rsidRDefault="00685C68" w:rsidP="00685C68">
            <w:r>
              <w:t>Option 2 (eventually 3)</w:t>
            </w:r>
          </w:p>
        </w:tc>
        <w:tc>
          <w:tcPr>
            <w:tcW w:w="6092" w:type="dxa"/>
          </w:tcPr>
          <w:p w14:paraId="0089AD61" w14:textId="771F4A37" w:rsidR="00685C68" w:rsidRDefault="00685C68" w:rsidP="00685C68">
            <w:r>
              <w:t xml:space="preserve">Echoing Option’s 2 supporting companies views above. We see no </w:t>
            </w:r>
            <w:r w:rsidR="00CD2FD9">
              <w:t xml:space="preserve">related </w:t>
            </w:r>
            <w:r>
              <w:t xml:space="preserve">RAN1 discussion that could impact this, but if companies could bring such issues, then we are also OK to wait for further details.  </w:t>
            </w:r>
          </w:p>
        </w:tc>
      </w:tr>
      <w:tr w:rsidR="004E467F" w14:paraId="0089AD66" w14:textId="77777777">
        <w:tc>
          <w:tcPr>
            <w:tcW w:w="1838" w:type="dxa"/>
          </w:tcPr>
          <w:p w14:paraId="0089AD63" w14:textId="692B0B12" w:rsidR="004E467F" w:rsidRDefault="004E467F" w:rsidP="004E467F">
            <w:r>
              <w:rPr>
                <w:rFonts w:eastAsia="宋体" w:hint="eastAsia"/>
                <w:lang w:eastAsia="zh-CN"/>
              </w:rPr>
              <w:t>Z</w:t>
            </w:r>
            <w:r>
              <w:rPr>
                <w:rFonts w:eastAsia="宋体"/>
                <w:lang w:eastAsia="zh-CN"/>
              </w:rPr>
              <w:t>TE</w:t>
            </w:r>
          </w:p>
        </w:tc>
        <w:tc>
          <w:tcPr>
            <w:tcW w:w="1701" w:type="dxa"/>
          </w:tcPr>
          <w:p w14:paraId="0089AD64" w14:textId="33549E30" w:rsidR="004E467F" w:rsidRDefault="004E467F" w:rsidP="004E467F">
            <w:r>
              <w:rPr>
                <w:rFonts w:eastAsia="宋体" w:hint="eastAsia"/>
                <w:lang w:eastAsia="zh-CN"/>
              </w:rPr>
              <w:t>O</w:t>
            </w:r>
            <w:r>
              <w:rPr>
                <w:rFonts w:eastAsia="宋体"/>
                <w:lang w:eastAsia="zh-CN"/>
              </w:rPr>
              <w:t>ption 1</w:t>
            </w:r>
          </w:p>
        </w:tc>
        <w:tc>
          <w:tcPr>
            <w:tcW w:w="6092" w:type="dxa"/>
          </w:tcPr>
          <w:p w14:paraId="50455973" w14:textId="77777777" w:rsidR="004E467F" w:rsidRDefault="004E467F" w:rsidP="004E467F">
            <w:pPr>
              <w:spacing w:after="60"/>
              <w:rPr>
                <w:rFonts w:eastAsia="宋体"/>
                <w:lang w:eastAsia="zh-CN"/>
              </w:rPr>
            </w:pPr>
            <w:r>
              <w:rPr>
                <w:rFonts w:eastAsia="宋体" w:hint="eastAsia"/>
                <w:lang w:eastAsia="zh-CN"/>
              </w:rPr>
              <w:t>F</w:t>
            </w:r>
            <w:r>
              <w:rPr>
                <w:rFonts w:eastAsia="宋体"/>
                <w:lang w:eastAsia="zh-CN"/>
              </w:rPr>
              <w:t xml:space="preserve">irst, we think putting the configuration in </w:t>
            </w:r>
            <w:proofErr w:type="spellStart"/>
            <w:r>
              <w:rPr>
                <w:rFonts w:eastAsia="宋体"/>
                <w:lang w:eastAsia="zh-CN"/>
              </w:rPr>
              <w:t>ServingCellConfig</w:t>
            </w:r>
            <w:proofErr w:type="spellEnd"/>
            <w:r>
              <w:rPr>
                <w:rFonts w:eastAsia="宋体"/>
                <w:lang w:eastAsia="zh-CN"/>
              </w:rPr>
              <w:t xml:space="preserve"> does not mean we will support CA/DC for NCR-MT.</w:t>
            </w:r>
            <w:r>
              <w:rPr>
                <w:rFonts w:eastAsia="宋体" w:hint="eastAsia"/>
                <w:lang w:eastAsia="zh-CN"/>
              </w:rPr>
              <w:t xml:space="preserve"> </w:t>
            </w:r>
            <w:r>
              <w:rPr>
                <w:rFonts w:eastAsia="宋体"/>
                <w:lang w:eastAsia="zh-CN"/>
              </w:rPr>
              <w:t>We actually think in Rel-18, NCR-MT is not expected to support CA/DC. But option 1 allows easy extension in future release.</w:t>
            </w:r>
          </w:p>
          <w:p w14:paraId="0F856B98" w14:textId="77777777" w:rsidR="004E467F" w:rsidRDefault="004E467F" w:rsidP="004E467F">
            <w:pPr>
              <w:spacing w:after="60"/>
              <w:rPr>
                <w:rFonts w:eastAsia="宋体"/>
                <w:lang w:eastAsia="zh-CN"/>
              </w:rPr>
            </w:pPr>
            <w:r>
              <w:rPr>
                <w:rFonts w:eastAsia="宋体"/>
                <w:lang w:eastAsia="zh-CN"/>
              </w:rPr>
              <w:t xml:space="preserve">If company concerns, we can also accept to define the configuration in </w:t>
            </w:r>
            <w:proofErr w:type="spellStart"/>
            <w:r>
              <w:rPr>
                <w:rFonts w:eastAsia="宋体"/>
                <w:lang w:eastAsia="zh-CN"/>
              </w:rPr>
              <w:t>CellGroupConfig</w:t>
            </w:r>
            <w:proofErr w:type="spellEnd"/>
            <w:r>
              <w:rPr>
                <w:rFonts w:eastAsia="宋体"/>
                <w:lang w:eastAsia="zh-CN"/>
              </w:rPr>
              <w:t xml:space="preserve">. </w:t>
            </w:r>
          </w:p>
          <w:p w14:paraId="0C7D5F64" w14:textId="77777777" w:rsidR="004E467F" w:rsidRDefault="004E467F" w:rsidP="004E467F">
            <w:pPr>
              <w:spacing w:after="60"/>
              <w:rPr>
                <w:rFonts w:eastAsia="宋体"/>
                <w:lang w:eastAsia="zh-CN"/>
              </w:rPr>
            </w:pPr>
            <w:r>
              <w:rPr>
                <w:rFonts w:eastAsia="宋体" w:hint="eastAsia"/>
                <w:lang w:eastAsia="zh-CN"/>
              </w:rPr>
              <w:t>W</w:t>
            </w:r>
            <w:r>
              <w:rPr>
                <w:rFonts w:eastAsia="宋体"/>
                <w:lang w:eastAsia="zh-CN"/>
              </w:rPr>
              <w:t xml:space="preserve">e don’t think Option 2/3 are feasible considering this is the last meeting in RAN2. Please note that the side control information configuration is expected to be generated by </w:t>
            </w:r>
            <w:proofErr w:type="spellStart"/>
            <w:r>
              <w:rPr>
                <w:rFonts w:eastAsia="宋体"/>
                <w:lang w:eastAsia="zh-CN"/>
              </w:rPr>
              <w:t>gNB</w:t>
            </w:r>
            <w:proofErr w:type="spellEnd"/>
            <w:r>
              <w:rPr>
                <w:rFonts w:eastAsia="宋体"/>
                <w:lang w:eastAsia="zh-CN"/>
              </w:rPr>
              <w:t xml:space="preserve">-DU, not </w:t>
            </w:r>
            <w:proofErr w:type="spellStart"/>
            <w:r>
              <w:rPr>
                <w:rFonts w:eastAsia="宋体"/>
                <w:lang w:eastAsia="zh-CN"/>
              </w:rPr>
              <w:t>gNB</w:t>
            </w:r>
            <w:proofErr w:type="spellEnd"/>
            <w:r>
              <w:rPr>
                <w:rFonts w:eastAsia="宋体"/>
                <w:lang w:eastAsia="zh-CN"/>
              </w:rPr>
              <w:t xml:space="preserve">-CU. So at least it should be configured within </w:t>
            </w:r>
            <w:proofErr w:type="spellStart"/>
            <w:r>
              <w:rPr>
                <w:rFonts w:eastAsia="宋体"/>
                <w:lang w:eastAsia="zh-CN"/>
              </w:rPr>
              <w:t>CellGroupConfig</w:t>
            </w:r>
            <w:proofErr w:type="spellEnd"/>
            <w:r>
              <w:rPr>
                <w:rFonts w:eastAsia="宋体"/>
                <w:lang w:eastAsia="zh-CN"/>
              </w:rPr>
              <w:t>.</w:t>
            </w:r>
          </w:p>
          <w:p w14:paraId="0089AD65" w14:textId="40C14982" w:rsidR="004E467F" w:rsidRDefault="004E467F" w:rsidP="004E467F">
            <w:r>
              <w:rPr>
                <w:rFonts w:eastAsia="宋体"/>
                <w:lang w:eastAsia="zh-CN"/>
              </w:rPr>
              <w:t xml:space="preserve">If we intend to define new RRC signalling, then it may have F1 interface impact, thus it is impossible to finish the work on time. </w:t>
            </w:r>
          </w:p>
        </w:tc>
      </w:tr>
      <w:tr w:rsidR="00B37AA6" w14:paraId="0089AD6A" w14:textId="77777777">
        <w:tc>
          <w:tcPr>
            <w:tcW w:w="1838" w:type="dxa"/>
          </w:tcPr>
          <w:p w14:paraId="0089AD67" w14:textId="7F028476" w:rsidR="00B37AA6" w:rsidRDefault="00B37AA6" w:rsidP="00B37AA6">
            <w:r>
              <w:t>Qualcomm</w:t>
            </w:r>
          </w:p>
        </w:tc>
        <w:tc>
          <w:tcPr>
            <w:tcW w:w="1701" w:type="dxa"/>
          </w:tcPr>
          <w:p w14:paraId="0089AD68" w14:textId="1EA09E47" w:rsidR="00B37AA6" w:rsidRDefault="00B37AA6" w:rsidP="00B37AA6">
            <w:r>
              <w:t>Option 4</w:t>
            </w:r>
          </w:p>
        </w:tc>
        <w:tc>
          <w:tcPr>
            <w:tcW w:w="6092" w:type="dxa"/>
          </w:tcPr>
          <w:p w14:paraId="12E4C391" w14:textId="77777777" w:rsidR="00B37AA6" w:rsidRDefault="00B37AA6" w:rsidP="00B37AA6">
            <w:r>
              <w:t>This decision is up to RAN2, not RAN1.</w:t>
            </w:r>
          </w:p>
          <w:p w14:paraId="6D2F46DF" w14:textId="77777777" w:rsidR="00B37AA6" w:rsidRDefault="00B37AA6" w:rsidP="00B37AA6">
            <w:r>
              <w:t xml:space="preserve">We should NOT introduce a new message. This is normal configuration information. There is no need for a new message. </w:t>
            </w:r>
          </w:p>
          <w:p w14:paraId="49BED7DD" w14:textId="77777777" w:rsidR="00B37AA6" w:rsidRDefault="00B37AA6" w:rsidP="00B37AA6">
            <w:r>
              <w:t>For those who feel conscience-challenged when sending a configuration to the MT that actually aims for the FWD: We could interpret the FWD-function as an enhanced feature of the NCR-MT. With such interpretation, using RRC Reconfiguration should be fine.</w:t>
            </w:r>
          </w:p>
          <w:p w14:paraId="396C270E" w14:textId="77777777" w:rsidR="00B37AA6" w:rsidRDefault="00B37AA6" w:rsidP="00B37AA6">
            <w: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052321E6" w:rsidR="00B37AA6" w:rsidRDefault="00B37AA6" w:rsidP="00B37AA6">
            <w:r>
              <w:t xml:space="preserve">All of this implies that the side-control configuration should be delivered on </w:t>
            </w:r>
            <w:r w:rsidRPr="007F7D54">
              <w:rPr>
                <w:b/>
                <w:bCs/>
              </w:rPr>
              <w:t>cell-group level</w:t>
            </w:r>
            <w:r>
              <w:t xml:space="preserve"> or </w:t>
            </w:r>
            <w:proofErr w:type="spellStart"/>
            <w:r w:rsidRPr="007F7D54">
              <w:rPr>
                <w:b/>
                <w:bCs/>
              </w:rPr>
              <w:t>SpCellConfig</w:t>
            </w:r>
            <w:proofErr w:type="spellEnd"/>
            <w:r>
              <w:rPr>
                <w:b/>
                <w:bCs/>
              </w:rPr>
              <w:t>.</w:t>
            </w:r>
          </w:p>
        </w:tc>
      </w:tr>
      <w:tr w:rsidR="002334B6" w14:paraId="46DA11F2" w14:textId="77777777">
        <w:tc>
          <w:tcPr>
            <w:tcW w:w="1838" w:type="dxa"/>
          </w:tcPr>
          <w:p w14:paraId="6DC5693A" w14:textId="35AB94B1" w:rsidR="002334B6" w:rsidRPr="002334B6" w:rsidRDefault="002334B6" w:rsidP="00B37AA6">
            <w:pPr>
              <w:rPr>
                <w:rFonts w:eastAsia="宋体"/>
                <w:lang w:eastAsia="zh-CN"/>
              </w:rPr>
            </w:pPr>
            <w:r>
              <w:rPr>
                <w:rFonts w:eastAsia="宋体" w:hint="eastAsia"/>
                <w:lang w:eastAsia="zh-CN"/>
              </w:rPr>
              <w:t>CATT</w:t>
            </w:r>
          </w:p>
        </w:tc>
        <w:tc>
          <w:tcPr>
            <w:tcW w:w="1701" w:type="dxa"/>
          </w:tcPr>
          <w:p w14:paraId="4962C44A" w14:textId="26432BED" w:rsidR="002334B6" w:rsidRPr="002334B6" w:rsidRDefault="002334B6" w:rsidP="00B37AA6">
            <w:pPr>
              <w:rPr>
                <w:rFonts w:eastAsia="宋体"/>
                <w:lang w:eastAsia="zh-CN"/>
              </w:rPr>
            </w:pPr>
            <w:r>
              <w:rPr>
                <w:rFonts w:eastAsia="宋体" w:hint="eastAsia"/>
                <w:lang w:eastAsia="zh-CN"/>
              </w:rPr>
              <w:t>Option 1</w:t>
            </w:r>
          </w:p>
        </w:tc>
        <w:tc>
          <w:tcPr>
            <w:tcW w:w="6092" w:type="dxa"/>
          </w:tcPr>
          <w:p w14:paraId="6D112C36" w14:textId="77777777" w:rsidR="002334B6" w:rsidRDefault="002334B6" w:rsidP="00B37AA6"/>
        </w:tc>
      </w:tr>
      <w:tr w:rsidR="0091688C" w14:paraId="3AA155B8" w14:textId="77777777">
        <w:tc>
          <w:tcPr>
            <w:tcW w:w="1838" w:type="dxa"/>
          </w:tcPr>
          <w:p w14:paraId="0C94EE15" w14:textId="492153EE" w:rsidR="0091688C" w:rsidRDefault="0091688C" w:rsidP="0091688C">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487E5792" w14:textId="1E9DBB90" w:rsidR="0091688C" w:rsidRDefault="0091688C" w:rsidP="0091688C">
            <w:pPr>
              <w:rPr>
                <w:rFonts w:eastAsia="宋体" w:hint="eastAsia"/>
                <w:lang w:eastAsia="zh-CN"/>
              </w:rPr>
            </w:pPr>
            <w:r>
              <w:rPr>
                <w:rFonts w:eastAsia="宋体" w:hint="eastAsia"/>
                <w:lang w:eastAsia="zh-CN"/>
              </w:rPr>
              <w:t>O</w:t>
            </w:r>
            <w:r>
              <w:rPr>
                <w:rFonts w:eastAsia="宋体"/>
                <w:lang w:eastAsia="zh-CN"/>
              </w:rPr>
              <w:t>ption 2</w:t>
            </w:r>
          </w:p>
        </w:tc>
        <w:tc>
          <w:tcPr>
            <w:tcW w:w="6092" w:type="dxa"/>
          </w:tcPr>
          <w:p w14:paraId="31F261DE" w14:textId="24313E95" w:rsidR="0091688C" w:rsidRDefault="0091688C" w:rsidP="0091688C">
            <w:r>
              <w:rPr>
                <w:rFonts w:eastAsia="宋体" w:hint="eastAsia"/>
                <w:lang w:eastAsia="zh-CN"/>
              </w:rPr>
              <w:t>S</w:t>
            </w:r>
            <w:r>
              <w:rPr>
                <w:rFonts w:eastAsia="宋体"/>
                <w:lang w:eastAsia="zh-CN"/>
              </w:rPr>
              <w:t xml:space="preserve">ide control information is independent from other serving cell configurations. Therefore, </w:t>
            </w:r>
            <w:proofErr w:type="spellStart"/>
            <w:r>
              <w:rPr>
                <w:rFonts w:eastAsia="宋体" w:hint="eastAsia"/>
                <w:lang w:eastAsia="zh-CN"/>
              </w:rPr>
              <w:t>R</w:t>
            </w:r>
            <w:r>
              <w:rPr>
                <w:rFonts w:eastAsia="宋体"/>
                <w:lang w:eastAsia="zh-CN"/>
              </w:rPr>
              <w:t>RCReconfiguration</w:t>
            </w:r>
            <w:proofErr w:type="spellEnd"/>
            <w:r>
              <w:rPr>
                <w:rFonts w:eastAsia="宋体"/>
                <w:lang w:eastAsia="zh-CN"/>
              </w:rPr>
              <w:t xml:space="preserve"> message may be more preferable for side control information. </w:t>
            </w:r>
          </w:p>
        </w:tc>
      </w:tr>
    </w:tbl>
    <w:p w14:paraId="0089AD6B" w14:textId="77777777" w:rsidR="0056151D" w:rsidRDefault="0056151D"/>
    <w:p w14:paraId="0089AD6C" w14:textId="40A2A363" w:rsidR="0056151D" w:rsidRDefault="002C2D01">
      <w:r>
        <w:t xml:space="preserve">Nokia (R2-2300303) provided a text proposal for the periodic and aperiodic beam configuration IEs based on the existing agreements from RAN1. (These agreements and the proposed </w:t>
      </w:r>
      <w:proofErr w:type="spellStart"/>
      <w:r>
        <w:t>I</w:t>
      </w:r>
      <w:r w:rsidR="002334B6">
        <w:t>e</w:t>
      </w:r>
      <w:r>
        <w:t>s</w:t>
      </w:r>
      <w:proofErr w:type="spellEnd"/>
      <w:r>
        <w:t xml:space="preserve"> are copied below in the Annex of this </w:t>
      </w:r>
      <w:r>
        <w:lastRenderedPageBreak/>
        <w:t xml:space="preserve">discussion.) ZTE provided a similar proposal for these </w:t>
      </w:r>
      <w:proofErr w:type="spellStart"/>
      <w:r>
        <w:t>I</w:t>
      </w:r>
      <w:r w:rsidR="002334B6">
        <w:t>e</w:t>
      </w:r>
      <w:r>
        <w:t>s</w:t>
      </w:r>
      <w:proofErr w:type="spellEnd"/>
      <w:r>
        <w:t xml:space="preserve"> in their paper (R2-2301318). The </w:t>
      </w:r>
      <w:proofErr w:type="spellStart"/>
      <w:r>
        <w:t>I</w:t>
      </w:r>
      <w:r w:rsidR="002334B6">
        <w:t>e</w:t>
      </w:r>
      <w:r>
        <w:t>s</w:t>
      </w:r>
      <w:proofErr w:type="spellEnd"/>
      <w:r>
        <w:t xml:space="preserve"> proposed by ZTE have also been copied into the Annex for comparison. </w:t>
      </w:r>
    </w:p>
    <w:p w14:paraId="0089AD6D" w14:textId="6C313AA3" w:rsidR="0056151D" w:rsidRDefault="002C2D01">
      <w:r>
        <w:t xml:space="preserve">The proposed </w:t>
      </w:r>
      <w:proofErr w:type="spellStart"/>
      <w:r>
        <w:t>I</w:t>
      </w:r>
      <w:r w:rsidR="002334B6">
        <w:t>e</w:t>
      </w:r>
      <w:r>
        <w:t>s</w:t>
      </w:r>
      <w:proofErr w:type="spellEnd"/>
      <w:r>
        <w:t xml:space="preserve"> include a number of constants which have dependencies on RAN1, however we wonder if RAN2 can at least discuss some basic features of the </w:t>
      </w:r>
      <w:proofErr w:type="spellStart"/>
      <w:r>
        <w:t>I</w:t>
      </w:r>
      <w:r w:rsidR="002334B6">
        <w:t>e</w:t>
      </w:r>
      <w:r>
        <w:t>s</w:t>
      </w:r>
      <w:proofErr w:type="spellEnd"/>
      <w:r>
        <w:t xml:space="preserve"> based on the known agreements in RAN1, even if we may not be able to </w:t>
      </w:r>
      <w:proofErr w:type="spellStart"/>
      <w:r>
        <w:t>to</w:t>
      </w:r>
      <w:proofErr w:type="spellEnd"/>
      <w:r>
        <w:t xml:space="preserve"> agree on the exact details in this meeting.)</w:t>
      </w:r>
    </w:p>
    <w:p w14:paraId="0089AD6E" w14:textId="132BA259" w:rsidR="0056151D" w:rsidRDefault="002C2D01">
      <w:r>
        <w:t xml:space="preserve">We observe one major difference between the </w:t>
      </w:r>
      <w:proofErr w:type="spellStart"/>
      <w:r>
        <w:t>I</w:t>
      </w:r>
      <w:r w:rsidR="002334B6">
        <w:t>e</w:t>
      </w:r>
      <w:r>
        <w:t>s</w:t>
      </w:r>
      <w:proofErr w:type="spellEnd"/>
      <w:r>
        <w:t xml:space="preserve"> proposed by Nokia and ZTE:</w:t>
      </w:r>
    </w:p>
    <w:p w14:paraId="0089AD6F" w14:textId="77777777" w:rsidR="0056151D" w:rsidRDefault="002C2D01">
      <w:pPr>
        <w:pStyle w:val="af2"/>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2"/>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2"/>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2"/>
        <w:numPr>
          <w:ilvl w:val="0"/>
          <w:numId w:val="6"/>
        </w:numPr>
        <w:rPr>
          <w:b/>
          <w:bCs/>
        </w:rPr>
      </w:pPr>
      <w:r>
        <w:rPr>
          <w:b/>
          <w:bCs/>
        </w:rPr>
        <w:t>Option 2: (A)periodic beam configurations may be provided for resources selectively. A configured resource may be added, modified, or removed.</w:t>
      </w:r>
    </w:p>
    <w:p w14:paraId="0089AD75" w14:textId="17FE4C94" w:rsidR="0056151D" w:rsidRDefault="002C2D01">
      <w:pPr>
        <w:pStyle w:val="af2"/>
        <w:numPr>
          <w:ilvl w:val="0"/>
          <w:numId w:val="6"/>
        </w:numPr>
        <w:rPr>
          <w:ins w:id="6" w:author="QC1" w:date="2023-03-02T15:57:00Z"/>
          <w:b/>
          <w:bCs/>
        </w:rPr>
      </w:pPr>
      <w:r>
        <w:rPr>
          <w:b/>
          <w:bCs/>
        </w:rPr>
        <w:t>Option 3: Wait for RAN1.</w:t>
      </w:r>
    </w:p>
    <w:p w14:paraId="358C07B7" w14:textId="77777777" w:rsidR="00B37AA6" w:rsidRDefault="00B37AA6" w:rsidP="00B37AA6">
      <w:pPr>
        <w:pStyle w:val="af2"/>
        <w:numPr>
          <w:ilvl w:val="0"/>
          <w:numId w:val="6"/>
        </w:numPr>
        <w:rPr>
          <w:ins w:id="7" w:author="QC1" w:date="2023-03-02T15:57:00Z"/>
          <w:b/>
          <w:bCs/>
        </w:rPr>
      </w:pPr>
      <w:ins w:id="8" w:author="QC1" w:date="2023-03-02T15:57:00Z">
        <w:r>
          <w:rPr>
            <w:b/>
            <w:bCs/>
          </w:rPr>
          <w:t xml:space="preserve">Option 4: In </w:t>
        </w:r>
        <w:proofErr w:type="spellStart"/>
        <w:r w:rsidRPr="007F7D54">
          <w:rPr>
            <w:b/>
            <w:bCs/>
          </w:rPr>
          <w:t>CellGroupConfig</w:t>
        </w:r>
        <w:proofErr w:type="spellEnd"/>
        <w:r w:rsidRPr="007F7D54">
          <w:rPr>
            <w:b/>
            <w:bCs/>
          </w:rPr>
          <w:t xml:space="preserve"> or </w:t>
        </w:r>
        <w:proofErr w:type="spellStart"/>
        <w:r w:rsidRPr="007F7D54">
          <w:rPr>
            <w:b/>
            <w:bCs/>
          </w:rPr>
          <w:t>SpCellConfig</w:t>
        </w:r>
        <w:proofErr w:type="spellEnd"/>
        <w:r>
          <w:rPr>
            <w:b/>
            <w:bCs/>
          </w:rPr>
          <w:t>.</w:t>
        </w:r>
      </w:ins>
    </w:p>
    <w:p w14:paraId="11CC91C6" w14:textId="77777777" w:rsidR="00B37AA6" w:rsidRDefault="00B37AA6">
      <w:pPr>
        <w:pStyle w:val="af2"/>
        <w:rPr>
          <w:b/>
          <w:bCs/>
        </w:rPr>
        <w:pPrChange w:id="9" w:author="QC1" w:date="2023-03-02T15:57:00Z">
          <w:pPr>
            <w:pStyle w:val="af2"/>
            <w:numPr>
              <w:numId w:val="6"/>
            </w:numPr>
            <w:ind w:hanging="360"/>
          </w:pPr>
        </w:pPrChange>
      </w:pPr>
    </w:p>
    <w:tbl>
      <w:tblPr>
        <w:tblStyle w:val="af1"/>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6B8C0FE" w:rsidR="0056151D" w:rsidRDefault="002334B6">
            <w:pPr>
              <w:rPr>
                <w:lang w:val="en-US"/>
              </w:rPr>
            </w:pPr>
            <w:r>
              <w:rPr>
                <w:lang w:val="en-US"/>
              </w:rPr>
              <w:t>V</w:t>
            </w:r>
            <w:r w:rsidR="002C2D01">
              <w:rPr>
                <w:lang w:val="en-US"/>
              </w:rPr>
              <w:t>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Both options work,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935D1" w14:paraId="0089AD9D" w14:textId="77777777">
        <w:tc>
          <w:tcPr>
            <w:tcW w:w="1838" w:type="dxa"/>
          </w:tcPr>
          <w:p w14:paraId="0089AD9A" w14:textId="451B8136" w:rsidR="006935D1" w:rsidRDefault="006935D1" w:rsidP="006935D1">
            <w:r>
              <w:t>Ericsson</w:t>
            </w:r>
          </w:p>
        </w:tc>
        <w:tc>
          <w:tcPr>
            <w:tcW w:w="1701" w:type="dxa"/>
          </w:tcPr>
          <w:p w14:paraId="0089AD9B" w14:textId="4B38CBE9" w:rsidR="006935D1" w:rsidRDefault="006935D1" w:rsidP="006935D1">
            <w:r>
              <w:t>Option 2</w:t>
            </w:r>
          </w:p>
        </w:tc>
        <w:tc>
          <w:tcPr>
            <w:tcW w:w="6092" w:type="dxa"/>
          </w:tcPr>
          <w:p w14:paraId="0089AD9C" w14:textId="5CF37492" w:rsidR="006935D1" w:rsidRDefault="006935D1" w:rsidP="006935D1">
            <w:r>
              <w:t xml:space="preserve">Agree with Intel’s comment. </w:t>
            </w:r>
          </w:p>
        </w:tc>
      </w:tr>
      <w:tr w:rsidR="004E467F" w14:paraId="0089ADA1" w14:textId="77777777">
        <w:tc>
          <w:tcPr>
            <w:tcW w:w="1838" w:type="dxa"/>
          </w:tcPr>
          <w:p w14:paraId="0089AD9E" w14:textId="10BF6B92" w:rsidR="004E467F" w:rsidRDefault="004E467F" w:rsidP="004E467F">
            <w:r>
              <w:rPr>
                <w:rFonts w:eastAsia="宋体" w:hint="eastAsia"/>
                <w:lang w:eastAsia="zh-CN"/>
              </w:rPr>
              <w:t>Z</w:t>
            </w:r>
            <w:r>
              <w:rPr>
                <w:rFonts w:eastAsia="宋体"/>
                <w:lang w:eastAsia="zh-CN"/>
              </w:rPr>
              <w:t>TE</w:t>
            </w:r>
          </w:p>
        </w:tc>
        <w:tc>
          <w:tcPr>
            <w:tcW w:w="1701" w:type="dxa"/>
          </w:tcPr>
          <w:p w14:paraId="0089AD9F" w14:textId="1A8E7A90" w:rsidR="004E467F" w:rsidRDefault="004E467F" w:rsidP="004E467F">
            <w:r>
              <w:rPr>
                <w:rFonts w:eastAsia="宋体" w:hint="eastAsia"/>
                <w:lang w:eastAsia="zh-CN"/>
              </w:rPr>
              <w:t>O</w:t>
            </w:r>
            <w:r>
              <w:rPr>
                <w:rFonts w:eastAsia="宋体"/>
                <w:lang w:eastAsia="zh-CN"/>
              </w:rPr>
              <w:t>ption 2</w:t>
            </w:r>
          </w:p>
        </w:tc>
        <w:tc>
          <w:tcPr>
            <w:tcW w:w="6092" w:type="dxa"/>
          </w:tcPr>
          <w:p w14:paraId="0089ADA0" w14:textId="67009477" w:rsidR="004E467F" w:rsidRDefault="004E467F" w:rsidP="004E467F">
            <w:r>
              <w:rPr>
                <w:rFonts w:eastAsia="宋体"/>
                <w:lang w:eastAsia="zh-CN"/>
              </w:rPr>
              <w:t xml:space="preserve">Using </w:t>
            </w:r>
            <w:proofErr w:type="spellStart"/>
            <w:r>
              <w:rPr>
                <w:rFonts w:eastAsia="宋体"/>
                <w:lang w:eastAsia="zh-CN"/>
              </w:rPr>
              <w:t>ToAddModList</w:t>
            </w:r>
            <w:proofErr w:type="spellEnd"/>
            <w:r>
              <w:rPr>
                <w:rFonts w:eastAsia="宋体"/>
                <w:lang w:eastAsia="zh-CN"/>
              </w:rPr>
              <w:t xml:space="preserve"> and </w:t>
            </w:r>
            <w:proofErr w:type="spellStart"/>
            <w:r>
              <w:rPr>
                <w:rFonts w:eastAsia="宋体"/>
                <w:lang w:eastAsia="zh-CN"/>
              </w:rPr>
              <w:t>ToReleaseList</w:t>
            </w:r>
            <w:proofErr w:type="spellEnd"/>
            <w:r>
              <w:rPr>
                <w:rFonts w:eastAsia="宋体"/>
                <w:lang w:eastAsia="zh-CN"/>
              </w:rPr>
              <w:t xml:space="preserve"> structures can support delta configuration which saves </w:t>
            </w:r>
            <w:proofErr w:type="spellStart"/>
            <w:r>
              <w:rPr>
                <w:rFonts w:eastAsia="宋体"/>
                <w:lang w:eastAsia="zh-CN"/>
              </w:rPr>
              <w:t>Uu</w:t>
            </w:r>
            <w:proofErr w:type="spellEnd"/>
            <w:r>
              <w:rPr>
                <w:rFonts w:eastAsia="宋体"/>
                <w:lang w:eastAsia="zh-CN"/>
              </w:rPr>
              <w:t xml:space="preserve"> signalling overhead. </w:t>
            </w:r>
          </w:p>
        </w:tc>
      </w:tr>
      <w:tr w:rsidR="001A74BE" w14:paraId="0089ADA5" w14:textId="77777777">
        <w:tc>
          <w:tcPr>
            <w:tcW w:w="1838" w:type="dxa"/>
          </w:tcPr>
          <w:p w14:paraId="0089ADA2" w14:textId="69F0785B" w:rsidR="001A74BE" w:rsidRDefault="001A74BE" w:rsidP="001A74BE">
            <w:r>
              <w:t>Qualcomm</w:t>
            </w:r>
          </w:p>
        </w:tc>
        <w:tc>
          <w:tcPr>
            <w:tcW w:w="1701" w:type="dxa"/>
          </w:tcPr>
          <w:p w14:paraId="0089ADA3" w14:textId="7A022081" w:rsidR="001A74BE" w:rsidRDefault="001A74BE" w:rsidP="001A74BE">
            <w:r>
              <w:t>Option 2 or 3</w:t>
            </w:r>
          </w:p>
        </w:tc>
        <w:tc>
          <w:tcPr>
            <w:tcW w:w="6092" w:type="dxa"/>
          </w:tcPr>
          <w:p w14:paraId="0089ADA4" w14:textId="3EA5F49E" w:rsidR="001A74BE" w:rsidRDefault="001A74BE" w:rsidP="001A74BE">
            <w:r>
              <w:t xml:space="preserve">It seems we end up waiting for RAN1 and discuss this matter in next meeting. </w:t>
            </w:r>
          </w:p>
        </w:tc>
      </w:tr>
      <w:tr w:rsidR="002334B6" w14:paraId="627B84B2" w14:textId="77777777">
        <w:tc>
          <w:tcPr>
            <w:tcW w:w="1838" w:type="dxa"/>
          </w:tcPr>
          <w:p w14:paraId="6156241A" w14:textId="264980BD" w:rsidR="002334B6" w:rsidRPr="002334B6" w:rsidRDefault="002334B6" w:rsidP="001A74BE">
            <w:pPr>
              <w:rPr>
                <w:rFonts w:eastAsia="宋体"/>
                <w:lang w:eastAsia="zh-CN"/>
              </w:rPr>
            </w:pPr>
            <w:r>
              <w:rPr>
                <w:rFonts w:eastAsia="宋体" w:hint="eastAsia"/>
                <w:lang w:eastAsia="zh-CN"/>
              </w:rPr>
              <w:t>CATT</w:t>
            </w:r>
          </w:p>
        </w:tc>
        <w:tc>
          <w:tcPr>
            <w:tcW w:w="1701" w:type="dxa"/>
          </w:tcPr>
          <w:p w14:paraId="40B3DF46" w14:textId="477DFAE3" w:rsidR="002334B6" w:rsidRPr="002334B6" w:rsidRDefault="002334B6" w:rsidP="001A74BE">
            <w:pPr>
              <w:rPr>
                <w:rFonts w:eastAsia="宋体"/>
                <w:lang w:eastAsia="zh-CN"/>
              </w:rPr>
            </w:pPr>
            <w:r>
              <w:rPr>
                <w:rFonts w:eastAsia="宋体" w:hint="eastAsia"/>
                <w:lang w:eastAsia="zh-CN"/>
              </w:rPr>
              <w:t>2&amp;3</w:t>
            </w:r>
          </w:p>
        </w:tc>
        <w:tc>
          <w:tcPr>
            <w:tcW w:w="6092" w:type="dxa"/>
          </w:tcPr>
          <w:p w14:paraId="4F895480" w14:textId="0A44C8B2" w:rsidR="002334B6" w:rsidRPr="002334B6" w:rsidRDefault="002334B6" w:rsidP="001A74BE">
            <w:pPr>
              <w:rPr>
                <w:rFonts w:eastAsia="宋体"/>
                <w:lang w:eastAsia="zh-CN"/>
              </w:rPr>
            </w:pPr>
            <w:r>
              <w:rPr>
                <w:rFonts w:eastAsia="宋体" w:hint="eastAsia"/>
                <w:lang w:eastAsia="zh-CN"/>
              </w:rPr>
              <w:t>Same view as QC</w:t>
            </w:r>
          </w:p>
        </w:tc>
      </w:tr>
      <w:tr w:rsidR="004313A3" w14:paraId="79746DD2" w14:textId="77777777">
        <w:tc>
          <w:tcPr>
            <w:tcW w:w="1838" w:type="dxa"/>
          </w:tcPr>
          <w:p w14:paraId="25850CDA" w14:textId="628AA42D" w:rsidR="004313A3" w:rsidRDefault="004313A3" w:rsidP="004313A3">
            <w:pPr>
              <w:rPr>
                <w:rFonts w:eastAsia="宋体" w:hint="eastAsia"/>
                <w:lang w:eastAsia="zh-CN"/>
              </w:rPr>
            </w:pPr>
            <w:r>
              <w:rPr>
                <w:rFonts w:eastAsia="宋体" w:hint="eastAsia"/>
                <w:lang w:eastAsia="zh-CN"/>
              </w:rPr>
              <w:lastRenderedPageBreak/>
              <w:t>C</w:t>
            </w:r>
            <w:r>
              <w:rPr>
                <w:rFonts w:eastAsia="宋体"/>
                <w:lang w:eastAsia="zh-CN"/>
              </w:rPr>
              <w:t>hina Telecom</w:t>
            </w:r>
          </w:p>
        </w:tc>
        <w:tc>
          <w:tcPr>
            <w:tcW w:w="1701" w:type="dxa"/>
          </w:tcPr>
          <w:p w14:paraId="7C4AC30F" w14:textId="7BC93014" w:rsidR="004313A3" w:rsidRDefault="004313A3" w:rsidP="004313A3">
            <w:pPr>
              <w:rPr>
                <w:rFonts w:eastAsia="宋体" w:hint="eastAsia"/>
                <w:lang w:eastAsia="zh-CN"/>
              </w:rPr>
            </w:pPr>
            <w:r>
              <w:rPr>
                <w:rFonts w:eastAsia="宋体" w:hint="eastAsia"/>
                <w:lang w:eastAsia="zh-CN"/>
              </w:rPr>
              <w:t>O</w:t>
            </w:r>
            <w:r>
              <w:rPr>
                <w:rFonts w:eastAsia="宋体"/>
                <w:lang w:eastAsia="zh-CN"/>
              </w:rPr>
              <w:t>ption 2</w:t>
            </w:r>
          </w:p>
        </w:tc>
        <w:tc>
          <w:tcPr>
            <w:tcW w:w="6092" w:type="dxa"/>
          </w:tcPr>
          <w:p w14:paraId="5B2A1BAC" w14:textId="70467862" w:rsidR="004313A3" w:rsidRDefault="004313A3" w:rsidP="004313A3">
            <w:pPr>
              <w:rPr>
                <w:rFonts w:eastAsia="宋体" w:hint="eastAsia"/>
                <w:lang w:eastAsia="zh-CN"/>
              </w:rPr>
            </w:pPr>
            <w:r w:rsidRPr="00783A6D">
              <w:rPr>
                <w:rFonts w:eastAsia="宋体"/>
                <w:lang w:eastAsia="zh-CN"/>
              </w:rPr>
              <w:t>Option 2 gives you more flexibility to change the beam configuration.</w:t>
            </w:r>
          </w:p>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f1"/>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1A74BE" w14:paraId="0089ADB0" w14:textId="77777777">
        <w:tc>
          <w:tcPr>
            <w:tcW w:w="1838" w:type="dxa"/>
          </w:tcPr>
          <w:p w14:paraId="0089ADAE" w14:textId="66215F61" w:rsidR="001A74BE" w:rsidRDefault="001A74BE" w:rsidP="001A74BE">
            <w:r>
              <w:t>Qualcomm</w:t>
            </w:r>
          </w:p>
        </w:tc>
        <w:tc>
          <w:tcPr>
            <w:tcW w:w="7796" w:type="dxa"/>
          </w:tcPr>
          <w:p w14:paraId="29550B2B" w14:textId="77777777" w:rsidR="001A74BE" w:rsidRDefault="001A74BE" w:rsidP="001A74BE">
            <w:r>
              <w:t xml:space="preserve">It would be wise to wait for RAN1 to complete and then spend time on discussion of configuration details. </w:t>
            </w:r>
          </w:p>
          <w:p w14:paraId="0089ADAF" w14:textId="3E9A3EEC" w:rsidR="001A74BE" w:rsidRDefault="001A74BE" w:rsidP="001A74BE">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2"/>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f2"/>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f2"/>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1"/>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宋体"/>
                <w:lang w:eastAsia="zh-CN"/>
              </w:rPr>
            </w:pPr>
            <w:r>
              <w:rPr>
                <w:rFonts w:eastAsia="宋体" w:hint="eastAsia"/>
                <w:lang w:eastAsia="zh-CN"/>
              </w:rPr>
              <w:t>O</w:t>
            </w:r>
            <w:r>
              <w:rPr>
                <w:rFonts w:eastAsia="宋体"/>
                <w:lang w:eastAsia="zh-CN"/>
              </w:rPr>
              <w:t>ption 3</w:t>
            </w:r>
          </w:p>
        </w:tc>
        <w:tc>
          <w:tcPr>
            <w:tcW w:w="6092" w:type="dxa"/>
          </w:tcPr>
          <w:p w14:paraId="0089ADD9" w14:textId="77777777" w:rsidR="0056151D" w:rsidRDefault="002C2D01">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w:t>
            </w:r>
            <w:r>
              <w:lastRenderedPageBreak/>
              <w:t xml:space="preserve">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lastRenderedPageBreak/>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Hence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3E240F" w14:paraId="0089ADFF" w14:textId="77777777">
        <w:tc>
          <w:tcPr>
            <w:tcW w:w="1838" w:type="dxa"/>
          </w:tcPr>
          <w:p w14:paraId="0089ADFC" w14:textId="2A752BD7" w:rsidR="003E240F" w:rsidRDefault="003E240F" w:rsidP="003E240F">
            <w:r>
              <w:t>Ericsson</w:t>
            </w:r>
          </w:p>
        </w:tc>
        <w:tc>
          <w:tcPr>
            <w:tcW w:w="1701" w:type="dxa"/>
          </w:tcPr>
          <w:p w14:paraId="0089ADFD" w14:textId="6C1FA508" w:rsidR="003E240F" w:rsidRDefault="003E240F" w:rsidP="003E240F">
            <w:r>
              <w:t>Option 1 or 3</w:t>
            </w:r>
          </w:p>
        </w:tc>
        <w:tc>
          <w:tcPr>
            <w:tcW w:w="6092" w:type="dxa"/>
          </w:tcPr>
          <w:p w14:paraId="0089ADFE" w14:textId="150B05A7" w:rsidR="003E240F" w:rsidRDefault="003E240F" w:rsidP="003E240F">
            <w:r>
              <w:t xml:space="preserve">Following the previous agreement and adding a SIB1 per PLMN seems straightforward. But as raised by HW, this could have some other implications. </w:t>
            </w:r>
            <w:r>
              <w:br/>
              <w:t xml:space="preserve">Given the above, the time constrains and apparent lack of motivations, Option 3 appears reasonable to us.  </w:t>
            </w:r>
          </w:p>
        </w:tc>
      </w:tr>
      <w:tr w:rsidR="003E240F" w14:paraId="0089AE03" w14:textId="77777777">
        <w:tc>
          <w:tcPr>
            <w:tcW w:w="1838" w:type="dxa"/>
          </w:tcPr>
          <w:p w14:paraId="0089AE00" w14:textId="20A9CE27" w:rsidR="003E240F" w:rsidRPr="004E467F" w:rsidRDefault="004E467F" w:rsidP="003E240F">
            <w:pPr>
              <w:rPr>
                <w:rFonts w:eastAsia="宋体"/>
                <w:lang w:eastAsia="zh-CN"/>
              </w:rPr>
            </w:pPr>
            <w:r>
              <w:rPr>
                <w:rFonts w:eastAsia="宋体" w:hint="eastAsia"/>
                <w:lang w:eastAsia="zh-CN"/>
              </w:rPr>
              <w:t>Z</w:t>
            </w:r>
            <w:r>
              <w:rPr>
                <w:rFonts w:eastAsia="宋体"/>
                <w:lang w:eastAsia="zh-CN"/>
              </w:rPr>
              <w:t>TE</w:t>
            </w:r>
          </w:p>
        </w:tc>
        <w:tc>
          <w:tcPr>
            <w:tcW w:w="1701" w:type="dxa"/>
          </w:tcPr>
          <w:p w14:paraId="0089AE01" w14:textId="10AB6E3A" w:rsidR="003E240F" w:rsidRPr="004E467F" w:rsidRDefault="004E467F" w:rsidP="003E240F">
            <w:pPr>
              <w:rPr>
                <w:rFonts w:eastAsia="宋体"/>
                <w:lang w:eastAsia="zh-CN"/>
              </w:rPr>
            </w:pPr>
            <w:r>
              <w:rPr>
                <w:rFonts w:eastAsia="宋体" w:hint="eastAsia"/>
                <w:lang w:eastAsia="zh-CN"/>
              </w:rPr>
              <w:t>O</w:t>
            </w:r>
            <w:r>
              <w:rPr>
                <w:rFonts w:eastAsia="宋体"/>
                <w:lang w:eastAsia="zh-CN"/>
              </w:rPr>
              <w:t>ption 1</w:t>
            </w:r>
          </w:p>
        </w:tc>
        <w:tc>
          <w:tcPr>
            <w:tcW w:w="6092" w:type="dxa"/>
          </w:tcPr>
          <w:p w14:paraId="0089AE02" w14:textId="77777777" w:rsidR="003E240F" w:rsidRDefault="003E240F" w:rsidP="003E240F"/>
        </w:tc>
      </w:tr>
      <w:tr w:rsidR="001A74BE" w14:paraId="20721974" w14:textId="77777777">
        <w:tc>
          <w:tcPr>
            <w:tcW w:w="1838" w:type="dxa"/>
          </w:tcPr>
          <w:p w14:paraId="7322E1F4" w14:textId="0A82DE8B" w:rsidR="001A74BE" w:rsidRDefault="001A74BE" w:rsidP="001A74BE">
            <w:pPr>
              <w:rPr>
                <w:rFonts w:eastAsia="宋体"/>
                <w:lang w:eastAsia="zh-CN"/>
              </w:rPr>
            </w:pPr>
            <w:r>
              <w:t>Qualcomm</w:t>
            </w:r>
          </w:p>
        </w:tc>
        <w:tc>
          <w:tcPr>
            <w:tcW w:w="1701" w:type="dxa"/>
          </w:tcPr>
          <w:p w14:paraId="1C4349F4" w14:textId="59A026B4" w:rsidR="001A74BE" w:rsidRDefault="001A74BE" w:rsidP="001A74BE">
            <w:pPr>
              <w:rPr>
                <w:rFonts w:eastAsia="宋体"/>
                <w:lang w:eastAsia="zh-CN"/>
              </w:rPr>
            </w:pPr>
            <w:r>
              <w:t>Option 1</w:t>
            </w:r>
          </w:p>
        </w:tc>
        <w:tc>
          <w:tcPr>
            <w:tcW w:w="6092" w:type="dxa"/>
          </w:tcPr>
          <w:p w14:paraId="6FF9A7AC" w14:textId="77777777" w:rsidR="001A74BE" w:rsidRDefault="001A74BE" w:rsidP="001A74BE">
            <w:r>
              <w:t>NCR operation should be supported for NPN. This precludes option 2.</w:t>
            </w:r>
          </w:p>
          <w:p w14:paraId="5C78C6DE" w14:textId="57A25AFB" w:rsidR="001A74BE" w:rsidRDefault="001A74BE" w:rsidP="001A74BE">
            <w:r>
              <w:t xml:space="preserve">Option 3 is not possible for the following reason: The NCR needs to be authorized by a CN. If the RAN supports access to multiple PLMNs and/or NPNs (e.g. RAN sharing), only one of these PLMNs and/or NPNs may be able to authorize the NCR. When integrating to the network, the NCR-MT has to know if </w:t>
            </w:r>
            <w:proofErr w:type="spellStart"/>
            <w:r>
              <w:t>gNB</w:t>
            </w:r>
            <w:proofErr w:type="spellEnd"/>
            <w:r>
              <w:t xml:space="preserve"> supports NCR operation of the PLMN or NPN it has configured on NAS layer.</w:t>
            </w:r>
          </w:p>
        </w:tc>
      </w:tr>
      <w:tr w:rsidR="004E467F" w14:paraId="323DADD2" w14:textId="77777777">
        <w:tc>
          <w:tcPr>
            <w:tcW w:w="1838" w:type="dxa"/>
          </w:tcPr>
          <w:p w14:paraId="01485697" w14:textId="5D8430B7" w:rsidR="004E467F" w:rsidRDefault="00E35EAA" w:rsidP="003E240F">
            <w:pPr>
              <w:rPr>
                <w:rFonts w:eastAsia="宋体"/>
                <w:lang w:eastAsia="zh-CN"/>
              </w:rPr>
            </w:pPr>
            <w:r>
              <w:rPr>
                <w:rFonts w:eastAsia="宋体" w:hint="eastAsia"/>
                <w:lang w:eastAsia="zh-CN"/>
              </w:rPr>
              <w:t>CATT</w:t>
            </w:r>
          </w:p>
        </w:tc>
        <w:tc>
          <w:tcPr>
            <w:tcW w:w="1701" w:type="dxa"/>
          </w:tcPr>
          <w:p w14:paraId="4F2E878A" w14:textId="4C25E7D3" w:rsidR="004E467F" w:rsidRDefault="00E35EAA" w:rsidP="003E240F">
            <w:pPr>
              <w:rPr>
                <w:rFonts w:eastAsia="宋体"/>
                <w:lang w:eastAsia="zh-CN"/>
              </w:rPr>
            </w:pPr>
            <w:r>
              <w:rPr>
                <w:rFonts w:eastAsia="宋体" w:hint="eastAsia"/>
                <w:lang w:eastAsia="zh-CN"/>
              </w:rPr>
              <w:t>1</w:t>
            </w:r>
          </w:p>
        </w:tc>
        <w:tc>
          <w:tcPr>
            <w:tcW w:w="6092" w:type="dxa"/>
          </w:tcPr>
          <w:p w14:paraId="4712AB2D" w14:textId="77777777" w:rsidR="004E467F" w:rsidRDefault="004E467F" w:rsidP="003E240F"/>
        </w:tc>
      </w:tr>
      <w:tr w:rsidR="00077329" w14:paraId="44C5F3A6" w14:textId="77777777">
        <w:tc>
          <w:tcPr>
            <w:tcW w:w="1838" w:type="dxa"/>
          </w:tcPr>
          <w:p w14:paraId="18952979" w14:textId="0C09ED67" w:rsidR="00077329" w:rsidRDefault="00077329" w:rsidP="00077329">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2D64B8A3" w14:textId="73E53107" w:rsidR="00077329" w:rsidRDefault="00077329" w:rsidP="00077329">
            <w:pPr>
              <w:rPr>
                <w:rFonts w:eastAsia="宋体" w:hint="eastAsia"/>
                <w:lang w:eastAsia="zh-CN"/>
              </w:rPr>
            </w:pPr>
            <w:r>
              <w:rPr>
                <w:rFonts w:eastAsia="宋体" w:hint="eastAsia"/>
                <w:lang w:eastAsia="zh-CN"/>
              </w:rPr>
              <w:t>O</w:t>
            </w:r>
            <w:r>
              <w:rPr>
                <w:rFonts w:eastAsia="宋体"/>
                <w:lang w:eastAsia="zh-CN"/>
              </w:rPr>
              <w:t>ption 1</w:t>
            </w:r>
          </w:p>
        </w:tc>
        <w:tc>
          <w:tcPr>
            <w:tcW w:w="6092" w:type="dxa"/>
          </w:tcPr>
          <w:p w14:paraId="0C0C091A" w14:textId="3A96C49E" w:rsidR="00077329" w:rsidRDefault="00077329" w:rsidP="00077329">
            <w:r>
              <w:rPr>
                <w:rFonts w:eastAsia="宋体" w:hint="eastAsia"/>
                <w:lang w:eastAsia="zh-CN"/>
              </w:rPr>
              <w:t>B</w:t>
            </w:r>
            <w:r>
              <w:rPr>
                <w:rFonts w:eastAsia="宋体"/>
                <w:lang w:eastAsia="zh-CN"/>
              </w:rPr>
              <w:t xml:space="preserve">etter to align with IAB-MT. </w:t>
            </w:r>
          </w:p>
        </w:tc>
      </w:tr>
    </w:tbl>
    <w:p w14:paraId="0089AE04" w14:textId="77777777" w:rsidR="0056151D" w:rsidRDefault="0056151D"/>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lastRenderedPageBreak/>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f2"/>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2"/>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w:t>
            </w:r>
            <w:r>
              <w:rPr>
                <w:lang w:eastAsia="ja-JP"/>
              </w:rPr>
              <w:lastRenderedPageBreak/>
              <w:t xml:space="preserve">the NCR-MT reselects a different cell. </w:t>
            </w:r>
          </w:p>
        </w:tc>
      </w:tr>
      <w:tr w:rsidR="00EA6A19" w14:paraId="0089AE2D" w14:textId="77777777">
        <w:tc>
          <w:tcPr>
            <w:tcW w:w="1838" w:type="dxa"/>
          </w:tcPr>
          <w:p w14:paraId="0089AE2A" w14:textId="6AC31F00" w:rsidR="00EA6A19" w:rsidRDefault="00EA6A19" w:rsidP="00EA6A19">
            <w:r>
              <w:lastRenderedPageBreak/>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so for us it is very clear that the 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a6"/>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861E01" w14:paraId="0089AE39" w14:textId="77777777">
        <w:tc>
          <w:tcPr>
            <w:tcW w:w="1838" w:type="dxa"/>
          </w:tcPr>
          <w:p w14:paraId="0089AE36" w14:textId="65EA4C55" w:rsidR="00861E01" w:rsidRDefault="00861E01" w:rsidP="00861E01">
            <w:r>
              <w:t>Ericsson</w:t>
            </w:r>
          </w:p>
        </w:tc>
        <w:tc>
          <w:tcPr>
            <w:tcW w:w="1701" w:type="dxa"/>
          </w:tcPr>
          <w:p w14:paraId="0089AE37" w14:textId="687F569B" w:rsidR="00861E01" w:rsidRDefault="00861E01" w:rsidP="00861E01">
            <w:r>
              <w:t>Option 1</w:t>
            </w:r>
          </w:p>
        </w:tc>
        <w:tc>
          <w:tcPr>
            <w:tcW w:w="6092" w:type="dxa"/>
          </w:tcPr>
          <w:p w14:paraId="0089AE38" w14:textId="6F4B9527" w:rsidR="00861E01" w:rsidRDefault="00861E01" w:rsidP="00861E01">
            <w:r w:rsidRPr="00AB0F5A">
              <w:t>In case of a new cell, it seems more reasonable to be off and receive a new configuration. RAN2 agreed that only the MT cell is forwarded (</w:t>
            </w:r>
            <w:r w:rsidR="00535FBD" w:rsidRPr="00AB0F5A">
              <w:t>because</w:t>
            </w:r>
            <w:r w:rsidRPr="00AB0F5A">
              <w:t xml:space="preserve"> one cell should not configure another cell).</w:t>
            </w:r>
            <w:r>
              <w:t xml:space="preserve"> For which we shouldn’t go for </w:t>
            </w:r>
            <w:r w:rsidRPr="00AB0F5A">
              <w:t>Option 2</w:t>
            </w:r>
            <w:r>
              <w:t>.</w:t>
            </w:r>
          </w:p>
        </w:tc>
      </w:tr>
      <w:tr w:rsidR="004E467F" w14:paraId="0089AE3D" w14:textId="77777777">
        <w:tc>
          <w:tcPr>
            <w:tcW w:w="1838" w:type="dxa"/>
          </w:tcPr>
          <w:p w14:paraId="0089AE3A" w14:textId="26884806" w:rsidR="004E467F" w:rsidRDefault="004E467F" w:rsidP="004E467F">
            <w:r>
              <w:rPr>
                <w:rFonts w:eastAsia="宋体" w:hint="eastAsia"/>
                <w:lang w:eastAsia="zh-CN"/>
              </w:rPr>
              <w:t>Z</w:t>
            </w:r>
            <w:r>
              <w:rPr>
                <w:rFonts w:eastAsia="宋体"/>
                <w:lang w:eastAsia="zh-CN"/>
              </w:rPr>
              <w:t>TE</w:t>
            </w:r>
          </w:p>
        </w:tc>
        <w:tc>
          <w:tcPr>
            <w:tcW w:w="1701" w:type="dxa"/>
          </w:tcPr>
          <w:p w14:paraId="0089AE3B" w14:textId="553FDD61" w:rsidR="004E467F" w:rsidRDefault="004E467F" w:rsidP="004E467F">
            <w:r>
              <w:rPr>
                <w:rFonts w:eastAsia="宋体" w:hint="eastAsia"/>
                <w:lang w:eastAsia="zh-CN"/>
              </w:rPr>
              <w:t>O</w:t>
            </w:r>
            <w:r>
              <w:rPr>
                <w:rFonts w:eastAsia="宋体"/>
                <w:lang w:eastAsia="zh-CN"/>
              </w:rPr>
              <w:t>ption 1</w:t>
            </w:r>
            <w:r>
              <w:rPr>
                <w:rFonts w:eastAsia="宋体" w:hint="eastAsia"/>
                <w:lang w:eastAsia="zh-CN"/>
              </w:rPr>
              <w:t xml:space="preserve"> </w:t>
            </w:r>
            <w:r>
              <w:rPr>
                <w:rFonts w:eastAsia="宋体"/>
                <w:lang w:eastAsia="zh-CN"/>
              </w:rPr>
              <w:t>with comments</w:t>
            </w:r>
          </w:p>
        </w:tc>
        <w:tc>
          <w:tcPr>
            <w:tcW w:w="6092" w:type="dxa"/>
          </w:tcPr>
          <w:p w14:paraId="0E1CABDB" w14:textId="77777777" w:rsidR="004E467F" w:rsidRDefault="004E467F" w:rsidP="004E467F">
            <w:pPr>
              <w:rPr>
                <w:rFonts w:eastAsia="宋体"/>
                <w:lang w:eastAsia="zh-CN"/>
              </w:rPr>
            </w:pPr>
            <w:r>
              <w:rPr>
                <w:rFonts w:eastAsia="宋体" w:hint="eastAsia"/>
                <w:lang w:eastAsia="zh-CN"/>
              </w:rPr>
              <w:t>W</w:t>
            </w:r>
            <w:r>
              <w:rPr>
                <w:rFonts w:eastAsia="宋体"/>
                <w:lang w:eastAsia="zh-CN"/>
              </w:rPr>
              <w:t>e agree when UE camps on a different cell, the previous configuration may not be applicable, so NCR-</w:t>
            </w:r>
            <w:proofErr w:type="spellStart"/>
            <w:r>
              <w:rPr>
                <w:rFonts w:eastAsia="宋体"/>
                <w:lang w:eastAsia="zh-CN"/>
              </w:rPr>
              <w:t>Fwd</w:t>
            </w:r>
            <w:proofErr w:type="spellEnd"/>
            <w:r>
              <w:rPr>
                <w:rFonts w:eastAsia="宋体"/>
                <w:lang w:eastAsia="zh-CN"/>
              </w:rPr>
              <w:t xml:space="preserve"> can be OFF. </w:t>
            </w:r>
          </w:p>
          <w:p w14:paraId="0089AE3C" w14:textId="7CF9AD52" w:rsidR="004E467F" w:rsidRDefault="004E467F" w:rsidP="004E467F">
            <w:r>
              <w:rPr>
                <w:rFonts w:eastAsia="宋体" w:hint="eastAsia"/>
                <w:lang w:eastAsia="zh-CN"/>
              </w:rPr>
              <w:t>B</w:t>
            </w:r>
            <w:r>
              <w:rPr>
                <w:rFonts w:eastAsia="宋体"/>
                <w:lang w:eastAsia="zh-CN"/>
              </w:rPr>
              <w:t xml:space="preserve">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9D23DB" w14:paraId="0089AE41" w14:textId="77777777">
        <w:tc>
          <w:tcPr>
            <w:tcW w:w="1838" w:type="dxa"/>
          </w:tcPr>
          <w:p w14:paraId="0089AE3E" w14:textId="19ADBF45" w:rsidR="009D23DB" w:rsidRDefault="009D23DB" w:rsidP="009D23DB">
            <w:r>
              <w:t>Qualcomm</w:t>
            </w:r>
          </w:p>
        </w:tc>
        <w:tc>
          <w:tcPr>
            <w:tcW w:w="1701" w:type="dxa"/>
          </w:tcPr>
          <w:p w14:paraId="0089AE3F" w14:textId="398F8538" w:rsidR="009D23DB" w:rsidRDefault="009D23DB" w:rsidP="009D23DB">
            <w:r>
              <w:t>Option 1</w:t>
            </w:r>
          </w:p>
        </w:tc>
        <w:tc>
          <w:tcPr>
            <w:tcW w:w="6092" w:type="dxa"/>
          </w:tcPr>
          <w:p w14:paraId="51F6964D" w14:textId="77777777" w:rsidR="009D23DB" w:rsidRDefault="009D23DB" w:rsidP="009D23DB">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so as to obtain an updated configuration for side-control.</w:t>
            </w:r>
          </w:p>
          <w:p w14:paraId="0089AE40" w14:textId="7BF0E375" w:rsidR="009D23DB" w:rsidRDefault="009D23DB" w:rsidP="009D23DB">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4E467F" w14:paraId="0089AE45" w14:textId="77777777">
        <w:tc>
          <w:tcPr>
            <w:tcW w:w="1838" w:type="dxa"/>
          </w:tcPr>
          <w:p w14:paraId="0089AE42" w14:textId="7A0BBC58" w:rsidR="004E467F" w:rsidRPr="000C0D8F" w:rsidRDefault="000C0D8F" w:rsidP="004E467F">
            <w:pPr>
              <w:rPr>
                <w:rFonts w:eastAsia="宋体"/>
                <w:lang w:eastAsia="zh-CN"/>
              </w:rPr>
            </w:pPr>
            <w:r>
              <w:rPr>
                <w:rFonts w:eastAsia="宋体" w:hint="eastAsia"/>
                <w:lang w:eastAsia="zh-CN"/>
              </w:rPr>
              <w:t>CATT</w:t>
            </w:r>
          </w:p>
        </w:tc>
        <w:tc>
          <w:tcPr>
            <w:tcW w:w="1701" w:type="dxa"/>
          </w:tcPr>
          <w:p w14:paraId="0089AE43" w14:textId="71AB2A3C" w:rsidR="004E467F" w:rsidRPr="000C0D8F" w:rsidRDefault="000C0D8F" w:rsidP="004E467F">
            <w:pPr>
              <w:rPr>
                <w:rFonts w:eastAsia="宋体"/>
                <w:lang w:eastAsia="zh-CN"/>
              </w:rPr>
            </w:pPr>
            <w:r>
              <w:rPr>
                <w:rFonts w:eastAsia="宋体" w:hint="eastAsia"/>
                <w:lang w:eastAsia="zh-CN"/>
              </w:rPr>
              <w:t>Option 1</w:t>
            </w:r>
          </w:p>
        </w:tc>
        <w:tc>
          <w:tcPr>
            <w:tcW w:w="6092" w:type="dxa"/>
          </w:tcPr>
          <w:p w14:paraId="0089AE44" w14:textId="77777777" w:rsidR="004E467F" w:rsidRDefault="004E467F" w:rsidP="004E467F"/>
        </w:tc>
      </w:tr>
      <w:tr w:rsidR="00EC78CC" w14:paraId="2484CFAA" w14:textId="77777777">
        <w:tc>
          <w:tcPr>
            <w:tcW w:w="1838" w:type="dxa"/>
          </w:tcPr>
          <w:p w14:paraId="10FED7E4" w14:textId="377B89B3" w:rsidR="00EC78CC" w:rsidRDefault="00EC78CC" w:rsidP="00EC78CC">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1BACF8EF" w14:textId="195E75B1" w:rsidR="00EC78CC" w:rsidRDefault="00EC78CC" w:rsidP="00EC78CC">
            <w:pPr>
              <w:rPr>
                <w:rFonts w:eastAsia="宋体" w:hint="eastAsia"/>
                <w:lang w:eastAsia="zh-CN"/>
              </w:rPr>
            </w:pPr>
            <w:r>
              <w:rPr>
                <w:rFonts w:eastAsia="宋体" w:hint="eastAsia"/>
                <w:lang w:eastAsia="zh-CN"/>
              </w:rPr>
              <w:t>O</w:t>
            </w:r>
            <w:r>
              <w:rPr>
                <w:rFonts w:eastAsia="宋体"/>
                <w:lang w:eastAsia="zh-CN"/>
              </w:rPr>
              <w:t>ption 1</w:t>
            </w:r>
          </w:p>
        </w:tc>
        <w:tc>
          <w:tcPr>
            <w:tcW w:w="6092" w:type="dxa"/>
          </w:tcPr>
          <w:p w14:paraId="55D697A7" w14:textId="57D5BCB9" w:rsidR="00EC78CC" w:rsidRDefault="00EC78CC" w:rsidP="00EC78CC">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When the NCR-MT reselects to another cell, the </w:t>
            </w:r>
            <w:proofErr w:type="spellStart"/>
            <w:r>
              <w:rPr>
                <w:bCs/>
              </w:rPr>
              <w:t>gNB</w:t>
            </w:r>
            <w:proofErr w:type="spellEnd"/>
            <w:r>
              <w:rPr>
                <w:bCs/>
              </w:rPr>
              <w:t xml:space="preserve"> cell that NCR-</w:t>
            </w:r>
            <w:proofErr w:type="spellStart"/>
            <w:r>
              <w:rPr>
                <w:bCs/>
              </w:rPr>
              <w:t>Fwd</w:t>
            </w:r>
            <w:proofErr w:type="spellEnd"/>
            <w:r>
              <w:rPr>
                <w:bCs/>
              </w:rPr>
              <w:t xml:space="preserve"> is forwarding is different from the cell the MCR-MT is connected to. Therefore, the NCR-</w:t>
            </w:r>
            <w:proofErr w:type="spellStart"/>
            <w:r>
              <w:rPr>
                <w:bCs/>
              </w:rPr>
              <w:t>Fwd</w:t>
            </w:r>
            <w:proofErr w:type="spellEnd"/>
            <w:r>
              <w:rPr>
                <w:bCs/>
              </w:rPr>
              <w:t xml:space="preserve"> should be turned off. </w:t>
            </w:r>
          </w:p>
        </w:tc>
      </w:tr>
    </w:tbl>
    <w:p w14:paraId="0089AE46" w14:textId="77777777" w:rsidR="0056151D" w:rsidRDefault="0056151D"/>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lastRenderedPageBreak/>
        <w:t>Assuming that the network can indeed release the NCR-MT to RRC_IDLE we have the following proposal from Qualcomm in R2-2300639 to discuss.</w:t>
      </w:r>
      <w:r>
        <w:rPr>
          <w:noProof/>
          <w:lang w:val="en-US"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2"/>
                              <w:numPr>
                                <w:ilvl w:val="0"/>
                                <w:numId w:val="9"/>
                              </w:numPr>
                            </w:pPr>
                            <w:r>
                              <w:t>If the NCR-MT is RRC_INACTIVE, the gNB can page the NCR-MT and provide new side control configuration.</w:t>
                            </w:r>
                          </w:p>
                          <w:p w14:paraId="0089AFC9" w14:textId="77777777" w:rsidR="0056151D" w:rsidRDefault="002C2D01">
                            <w:pPr>
                              <w:pStyle w:val="af2"/>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2"/>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2"/>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2"/>
                        <w:numPr>
                          <w:ilvl w:val="0"/>
                          <w:numId w:val="9"/>
                        </w:numPr>
                      </w:pPr>
                      <w:r>
                        <w:t>If the NCR-MT is RRC_INACTIVE, the gNB can page the NCR-MT and provide new side control configuration.</w:t>
                      </w:r>
                    </w:p>
                    <w:p w14:paraId="0089AFC9" w14:textId="77777777" w:rsidR="0056151D" w:rsidRDefault="002C2D01">
                      <w:pPr>
                        <w:pStyle w:val="af2"/>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2"/>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2"/>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1"/>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507C2ACC" w:rsidR="0056151D" w:rsidRDefault="0026421B">
            <w:pPr>
              <w:rPr>
                <w:rFonts w:eastAsia="Times New Roman"/>
                <w:lang w:eastAsia="zh-CN"/>
              </w:rPr>
            </w:pPr>
            <w:r>
              <w:rPr>
                <w:lang w:eastAsia="zh-CN"/>
              </w:rPr>
              <w:t>V</w:t>
            </w:r>
            <w:r w:rsidR="002C2D01">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To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w:t>
            </w:r>
            <w:r>
              <w:rPr>
                <w:lang w:eastAsia="ja-JP"/>
              </w:rPr>
              <w:lastRenderedPageBreak/>
              <w:t xml:space="preserve">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lastRenderedPageBreak/>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So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We think Option 1 is more reasonable so that a NCR-MT does not need always stay CONNECTED or keep trying to reconnect.</w:t>
            </w:r>
          </w:p>
        </w:tc>
      </w:tr>
      <w:tr w:rsidR="004E74B6" w14:paraId="0089AE74" w14:textId="77777777">
        <w:tc>
          <w:tcPr>
            <w:tcW w:w="1838" w:type="dxa"/>
          </w:tcPr>
          <w:p w14:paraId="0089AE71" w14:textId="104976FD" w:rsidR="004E74B6" w:rsidRDefault="004E74B6" w:rsidP="004E74B6">
            <w:r>
              <w:t xml:space="preserve">Ericsson </w:t>
            </w:r>
          </w:p>
        </w:tc>
        <w:tc>
          <w:tcPr>
            <w:tcW w:w="1701" w:type="dxa"/>
          </w:tcPr>
          <w:p w14:paraId="0089AE72" w14:textId="6D668C04" w:rsidR="004E74B6" w:rsidRDefault="004E74B6" w:rsidP="004E74B6">
            <w:r>
              <w:t>See comment</w:t>
            </w:r>
          </w:p>
        </w:tc>
        <w:tc>
          <w:tcPr>
            <w:tcW w:w="6092" w:type="dxa"/>
          </w:tcPr>
          <w:p w14:paraId="121679EE" w14:textId="77777777" w:rsidR="004E74B6" w:rsidRDefault="004E74B6" w:rsidP="004E74B6">
            <w:r>
              <w:t>As discussed in our paper, we wouldn’t be discussing this if RAN2 would decide not to support the release of NCRs to RRC IDLE and instead, only rely on RRC INACTIVE.</w:t>
            </w:r>
            <w:r>
              <w:br/>
              <w:t>This appears to be the most suitable approach.</w:t>
            </w:r>
          </w:p>
          <w:p w14:paraId="0089AE73" w14:textId="03505856" w:rsidR="004E74B6" w:rsidRDefault="004E74B6" w:rsidP="004E74B6">
            <w:r>
              <w:t xml:space="preserve">However, as captured by the Rapporteur and if RAN2 prefers to support IDLE the most straightforward and feasible to do given the short time remaining for this work item is to introduce a new timer in </w:t>
            </w:r>
            <w:proofErr w:type="spellStart"/>
            <w:r>
              <w:t>RRCRelease</w:t>
            </w:r>
            <w:proofErr w:type="spellEnd"/>
            <w:r>
              <w:t xml:space="preserve"> message.</w:t>
            </w:r>
          </w:p>
        </w:tc>
      </w:tr>
      <w:tr w:rsidR="004E467F" w14:paraId="0089AE78" w14:textId="77777777">
        <w:tc>
          <w:tcPr>
            <w:tcW w:w="1838" w:type="dxa"/>
          </w:tcPr>
          <w:p w14:paraId="0089AE75" w14:textId="17AD05E3" w:rsidR="004E467F" w:rsidRDefault="004E467F" w:rsidP="004E467F">
            <w:r>
              <w:rPr>
                <w:rFonts w:eastAsia="宋体" w:hint="eastAsia"/>
                <w:lang w:eastAsia="zh-CN"/>
              </w:rPr>
              <w:t>Z</w:t>
            </w:r>
            <w:r>
              <w:rPr>
                <w:rFonts w:eastAsia="宋体"/>
                <w:lang w:eastAsia="zh-CN"/>
              </w:rPr>
              <w:t>TE</w:t>
            </w:r>
          </w:p>
        </w:tc>
        <w:tc>
          <w:tcPr>
            <w:tcW w:w="1701" w:type="dxa"/>
          </w:tcPr>
          <w:p w14:paraId="0089AE76" w14:textId="63C7A004" w:rsidR="004E467F" w:rsidRDefault="004E467F" w:rsidP="004E467F">
            <w:r>
              <w:rPr>
                <w:rFonts w:eastAsia="宋体" w:hint="eastAsia"/>
                <w:lang w:eastAsia="zh-CN"/>
              </w:rPr>
              <w:t>O</w:t>
            </w:r>
            <w:r>
              <w:rPr>
                <w:rFonts w:eastAsia="宋体"/>
                <w:lang w:eastAsia="zh-CN"/>
              </w:rPr>
              <w:t>ption 1</w:t>
            </w:r>
          </w:p>
        </w:tc>
        <w:tc>
          <w:tcPr>
            <w:tcW w:w="6092" w:type="dxa"/>
          </w:tcPr>
          <w:p w14:paraId="0089AE77" w14:textId="7C52AF63" w:rsidR="004E467F" w:rsidRDefault="004E467F" w:rsidP="004E467F">
            <w:r>
              <w:rPr>
                <w:rFonts w:eastAsia="宋体" w:hint="eastAsia"/>
                <w:lang w:eastAsia="zh-CN"/>
              </w:rPr>
              <w:t>T</w:t>
            </w:r>
            <w:r>
              <w:rPr>
                <w:rFonts w:eastAsia="宋体"/>
                <w:lang w:eastAsia="zh-CN"/>
              </w:rPr>
              <w:t>here is use case to switch off the NCR, while asking the NCR to reconnect after a given period, so we are supportive of Option 1.</w:t>
            </w:r>
          </w:p>
        </w:tc>
      </w:tr>
      <w:tr w:rsidR="009D23DB" w14:paraId="0089AE7C" w14:textId="77777777">
        <w:tc>
          <w:tcPr>
            <w:tcW w:w="1838" w:type="dxa"/>
          </w:tcPr>
          <w:p w14:paraId="0089AE79" w14:textId="4C4E214E" w:rsidR="009D23DB" w:rsidRDefault="009D23DB" w:rsidP="009D23DB">
            <w:r>
              <w:t>Qualcomm</w:t>
            </w:r>
          </w:p>
        </w:tc>
        <w:tc>
          <w:tcPr>
            <w:tcW w:w="1701" w:type="dxa"/>
          </w:tcPr>
          <w:p w14:paraId="0089AE7A" w14:textId="6C607B69" w:rsidR="009D23DB" w:rsidRDefault="009D23DB" w:rsidP="009D23DB">
            <w:r>
              <w:t>Option 2</w:t>
            </w:r>
          </w:p>
        </w:tc>
        <w:tc>
          <w:tcPr>
            <w:tcW w:w="6092" w:type="dxa"/>
          </w:tcPr>
          <w:p w14:paraId="4C6B4F53" w14:textId="77777777" w:rsidR="009D23DB" w:rsidRDefault="009D23DB" w:rsidP="009D23DB">
            <w:r>
              <w:t>Multiple reasons:</w:t>
            </w:r>
          </w:p>
          <w:p w14:paraId="4BCEF772" w14:textId="77777777" w:rsidR="009D23DB" w:rsidRDefault="009D23DB" w:rsidP="009D23DB">
            <w:pPr>
              <w:pStyle w:val="af2"/>
              <w:numPr>
                <w:ilvl w:val="1"/>
                <w:numId w:val="2"/>
              </w:numPr>
            </w:pPr>
            <w:r>
              <w:t>NCR is a low-complexity node. No need to add more features that are pretty much useless.</w:t>
            </w:r>
          </w:p>
          <w:p w14:paraId="5DF7B784" w14:textId="77777777" w:rsidR="009D23DB" w:rsidRDefault="009D23DB" w:rsidP="009D23DB">
            <w:pPr>
              <w:pStyle w:val="af2"/>
              <w:numPr>
                <w:ilvl w:val="1"/>
                <w:numId w:val="2"/>
              </w:numPr>
            </w:pPr>
            <w:r>
              <w:lastRenderedPageBreak/>
              <w:t>RAN2 is out of time to discuss new features and functionality.</w:t>
            </w:r>
          </w:p>
          <w:p w14:paraId="0089AE7B" w14:textId="03481A66" w:rsidR="009D23DB" w:rsidRDefault="009D23DB" w:rsidP="009D23DB">
            <w:r>
              <w:t>Sending the NCR-MT to RRC IDLE can be regarded as erroneous behaviour which can be avoided by implementation.</w:t>
            </w:r>
          </w:p>
        </w:tc>
      </w:tr>
      <w:tr w:rsidR="0026421B" w14:paraId="5BECE9DA" w14:textId="77777777">
        <w:tc>
          <w:tcPr>
            <w:tcW w:w="1838" w:type="dxa"/>
          </w:tcPr>
          <w:p w14:paraId="3837807A" w14:textId="4682C254" w:rsidR="0026421B" w:rsidRPr="0026421B" w:rsidRDefault="0026421B" w:rsidP="009D23DB">
            <w:pPr>
              <w:rPr>
                <w:rFonts w:eastAsia="宋体"/>
                <w:lang w:eastAsia="zh-CN"/>
              </w:rPr>
            </w:pPr>
            <w:r>
              <w:rPr>
                <w:rFonts w:eastAsia="宋体" w:hint="eastAsia"/>
                <w:lang w:eastAsia="zh-CN"/>
              </w:rPr>
              <w:lastRenderedPageBreak/>
              <w:t>CATT</w:t>
            </w:r>
          </w:p>
        </w:tc>
        <w:tc>
          <w:tcPr>
            <w:tcW w:w="1701" w:type="dxa"/>
          </w:tcPr>
          <w:p w14:paraId="4448ABE6" w14:textId="2165F1C6" w:rsidR="0026421B" w:rsidRPr="0026421B" w:rsidRDefault="0026421B" w:rsidP="009D23DB">
            <w:pPr>
              <w:rPr>
                <w:rFonts w:eastAsia="宋体"/>
                <w:lang w:eastAsia="zh-CN"/>
              </w:rPr>
            </w:pPr>
            <w:r>
              <w:rPr>
                <w:rFonts w:eastAsia="宋体" w:hint="eastAsia"/>
                <w:lang w:eastAsia="zh-CN"/>
              </w:rPr>
              <w:t>1</w:t>
            </w:r>
          </w:p>
        </w:tc>
        <w:tc>
          <w:tcPr>
            <w:tcW w:w="6092" w:type="dxa"/>
          </w:tcPr>
          <w:p w14:paraId="32F77FC1" w14:textId="77777777" w:rsidR="0026421B" w:rsidRDefault="0026421B" w:rsidP="009D23DB"/>
        </w:tc>
      </w:tr>
      <w:tr w:rsidR="00EB6200" w14:paraId="6A81CEC9" w14:textId="77777777">
        <w:tc>
          <w:tcPr>
            <w:tcW w:w="1838" w:type="dxa"/>
          </w:tcPr>
          <w:p w14:paraId="4652A701" w14:textId="3E078D75" w:rsidR="00EB6200" w:rsidRDefault="00EB6200" w:rsidP="00EB6200">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6BDD9C10" w14:textId="42CA9460" w:rsidR="00EB6200" w:rsidRDefault="00EB6200" w:rsidP="00EB6200">
            <w:pPr>
              <w:rPr>
                <w:rFonts w:eastAsia="宋体" w:hint="eastAsia"/>
                <w:lang w:eastAsia="zh-CN"/>
              </w:rPr>
            </w:pPr>
            <w:r>
              <w:rPr>
                <w:rFonts w:eastAsia="宋体" w:hint="eastAsia"/>
                <w:lang w:eastAsia="zh-CN"/>
              </w:rPr>
              <w:t>O</w:t>
            </w:r>
            <w:r>
              <w:rPr>
                <w:rFonts w:eastAsia="宋体"/>
                <w:lang w:eastAsia="zh-CN"/>
              </w:rPr>
              <w:t>ption 1</w:t>
            </w:r>
          </w:p>
        </w:tc>
        <w:tc>
          <w:tcPr>
            <w:tcW w:w="6092" w:type="dxa"/>
          </w:tcPr>
          <w:p w14:paraId="2FB915B0" w14:textId="70AAFCAA" w:rsidR="00EB6200" w:rsidRDefault="00EB6200" w:rsidP="00EB6200">
            <w:r>
              <w:rPr>
                <w:rFonts w:eastAsia="宋体" w:hint="eastAsia"/>
                <w:lang w:eastAsia="zh-CN"/>
              </w:rPr>
              <w:t>G</w:t>
            </w:r>
            <w:r>
              <w:rPr>
                <w:rFonts w:eastAsia="宋体"/>
                <w:lang w:eastAsia="zh-CN"/>
              </w:rPr>
              <w:t>enerally, NCR is deployed in poor coverage area. If the NCR-</w:t>
            </w:r>
            <w:proofErr w:type="spellStart"/>
            <w:r>
              <w:rPr>
                <w:rFonts w:eastAsia="宋体"/>
                <w:lang w:eastAsia="zh-CN"/>
              </w:rPr>
              <w:t>Fwd</w:t>
            </w:r>
            <w:proofErr w:type="spellEnd"/>
            <w:r>
              <w:rPr>
                <w:rFonts w:eastAsia="宋体"/>
                <w:lang w:eastAsia="zh-CN"/>
              </w:rPr>
              <w:t xml:space="preserve"> switches off when the NCR-MT released to RRC_IDLE, some UE cannot receive the paging/</w:t>
            </w:r>
            <w:r>
              <w:rPr>
                <w:rFonts w:eastAsia="宋体" w:hint="eastAsia"/>
                <w:lang w:eastAsia="zh-CN"/>
              </w:rPr>
              <w:t>broad</w:t>
            </w:r>
            <w:r>
              <w:rPr>
                <w:rFonts w:eastAsia="宋体"/>
                <w:lang w:eastAsia="zh-CN"/>
              </w:rPr>
              <w:t xml:space="preserve">cast message, which may result in call drops. Therefore, option 1 is more preferable. </w:t>
            </w:r>
          </w:p>
        </w:tc>
      </w:tr>
    </w:tbl>
    <w:p w14:paraId="0089AE7D" w14:textId="77777777" w:rsidR="0056151D" w:rsidRDefault="0056151D">
      <w:pPr>
        <w:rPr>
          <w:b/>
          <w:bCs/>
        </w:rPr>
      </w:pP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2"/>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f2"/>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f1"/>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lastRenderedPageBreak/>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af2"/>
              <w:widowControl w:val="0"/>
              <w:numPr>
                <w:ilvl w:val="0"/>
                <w:numId w:val="13"/>
              </w:numPr>
              <w:spacing w:after="0"/>
              <w:contextualSpacing w:val="0"/>
              <w:jc w:val="both"/>
            </w:pPr>
            <w:r>
              <w:t>We think that NCR-</w:t>
            </w:r>
            <w:proofErr w:type="spellStart"/>
            <w:r>
              <w:t>Fwd</w:t>
            </w:r>
            <w:proofErr w:type="spellEnd"/>
            <w:r>
              <w:t xml:space="preserve"> should not be switched in RRC_IDLE, but we are not sure whether proposed timer is the best solution to make NCR-</w:t>
            </w:r>
            <w:proofErr w:type="spellStart"/>
            <w:r>
              <w:t>Fwd</w:t>
            </w:r>
            <w:proofErr w:type="spellEnd"/>
            <w:r>
              <w:t xml:space="preserve"> connected. Because, it seems require NAS impact as Fujitsu commented online, not sure it’s feasible. From our perspective, considering this is the last meeting, it’s better to postpone the decision to next release. </w:t>
            </w:r>
          </w:p>
          <w:p w14:paraId="0089AEAA" w14:textId="394E5E5D" w:rsidR="0081626A" w:rsidRDefault="0081626A" w:rsidP="0081626A">
            <w:pPr>
              <w:pStyle w:val="af2"/>
              <w:widowControl w:val="0"/>
              <w:numPr>
                <w:ilvl w:val="0"/>
                <w:numId w:val="13"/>
              </w:numPr>
              <w:spacing w:after="0"/>
              <w:contextualSpacing w:val="0"/>
              <w:jc w:val="both"/>
            </w:pPr>
            <w:r>
              <w:rPr>
                <w:rFonts w:hint="eastAsia"/>
              </w:rPr>
              <w:t>W</w:t>
            </w:r>
            <w:r>
              <w:t>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2C2668" w14:paraId="0089AEAF" w14:textId="77777777">
        <w:tc>
          <w:tcPr>
            <w:tcW w:w="1838" w:type="dxa"/>
          </w:tcPr>
          <w:p w14:paraId="0089AEAC" w14:textId="451FE697" w:rsidR="002C2668" w:rsidRDefault="002C2668" w:rsidP="002C2668">
            <w:r>
              <w:t>Ericsson</w:t>
            </w:r>
          </w:p>
        </w:tc>
        <w:tc>
          <w:tcPr>
            <w:tcW w:w="1701" w:type="dxa"/>
          </w:tcPr>
          <w:p w14:paraId="0089AEAD" w14:textId="1673ADD0" w:rsidR="002C2668" w:rsidRDefault="002C2668" w:rsidP="002C2668">
            <w:r>
              <w:t xml:space="preserve">Option </w:t>
            </w:r>
            <w:r w:rsidR="00535FBD">
              <w:t>2</w:t>
            </w:r>
          </w:p>
        </w:tc>
        <w:tc>
          <w:tcPr>
            <w:tcW w:w="6092" w:type="dxa"/>
          </w:tcPr>
          <w:p w14:paraId="0089AEAE" w14:textId="27316FA6" w:rsidR="002C2668" w:rsidRDefault="002C2668" w:rsidP="002C2668">
            <w:r>
              <w:t xml:space="preserve">As captured by others, no need to discuss optimizations. </w:t>
            </w:r>
          </w:p>
        </w:tc>
      </w:tr>
      <w:tr w:rsidR="004E467F" w14:paraId="0089AEB3" w14:textId="77777777">
        <w:tc>
          <w:tcPr>
            <w:tcW w:w="1838" w:type="dxa"/>
          </w:tcPr>
          <w:p w14:paraId="0089AEB0" w14:textId="52710C92" w:rsidR="004E467F" w:rsidRDefault="004E467F" w:rsidP="004E467F">
            <w:r>
              <w:rPr>
                <w:rFonts w:eastAsia="宋体" w:hint="eastAsia"/>
                <w:lang w:eastAsia="zh-CN"/>
              </w:rPr>
              <w:t>Z</w:t>
            </w:r>
            <w:r>
              <w:rPr>
                <w:rFonts w:eastAsia="宋体"/>
                <w:lang w:eastAsia="zh-CN"/>
              </w:rPr>
              <w:t>TE</w:t>
            </w:r>
          </w:p>
        </w:tc>
        <w:tc>
          <w:tcPr>
            <w:tcW w:w="1701" w:type="dxa"/>
          </w:tcPr>
          <w:p w14:paraId="0089AEB1" w14:textId="55FC1288" w:rsidR="004E467F" w:rsidRDefault="004E467F" w:rsidP="004E467F">
            <w:r>
              <w:rPr>
                <w:rFonts w:eastAsia="宋体" w:hint="eastAsia"/>
                <w:lang w:eastAsia="zh-CN"/>
              </w:rPr>
              <w:t>O</w:t>
            </w:r>
            <w:r>
              <w:rPr>
                <w:rFonts w:eastAsia="宋体"/>
                <w:lang w:eastAsia="zh-CN"/>
              </w:rPr>
              <w:t>ption 2</w:t>
            </w:r>
          </w:p>
        </w:tc>
        <w:tc>
          <w:tcPr>
            <w:tcW w:w="6092" w:type="dxa"/>
          </w:tcPr>
          <w:p w14:paraId="0089AEB2" w14:textId="06364AC8" w:rsidR="004E467F" w:rsidRDefault="004E467F" w:rsidP="004E467F">
            <w:r>
              <w:rPr>
                <w:rFonts w:eastAsia="宋体" w:hint="eastAsia"/>
                <w:lang w:eastAsia="zh-CN"/>
              </w:rPr>
              <w:t>W</w:t>
            </w:r>
            <w:r>
              <w:rPr>
                <w:rFonts w:eastAsia="宋体"/>
                <w:lang w:eastAsia="zh-CN"/>
              </w:rPr>
              <w:t xml:space="preserve">e think Option 2 is sufficient for Rel-18. </w:t>
            </w:r>
          </w:p>
        </w:tc>
      </w:tr>
      <w:tr w:rsidR="009D23DB" w14:paraId="70519E64" w14:textId="77777777">
        <w:tc>
          <w:tcPr>
            <w:tcW w:w="1838" w:type="dxa"/>
          </w:tcPr>
          <w:p w14:paraId="5F52F679" w14:textId="206C42BD" w:rsidR="009D23DB" w:rsidRDefault="009D23DB" w:rsidP="009D23DB">
            <w:pPr>
              <w:rPr>
                <w:rFonts w:eastAsia="宋体"/>
                <w:lang w:eastAsia="zh-CN"/>
              </w:rPr>
            </w:pPr>
            <w:r>
              <w:t>Qualcomm</w:t>
            </w:r>
          </w:p>
        </w:tc>
        <w:tc>
          <w:tcPr>
            <w:tcW w:w="1701" w:type="dxa"/>
          </w:tcPr>
          <w:p w14:paraId="0CC65F0B" w14:textId="74490EF8" w:rsidR="009D23DB" w:rsidRDefault="009D23DB" w:rsidP="009D23DB">
            <w:pPr>
              <w:rPr>
                <w:rFonts w:eastAsia="宋体"/>
                <w:lang w:eastAsia="zh-CN"/>
              </w:rPr>
            </w:pPr>
            <w:r>
              <w:t>Option 2</w:t>
            </w:r>
          </w:p>
        </w:tc>
        <w:tc>
          <w:tcPr>
            <w:tcW w:w="6092" w:type="dxa"/>
          </w:tcPr>
          <w:p w14:paraId="3138EFBB" w14:textId="31D036C8" w:rsidR="009D23DB" w:rsidRDefault="009D23DB" w:rsidP="009D23DB">
            <w:pPr>
              <w:rPr>
                <w:rFonts w:eastAsia="宋体"/>
                <w:lang w:eastAsia="zh-CN"/>
              </w:rPr>
            </w:pPr>
            <w:r>
              <w:t xml:space="preserve">This is just on optimization. The NCR is a low-complexity device. There is hardly anything gained through this optimization. </w:t>
            </w:r>
          </w:p>
        </w:tc>
      </w:tr>
      <w:tr w:rsidR="0026421B" w14:paraId="52313B21" w14:textId="77777777">
        <w:tc>
          <w:tcPr>
            <w:tcW w:w="1838" w:type="dxa"/>
          </w:tcPr>
          <w:p w14:paraId="76E68985" w14:textId="2F690E24" w:rsidR="0026421B" w:rsidRPr="0026421B" w:rsidRDefault="0026421B" w:rsidP="009D23DB">
            <w:pPr>
              <w:rPr>
                <w:rFonts w:eastAsia="宋体"/>
                <w:lang w:eastAsia="zh-CN"/>
              </w:rPr>
            </w:pPr>
            <w:r>
              <w:rPr>
                <w:rFonts w:eastAsia="宋体" w:hint="eastAsia"/>
                <w:lang w:eastAsia="zh-CN"/>
              </w:rPr>
              <w:t>CATT</w:t>
            </w:r>
          </w:p>
        </w:tc>
        <w:tc>
          <w:tcPr>
            <w:tcW w:w="1701" w:type="dxa"/>
          </w:tcPr>
          <w:p w14:paraId="05369EFE" w14:textId="3F6B678E" w:rsidR="0026421B" w:rsidRPr="0026421B" w:rsidRDefault="0026421B" w:rsidP="009D23DB">
            <w:pPr>
              <w:rPr>
                <w:rFonts w:eastAsia="宋体"/>
                <w:lang w:eastAsia="zh-CN"/>
              </w:rPr>
            </w:pPr>
            <w:r>
              <w:rPr>
                <w:rFonts w:eastAsia="宋体" w:hint="eastAsia"/>
                <w:lang w:eastAsia="zh-CN"/>
              </w:rPr>
              <w:t>Option2</w:t>
            </w:r>
          </w:p>
        </w:tc>
        <w:tc>
          <w:tcPr>
            <w:tcW w:w="6092" w:type="dxa"/>
          </w:tcPr>
          <w:p w14:paraId="1B7E2A80" w14:textId="3B0653A5" w:rsidR="0026421B" w:rsidRPr="0026421B" w:rsidRDefault="0026421B" w:rsidP="009D23DB">
            <w:pPr>
              <w:rPr>
                <w:rFonts w:eastAsia="宋体"/>
                <w:lang w:eastAsia="zh-CN"/>
              </w:rPr>
            </w:pPr>
            <w:r>
              <w:rPr>
                <w:rFonts w:eastAsia="宋体" w:hint="eastAsia"/>
                <w:lang w:eastAsia="zh-CN"/>
              </w:rPr>
              <w:t>Follow the basic function is enough.</w:t>
            </w:r>
          </w:p>
        </w:tc>
      </w:tr>
      <w:tr w:rsidR="006E6474" w14:paraId="1DEBB652" w14:textId="77777777" w:rsidTr="006E6474">
        <w:trPr>
          <w:trHeight w:val="58"/>
        </w:trPr>
        <w:tc>
          <w:tcPr>
            <w:tcW w:w="1838" w:type="dxa"/>
          </w:tcPr>
          <w:p w14:paraId="650001F7" w14:textId="082F2A28" w:rsidR="006E6474" w:rsidRDefault="006E6474" w:rsidP="006E6474">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4C58582A" w14:textId="1470F968" w:rsidR="006E6474" w:rsidRDefault="006E6474" w:rsidP="006E6474">
            <w:pPr>
              <w:rPr>
                <w:rFonts w:eastAsia="宋体" w:hint="eastAsia"/>
                <w:lang w:eastAsia="zh-CN"/>
              </w:rPr>
            </w:pPr>
            <w:r>
              <w:rPr>
                <w:rFonts w:eastAsia="宋体" w:hint="eastAsia"/>
                <w:lang w:eastAsia="zh-CN"/>
              </w:rPr>
              <w:t>O</w:t>
            </w:r>
            <w:r>
              <w:rPr>
                <w:rFonts w:eastAsia="宋体"/>
                <w:lang w:eastAsia="zh-CN"/>
              </w:rPr>
              <w:t>ption 1</w:t>
            </w:r>
          </w:p>
        </w:tc>
        <w:tc>
          <w:tcPr>
            <w:tcW w:w="6092" w:type="dxa"/>
          </w:tcPr>
          <w:p w14:paraId="743B31A0" w14:textId="4D1CB916" w:rsidR="006E6474" w:rsidRDefault="006E6474" w:rsidP="006E6474">
            <w:pPr>
              <w:rPr>
                <w:rFonts w:eastAsia="宋体" w:hint="eastAsia"/>
                <w:lang w:eastAsia="zh-CN"/>
              </w:rPr>
            </w:pPr>
            <w:r>
              <w:rPr>
                <w:rFonts w:eastAsia="宋体"/>
                <w:lang w:eastAsia="zh-CN"/>
              </w:rPr>
              <w:t xml:space="preserve">In case the </w:t>
            </w:r>
            <w:proofErr w:type="spellStart"/>
            <w:r>
              <w:rPr>
                <w:rFonts w:eastAsia="宋体"/>
                <w:lang w:eastAsia="zh-CN"/>
              </w:rPr>
              <w:t>gNB</w:t>
            </w:r>
            <w:proofErr w:type="spellEnd"/>
            <w:r>
              <w:rPr>
                <w:rFonts w:eastAsia="宋体"/>
                <w:lang w:eastAsia="zh-CN"/>
              </w:rPr>
              <w:t xml:space="preserve"> wants to change the NCR-</w:t>
            </w:r>
            <w:proofErr w:type="spellStart"/>
            <w:r>
              <w:rPr>
                <w:rFonts w:eastAsia="宋体"/>
                <w:lang w:eastAsia="zh-CN"/>
              </w:rPr>
              <w:t>Fwd</w:t>
            </w:r>
            <w:proofErr w:type="spellEnd"/>
            <w:r>
              <w:rPr>
                <w:rFonts w:eastAsia="宋体"/>
                <w:lang w:eastAsia="zh-CN"/>
              </w:rPr>
              <w:t xml:space="preserve"> ON</w:t>
            </w:r>
            <w:r>
              <w:rPr>
                <w:rFonts w:eastAsia="宋体" w:hint="eastAsia"/>
                <w:lang w:eastAsia="zh-CN"/>
              </w:rPr>
              <w:t>/</w:t>
            </w:r>
            <w:r>
              <w:rPr>
                <w:rFonts w:eastAsia="宋体"/>
                <w:lang w:eastAsia="zh-CN"/>
              </w:rPr>
              <w:t xml:space="preserve">OFF state before </w:t>
            </w:r>
            <w:r>
              <w:rPr>
                <w:rFonts w:eastAsia="宋体" w:hint="eastAsia"/>
                <w:lang w:eastAsia="zh-CN"/>
              </w:rPr>
              <w:t>releas</w:t>
            </w:r>
            <w:r>
              <w:rPr>
                <w:rFonts w:eastAsia="宋体"/>
                <w:lang w:eastAsia="zh-CN"/>
              </w:rPr>
              <w:t xml:space="preserve">ing NCR-MT </w:t>
            </w:r>
            <w:r>
              <w:rPr>
                <w:rFonts w:eastAsia="宋体" w:hint="eastAsia"/>
                <w:lang w:eastAsia="zh-CN"/>
              </w:rPr>
              <w:t>into</w:t>
            </w:r>
            <w:r>
              <w:rPr>
                <w:rFonts w:eastAsia="宋体"/>
                <w:lang w:eastAsia="zh-CN"/>
              </w:rPr>
              <w:t xml:space="preserve"> inactive state, it is straightforward to use </w:t>
            </w:r>
            <w:proofErr w:type="spellStart"/>
            <w:r>
              <w:rPr>
                <w:rFonts w:eastAsia="宋体"/>
                <w:lang w:eastAsia="zh-CN"/>
              </w:rPr>
              <w:t>RRCRelease</w:t>
            </w:r>
            <w:proofErr w:type="spellEnd"/>
            <w:r>
              <w:rPr>
                <w:rFonts w:eastAsia="宋体"/>
                <w:lang w:eastAsia="zh-CN"/>
              </w:rPr>
              <w:t xml:space="preserve"> message to change the NCR-</w:t>
            </w:r>
            <w:proofErr w:type="spellStart"/>
            <w:r>
              <w:rPr>
                <w:rFonts w:eastAsia="宋体"/>
                <w:lang w:eastAsia="zh-CN"/>
              </w:rPr>
              <w:t>Fwd</w:t>
            </w:r>
            <w:proofErr w:type="spellEnd"/>
            <w:r>
              <w:rPr>
                <w:rFonts w:eastAsia="宋体"/>
                <w:lang w:eastAsia="zh-CN"/>
              </w:rPr>
              <w:t xml:space="preserve"> ON/OFF state. </w:t>
            </w:r>
          </w:p>
        </w:tc>
      </w:tr>
    </w:tbl>
    <w:p w14:paraId="0089AEB4" w14:textId="77777777" w:rsidR="0056151D" w:rsidRDefault="0056151D"/>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val="en-US"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2"/>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f2"/>
        <w:numPr>
          <w:ilvl w:val="0"/>
          <w:numId w:val="8"/>
        </w:numPr>
        <w:spacing w:after="0"/>
        <w:rPr>
          <w:b/>
          <w:bCs/>
          <w:color w:val="000000"/>
          <w:lang w:eastAsia="zh-CN"/>
        </w:rPr>
      </w:pPr>
      <w:r>
        <w:rPr>
          <w:b/>
          <w:bCs/>
        </w:rPr>
        <w:lastRenderedPageBreak/>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E1E3D" w:rsidR="0056151D" w:rsidRDefault="0026421B">
            <w:pPr>
              <w:rPr>
                <w:rFonts w:eastAsia="Times New Roman"/>
                <w:lang w:eastAsia="zh-CN"/>
              </w:rPr>
            </w:pPr>
            <w:r>
              <w:rPr>
                <w:lang w:eastAsia="zh-CN"/>
              </w:rPr>
              <w:t>V</w:t>
            </w:r>
            <w:r w:rsidR="002C2D01">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lang w:eastAsia="ja-JP"/>
              </w:rPr>
            </w:pPr>
            <w:r>
              <w:rPr>
                <w:rFonts w:hint="eastAsia"/>
                <w:lang w:eastAsia="ja-JP"/>
              </w:rPr>
              <w:t>S</w:t>
            </w:r>
            <w:r>
              <w:rPr>
                <w:lang w:eastAsia="ja-JP"/>
              </w:rPr>
              <w:t>hare the view with NEC and others.</w:t>
            </w:r>
          </w:p>
        </w:tc>
      </w:tr>
      <w:tr w:rsidR="00287EC1" w14:paraId="0089AEE8" w14:textId="77777777">
        <w:tc>
          <w:tcPr>
            <w:tcW w:w="1838" w:type="dxa"/>
          </w:tcPr>
          <w:p w14:paraId="0089AEE5" w14:textId="11470A5D" w:rsidR="00287EC1" w:rsidRDefault="00287EC1" w:rsidP="00287EC1">
            <w:r>
              <w:t>Ericsson</w:t>
            </w:r>
          </w:p>
        </w:tc>
        <w:tc>
          <w:tcPr>
            <w:tcW w:w="1701" w:type="dxa"/>
          </w:tcPr>
          <w:p w14:paraId="0089AEE6" w14:textId="6D654555" w:rsidR="00287EC1" w:rsidRDefault="00287EC1" w:rsidP="00287EC1">
            <w:r>
              <w:t>No strong view</w:t>
            </w:r>
          </w:p>
        </w:tc>
        <w:tc>
          <w:tcPr>
            <w:tcW w:w="6092" w:type="dxa"/>
          </w:tcPr>
          <w:p w14:paraId="0089AEE7" w14:textId="6121CCE1" w:rsidR="00287EC1" w:rsidRDefault="00287EC1" w:rsidP="00287EC1">
            <w:r>
              <w:t xml:space="preserve">Our understanding is </w:t>
            </w:r>
            <w:r w:rsidRPr="004C7419">
              <w:t xml:space="preserve">RAN1 has no agreement on explicit </w:t>
            </w:r>
            <w:r>
              <w:t>“</w:t>
            </w:r>
            <w:r w:rsidRPr="004C7419">
              <w:t>OFF</w:t>
            </w:r>
            <w:r>
              <w:t xml:space="preserve">” indication. And we are also unaware of any potential agreement along those lines. Hence, we are OK to follow option 2, as the implicit method is feasible. </w:t>
            </w:r>
            <w:r>
              <w:br/>
            </w:r>
            <w:r>
              <w:br/>
              <w:t xml:space="preserve">However, as highlighted by Samsung, having an </w:t>
            </w:r>
            <w:r w:rsidRPr="004C7419">
              <w:t xml:space="preserve">explicit OFF </w:t>
            </w:r>
            <w:r>
              <w:t>indication v</w:t>
            </w:r>
            <w:r w:rsidRPr="004C7419">
              <w:t xml:space="preserve">ia RRC </w:t>
            </w:r>
            <w:r>
              <w:t>could be</w:t>
            </w:r>
            <w:r w:rsidRPr="004C7419">
              <w:t xml:space="preserve"> </w:t>
            </w:r>
            <w:r>
              <w:t>cleaner/</w:t>
            </w:r>
            <w:r w:rsidRPr="004C7419">
              <w:t>easier</w:t>
            </w:r>
            <w:r>
              <w:t xml:space="preserve"> to interpret.</w:t>
            </w:r>
          </w:p>
        </w:tc>
      </w:tr>
      <w:tr w:rsidR="004E467F" w14:paraId="0089AEEC" w14:textId="77777777">
        <w:tc>
          <w:tcPr>
            <w:tcW w:w="1838" w:type="dxa"/>
          </w:tcPr>
          <w:p w14:paraId="0089AEE9" w14:textId="0F8F48C7" w:rsidR="004E467F" w:rsidRDefault="004E467F" w:rsidP="004E467F">
            <w:r>
              <w:rPr>
                <w:rFonts w:eastAsia="宋体" w:hint="eastAsia"/>
                <w:lang w:eastAsia="zh-CN"/>
              </w:rPr>
              <w:t>Z</w:t>
            </w:r>
            <w:r>
              <w:rPr>
                <w:rFonts w:eastAsia="宋体"/>
                <w:lang w:eastAsia="zh-CN"/>
              </w:rPr>
              <w:t>TE</w:t>
            </w:r>
          </w:p>
        </w:tc>
        <w:tc>
          <w:tcPr>
            <w:tcW w:w="1701" w:type="dxa"/>
          </w:tcPr>
          <w:p w14:paraId="0089AEEA" w14:textId="06E7A1C9" w:rsidR="004E467F" w:rsidRDefault="004E467F" w:rsidP="004E467F">
            <w:r>
              <w:rPr>
                <w:rFonts w:eastAsia="宋体" w:hint="eastAsia"/>
                <w:lang w:eastAsia="zh-CN"/>
              </w:rPr>
              <w:t>S</w:t>
            </w:r>
            <w:r>
              <w:rPr>
                <w:rFonts w:eastAsia="宋体"/>
                <w:lang w:eastAsia="zh-CN"/>
              </w:rPr>
              <w:t>ee comments</w:t>
            </w:r>
          </w:p>
        </w:tc>
        <w:tc>
          <w:tcPr>
            <w:tcW w:w="6092" w:type="dxa"/>
          </w:tcPr>
          <w:p w14:paraId="0089AEEB" w14:textId="7F3644ED" w:rsidR="004E467F" w:rsidRDefault="004E467F" w:rsidP="004E467F">
            <w:r>
              <w:rPr>
                <w:rFonts w:eastAsia="宋体" w:hint="eastAsia"/>
                <w:lang w:eastAsia="zh-CN"/>
              </w:rPr>
              <w:t>T</w:t>
            </w:r>
            <w:r>
              <w:rPr>
                <w:rFonts w:eastAsia="宋体"/>
                <w:lang w:eastAsia="zh-CN"/>
              </w:rPr>
              <w:t xml:space="preserve">he question is unclear to us, for Option 2, does it mean the network need to remove all beam indication related RRC configuration, so it can implicitly imply “OFF”? </w:t>
            </w:r>
          </w:p>
        </w:tc>
      </w:tr>
      <w:tr w:rsidR="008A02E2" w14:paraId="3B62327D" w14:textId="77777777">
        <w:tc>
          <w:tcPr>
            <w:tcW w:w="1838" w:type="dxa"/>
          </w:tcPr>
          <w:p w14:paraId="3D442A8E" w14:textId="2E06F202" w:rsidR="008A02E2" w:rsidRDefault="008A02E2" w:rsidP="008A02E2">
            <w:pPr>
              <w:rPr>
                <w:rFonts w:eastAsia="宋体"/>
                <w:lang w:eastAsia="zh-CN"/>
              </w:rPr>
            </w:pPr>
            <w:r>
              <w:t>Qualcomm</w:t>
            </w:r>
          </w:p>
        </w:tc>
        <w:tc>
          <w:tcPr>
            <w:tcW w:w="1701" w:type="dxa"/>
          </w:tcPr>
          <w:p w14:paraId="7B217135" w14:textId="5B7F0A58" w:rsidR="008A02E2" w:rsidRDefault="008A02E2" w:rsidP="008A02E2">
            <w:pPr>
              <w:rPr>
                <w:rFonts w:eastAsia="宋体"/>
                <w:lang w:eastAsia="zh-CN"/>
              </w:rPr>
            </w:pPr>
            <w:r>
              <w:t>Option 2</w:t>
            </w:r>
          </w:p>
        </w:tc>
        <w:tc>
          <w:tcPr>
            <w:tcW w:w="6092" w:type="dxa"/>
          </w:tcPr>
          <w:p w14:paraId="4D010679" w14:textId="33BCC715" w:rsidR="008A02E2" w:rsidRDefault="008A02E2" w:rsidP="008A02E2">
            <w:pPr>
              <w:rPr>
                <w:rFonts w:eastAsia="宋体"/>
                <w:lang w:eastAsia="zh-CN"/>
              </w:rPr>
            </w:pPr>
            <w:r>
              <w:t>We should follow RAN1. Presently, this precludes Option 1. If RAN1 changes their mind we can rediscuss.</w:t>
            </w:r>
          </w:p>
        </w:tc>
      </w:tr>
      <w:tr w:rsidR="0026421B" w14:paraId="219C7214" w14:textId="77777777">
        <w:tc>
          <w:tcPr>
            <w:tcW w:w="1838" w:type="dxa"/>
          </w:tcPr>
          <w:p w14:paraId="234D243D" w14:textId="09D11B3F" w:rsidR="0026421B" w:rsidRPr="0026421B" w:rsidRDefault="0026421B" w:rsidP="008A02E2">
            <w:pPr>
              <w:rPr>
                <w:rFonts w:eastAsia="宋体"/>
                <w:lang w:eastAsia="zh-CN"/>
              </w:rPr>
            </w:pPr>
            <w:r>
              <w:rPr>
                <w:rFonts w:eastAsia="宋体" w:hint="eastAsia"/>
                <w:lang w:eastAsia="zh-CN"/>
              </w:rPr>
              <w:t>CATT</w:t>
            </w:r>
          </w:p>
        </w:tc>
        <w:tc>
          <w:tcPr>
            <w:tcW w:w="1701" w:type="dxa"/>
          </w:tcPr>
          <w:p w14:paraId="6173F274" w14:textId="4CD6DA8A" w:rsidR="0026421B" w:rsidRPr="0026421B" w:rsidRDefault="0026421B" w:rsidP="008A02E2">
            <w:pPr>
              <w:rPr>
                <w:rFonts w:eastAsia="宋体"/>
                <w:lang w:eastAsia="zh-CN"/>
              </w:rPr>
            </w:pPr>
            <w:r>
              <w:rPr>
                <w:rFonts w:eastAsia="宋体" w:hint="eastAsia"/>
                <w:lang w:eastAsia="zh-CN"/>
              </w:rPr>
              <w:t>Option2</w:t>
            </w:r>
          </w:p>
        </w:tc>
        <w:tc>
          <w:tcPr>
            <w:tcW w:w="6092" w:type="dxa"/>
          </w:tcPr>
          <w:p w14:paraId="38294081" w14:textId="77777777" w:rsidR="0026421B" w:rsidRDefault="0026421B" w:rsidP="008A02E2"/>
        </w:tc>
      </w:tr>
      <w:tr w:rsidR="00E63EA1" w14:paraId="6D39B6CB" w14:textId="77777777">
        <w:tc>
          <w:tcPr>
            <w:tcW w:w="1838" w:type="dxa"/>
          </w:tcPr>
          <w:p w14:paraId="1101FB19" w14:textId="2A09FE96" w:rsidR="00E63EA1" w:rsidRDefault="00E63EA1" w:rsidP="00E63EA1">
            <w:pPr>
              <w:rPr>
                <w:rFonts w:eastAsia="宋体" w:hint="eastAsia"/>
                <w:lang w:eastAsia="zh-CN"/>
              </w:rPr>
            </w:pPr>
            <w:r>
              <w:rPr>
                <w:rFonts w:eastAsia="宋体" w:hint="eastAsia"/>
                <w:lang w:eastAsia="zh-CN"/>
              </w:rPr>
              <w:t>C</w:t>
            </w:r>
            <w:r>
              <w:rPr>
                <w:rFonts w:eastAsia="宋体"/>
                <w:lang w:eastAsia="zh-CN"/>
              </w:rPr>
              <w:t>hina Telecom</w:t>
            </w:r>
          </w:p>
        </w:tc>
        <w:tc>
          <w:tcPr>
            <w:tcW w:w="1701" w:type="dxa"/>
          </w:tcPr>
          <w:p w14:paraId="140AAA07" w14:textId="5C78905D" w:rsidR="00E63EA1" w:rsidRDefault="00E63EA1" w:rsidP="00E63EA1">
            <w:pPr>
              <w:rPr>
                <w:rFonts w:eastAsia="宋体" w:hint="eastAsia"/>
                <w:lang w:eastAsia="zh-CN"/>
              </w:rPr>
            </w:pPr>
            <w:r>
              <w:rPr>
                <w:rFonts w:eastAsia="宋体" w:hint="eastAsia"/>
                <w:lang w:eastAsia="zh-CN"/>
              </w:rPr>
              <w:t>S</w:t>
            </w:r>
            <w:r>
              <w:rPr>
                <w:rFonts w:eastAsia="宋体"/>
                <w:lang w:eastAsia="zh-CN"/>
              </w:rPr>
              <w:t xml:space="preserve">lightly prefer </w:t>
            </w:r>
            <w:r>
              <w:rPr>
                <w:rFonts w:eastAsia="宋体"/>
                <w:lang w:eastAsia="zh-CN"/>
              </w:rPr>
              <w:lastRenderedPageBreak/>
              <w:t>option 1</w:t>
            </w:r>
          </w:p>
        </w:tc>
        <w:tc>
          <w:tcPr>
            <w:tcW w:w="6092" w:type="dxa"/>
          </w:tcPr>
          <w:p w14:paraId="78298E01" w14:textId="41E1C6FF" w:rsidR="00E63EA1" w:rsidRDefault="00E63EA1" w:rsidP="00E63EA1">
            <w:r>
              <w:rPr>
                <w:rFonts w:eastAsia="宋体" w:hint="eastAsia"/>
                <w:lang w:eastAsia="zh-CN"/>
              </w:rPr>
              <w:lastRenderedPageBreak/>
              <w:t>A</w:t>
            </w:r>
            <w:r>
              <w:rPr>
                <w:rFonts w:eastAsia="宋体"/>
                <w:lang w:eastAsia="zh-CN"/>
              </w:rPr>
              <w:t>ccording to RAN1 agreements, the NCR-</w:t>
            </w:r>
            <w:proofErr w:type="spellStart"/>
            <w:r>
              <w:rPr>
                <w:rFonts w:eastAsia="宋体"/>
                <w:lang w:eastAsia="zh-CN"/>
              </w:rPr>
              <w:t>Fwd</w:t>
            </w:r>
            <w:proofErr w:type="spellEnd"/>
            <w:r>
              <w:rPr>
                <w:rFonts w:eastAsia="宋体"/>
                <w:lang w:eastAsia="zh-CN"/>
              </w:rPr>
              <w:t xml:space="preserve"> is OFF when there is no beam configuration. </w:t>
            </w:r>
            <w:r w:rsidR="00780120">
              <w:rPr>
                <w:rFonts w:eastAsia="宋体"/>
                <w:lang w:eastAsia="zh-CN"/>
              </w:rPr>
              <w:t>However,</w:t>
            </w:r>
            <w:bookmarkStart w:id="10" w:name="_GoBack"/>
            <w:bookmarkEnd w:id="10"/>
            <w:r>
              <w:rPr>
                <w:rFonts w:eastAsia="宋体"/>
                <w:lang w:eastAsia="zh-CN"/>
              </w:rPr>
              <w:t xml:space="preserve"> how the NCR-</w:t>
            </w:r>
            <w:proofErr w:type="spellStart"/>
            <w:r>
              <w:rPr>
                <w:rFonts w:eastAsia="宋体"/>
                <w:lang w:eastAsia="zh-CN"/>
              </w:rPr>
              <w:t>Fwd</w:t>
            </w:r>
            <w:proofErr w:type="spellEnd"/>
            <w:r>
              <w:rPr>
                <w:rFonts w:eastAsia="宋体"/>
                <w:lang w:eastAsia="zh-CN"/>
              </w:rPr>
              <w:t xml:space="preserve"> turns off after it </w:t>
            </w:r>
            <w:r>
              <w:rPr>
                <w:rFonts w:eastAsia="宋体"/>
                <w:lang w:eastAsia="zh-CN"/>
              </w:rPr>
              <w:lastRenderedPageBreak/>
              <w:t xml:space="preserve">receives the beam configuration also needs to be specified. </w:t>
            </w:r>
          </w:p>
        </w:tc>
      </w:tr>
    </w:tbl>
    <w:p w14:paraId="0089AEED" w14:textId="77777777" w:rsidR="0056151D" w:rsidRDefault="0056151D"/>
    <w:p w14:paraId="0089AEEE" w14:textId="77777777" w:rsidR="0056151D" w:rsidRDefault="002C2D01">
      <w:pPr>
        <w:pStyle w:val="1"/>
      </w:pPr>
      <w:r>
        <w:t>4</w:t>
      </w:r>
      <w:r>
        <w:tab/>
        <w:t>Summary</w:t>
      </w:r>
    </w:p>
    <w:p w14:paraId="0089AEEF" w14:textId="28FA94EA" w:rsidR="0056151D" w:rsidRDefault="002C2D01">
      <w:r>
        <w:t>[This section will be updated once company views have bee</w:t>
      </w:r>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val="en-US"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14:paraId="0089AFD4" w14:textId="77777777"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1≤X≤</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14:paraId="0089AFD3" w14:textId="77777777"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14:paraId="0089AFD4" w14:textId="77777777"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1≤X≤</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11" w:name="_Hlk128536494"/>
      <w:r>
        <w:t>–</w:t>
      </w:r>
      <w:r>
        <w:tab/>
      </w:r>
      <w:bookmarkEnd w:id="11"/>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lastRenderedPageBreak/>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宋体" w:hAnsi="Arial"/>
          <w:i/>
          <w:iCs/>
          <w:sz w:val="24"/>
        </w:rPr>
        <w:t>PeriodicFwdResourceSet</w:t>
      </w:r>
      <w:proofErr w:type="spellEnd"/>
      <w:r>
        <w:rPr>
          <w:rFonts w:ascii="Arial" w:eastAsia="宋体"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PeriodicFwdResourceSet</w:t>
      </w:r>
      <w:proofErr w:type="spellEnd"/>
      <w:r>
        <w:rPr>
          <w:rFonts w:eastAsia="宋体"/>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b/>
          <w:i/>
          <w:iCs/>
        </w:rPr>
        <w:t>PeriodicFwdResourceSet</w:t>
      </w:r>
      <w:proofErr w:type="spellEnd"/>
      <w:r>
        <w:rPr>
          <w:rFonts w:ascii="Arial" w:eastAsia="宋体"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r>
        <w:rPr>
          <w:rFonts w:ascii="Courier New" w:eastAsia="宋体" w:hAnsi="Courier New" w:cs="Courier New"/>
          <w:sz w:val="16"/>
          <w:szCs w:val="16"/>
        </w:rPr>
        <w:tab/>
      </w:r>
      <w:r>
        <w:rPr>
          <w:rFonts w:ascii="Courier New" w:eastAsia="宋体" w:hAnsi="Courier New" w:cs="Courier New"/>
          <w:sz w:val="16"/>
          <w:szCs w:val="16"/>
        </w:rPr>
        <w:tab/>
        <w:t xml:space="preserve">     </w:t>
      </w:r>
      <w:proofErr w:type="spellStart"/>
      <w:r>
        <w:rPr>
          <w:rFonts w:ascii="Courier New" w:eastAsia="宋体" w:hAnsi="Courier New" w:cs="Courier New"/>
          <w:sz w:val="16"/>
          <w:szCs w:val="16"/>
        </w:rPr>
        <w:t>NCR-PeriodicF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ToAdddMod</w:t>
      </w:r>
      <w:r>
        <w:rPr>
          <w:rFonts w:ascii="Courier New" w:hAnsi="Courier New" w:cs="Courier New"/>
          <w:sz w:val="16"/>
          <w:szCs w:val="16"/>
          <w:lang w:eastAsia="en-GB"/>
        </w:rPr>
        <w:t>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wd</w:t>
      </w:r>
      <w:r>
        <w:rPr>
          <w:rFonts w:ascii="Courier New" w:hAnsi="Courier New" w:cs="Courier New"/>
          <w:sz w:val="16"/>
          <w:szCs w:val="16"/>
          <w:lang w:eastAsia="en-GB"/>
        </w:rPr>
        <w:t>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ToRemoveList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Id</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periodicity</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幼圆" w:hAnsi="Courier New" w:cs="Courier New"/>
          <w:color w:val="993366"/>
          <w:sz w:val="16"/>
          <w:szCs w:val="16"/>
        </w:rPr>
        <w:t>ENUMERATED</w:t>
      </w:r>
      <w:r>
        <w:rPr>
          <w:rFonts w:ascii="Courier New" w:eastAsia="幼圆"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referenceSCS</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幼圆" w:hAnsi="Courier New" w:cs="Courier New"/>
          <w:sz w:val="16"/>
          <w:szCs w:val="16"/>
        </w:rPr>
        <w:t>SubcarrierSpacing</w:t>
      </w:r>
      <w:proofErr w:type="spellEnd"/>
      <w:r>
        <w:rPr>
          <w:rFonts w:ascii="Courier New" w:eastAsia="幼圆"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w:t>
      </w:r>
      <w:r>
        <w:rPr>
          <w:rFonts w:ascii="Courier New" w:eastAsia="宋体" w:hAnsi="Courier New" w:cs="Courier New" w:hint="eastAsia"/>
          <w:sz w:val="16"/>
          <w:szCs w:val="16"/>
        </w:rPr>
        <w:t>eriodicFwdResourceId-r18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beamIndex</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宋体"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t>T</w:t>
      </w:r>
      <w:r>
        <w:rPr>
          <w:rFonts w:ascii="Courier New" w:hAnsi="Courier New" w:cs="Courier New"/>
          <w:sz w:val="16"/>
          <w:szCs w:val="16"/>
          <w:lang w:eastAsia="en-GB"/>
        </w:rPr>
        <w: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proofErr w:type="gramStart"/>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宋体"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宋体"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宋体"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宋体" w:hAnsi="Arial" w:cs="Arial"/>
                <w:b/>
                <w:i/>
                <w:iCs/>
                <w:sz w:val="18"/>
                <w:szCs w:val="18"/>
              </w:rPr>
              <w:t>ncr-PeriodicF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proofErr w:type="spellStart"/>
            <w:r>
              <w:rPr>
                <w:rFonts w:ascii="Arial" w:eastAsia="宋体"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ncr-Periodic</w:t>
            </w:r>
            <w:r>
              <w:rPr>
                <w:rFonts w:ascii="Arial" w:eastAsia="宋体" w:hAnsi="Arial" w:cs="Arial" w:hint="eastAsia"/>
                <w:b/>
                <w:i/>
                <w:iCs/>
                <w:sz w:val="18"/>
                <w:szCs w:val="18"/>
              </w:rPr>
              <w:t>FwdResource</w:t>
            </w:r>
            <w:r>
              <w:rPr>
                <w:rFonts w:ascii="Arial" w:eastAsia="宋体" w:hAnsi="Arial" w:cs="Arial"/>
                <w:b/>
                <w:i/>
                <w:iCs/>
                <w:sz w:val="18"/>
                <w:szCs w:val="18"/>
              </w:rPr>
              <w:t>ToRemove</w:t>
            </w:r>
            <w:r>
              <w:rPr>
                <w:rFonts w:ascii="Arial" w:eastAsia="宋体"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rPr>
              <w:t>ncr</w:t>
            </w:r>
            <w:r>
              <w:rPr>
                <w:rFonts w:ascii="Arial" w:eastAsia="宋体" w:hAnsi="Arial" w:cs="Arial"/>
                <w:b/>
                <w:i/>
                <w:iCs/>
                <w:sz w:val="18"/>
                <w:szCs w:val="18"/>
                <w:lang w:eastAsia="en-GB"/>
              </w:rPr>
              <w:t>-Periodic</w:t>
            </w:r>
            <w:r>
              <w:rPr>
                <w:rFonts w:ascii="Arial" w:eastAsia="宋体" w:hAnsi="Arial" w:cs="Arial"/>
                <w:b/>
                <w:i/>
                <w:iCs/>
                <w:sz w:val="18"/>
                <w:szCs w:val="18"/>
              </w:rPr>
              <w:t>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eastAsia="宋体"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宋体"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宋体" w:hAnsi="Courier New" w:cs="Courier New"/>
          <w:sz w:val="16"/>
        </w:rPr>
        <w:t>NCR-PeriodicF</w:t>
      </w:r>
      <w:r>
        <w:rPr>
          <w:rFonts w:ascii="Courier New" w:eastAsia="宋体" w:hAnsi="Courier New" w:cs="Courier New" w:hint="eastAsia"/>
          <w:sz w:val="16"/>
        </w:rPr>
        <w:t>wdResourceSet</w:t>
      </w:r>
      <w:r>
        <w:rPr>
          <w:rFonts w:ascii="Courier New" w:eastAsia="宋体" w:hAnsi="Courier New" w:cs="Courier New"/>
          <w:sz w:val="16"/>
        </w:rPr>
        <w:t>Id-r</w:t>
      </w:r>
      <w:proofErr w:type="gramStart"/>
      <w:r>
        <w:rPr>
          <w:rFonts w:ascii="Courier New" w:eastAsia="宋体" w:hAnsi="Courier New" w:cs="Courier New"/>
          <w:sz w:val="16"/>
        </w:rPr>
        <w:t>18 ::=</w:t>
      </w:r>
      <w:proofErr w:type="gramEnd"/>
      <w:r>
        <w:rPr>
          <w:rFonts w:ascii="Courier New" w:eastAsia="宋体"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宋体" w:hAnsi="Courier New" w:cs="Courier New" w:hint="eastAsia"/>
          <w:sz w:val="16"/>
        </w:rPr>
        <w:t>1</w:t>
      </w:r>
      <w:r>
        <w:rPr>
          <w:rFonts w:ascii="Courier New" w:hAnsi="Courier New" w:cs="Courier New"/>
          <w:sz w:val="16"/>
          <w:lang w:eastAsia="en-GB"/>
        </w:rPr>
        <w:t>..</w:t>
      </w:r>
      <w:r>
        <w:rPr>
          <w:rFonts w:ascii="Courier New" w:eastAsia="宋体" w:hAnsi="Courier New" w:cs="Courier New"/>
          <w:sz w:val="16"/>
        </w:rPr>
        <w:t>maxNrofPeriodicF</w:t>
      </w:r>
      <w:r>
        <w:rPr>
          <w:rFonts w:ascii="Courier New" w:eastAsia="宋体"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宋体"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宋体" w:hAnsi="Arial" w:hint="eastAsia"/>
          <w:i/>
          <w:iCs/>
          <w:sz w:val="24"/>
        </w:rPr>
        <w:t>w</w:t>
      </w:r>
      <w:r>
        <w:rPr>
          <w:rFonts w:ascii="Arial" w:hAnsi="Arial" w:hint="eastAsia"/>
          <w:i/>
          <w:iCs/>
          <w:sz w:val="24"/>
          <w:lang w:eastAsia="ja-JP"/>
        </w:rPr>
        <w:t>dResourceId</w:t>
      </w:r>
      <w:proofErr w:type="spellEnd"/>
      <w:r>
        <w:rPr>
          <w:rFonts w:ascii="Arial" w:eastAsia="宋体" w:hAnsi="Arial" w:hint="eastAsia"/>
          <w:i/>
          <w:iCs/>
          <w:sz w:val="24"/>
        </w:rPr>
        <w:t xml:space="preserve"> </w:t>
      </w:r>
      <w:r>
        <w:rPr>
          <w:rFonts w:ascii="Arial" w:eastAsia="宋体"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宋体"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宋体"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w:t>
      </w:r>
      <w:r>
        <w:rPr>
          <w:rFonts w:ascii="Courier New" w:eastAsia="宋体" w:hAnsi="Courier New" w:cs="Courier New" w:hint="eastAsia"/>
          <w:sz w:val="16"/>
          <w:lang w:val="pt-PT"/>
        </w:rPr>
        <w:t>P</w:t>
      </w:r>
      <w:r>
        <w:rPr>
          <w:rFonts w:ascii="Courier New" w:eastAsia="宋体" w:hAnsi="Courier New" w:cs="Courier New"/>
          <w:sz w:val="16"/>
          <w:lang w:val="pt-PT"/>
        </w:rPr>
        <w:t>eriodicF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eastAsia="宋体" w:hAnsi="Courier New" w:cs="Courier New" w:hint="eastAsia"/>
          <w:sz w:val="16"/>
          <w:lang w:val="pt-PT"/>
        </w:rPr>
        <w:t>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w:t>
      </w:r>
      <w:r>
        <w:rPr>
          <w:rFonts w:ascii="Courier New" w:hAnsi="Courier New" w:cs="Courier New"/>
          <w:sz w:val="16"/>
          <w:lang w:val="pt-PT" w:eastAsia="en-GB"/>
        </w:rPr>
        <w:t>maxNrof</w:t>
      </w:r>
      <w:r>
        <w:rPr>
          <w:rFonts w:ascii="Courier New" w:eastAsia="宋体" w:hAnsi="Courier New" w:cs="Courier New" w:hint="eastAsia"/>
          <w:sz w:val="16"/>
          <w:lang w:val="pt-PT"/>
        </w:rPr>
        <w:t>Periodic</w:t>
      </w:r>
      <w:r>
        <w:rPr>
          <w:rFonts w:ascii="Courier New" w:eastAsia="宋体" w:hAnsi="Courier New" w:cs="Courier New"/>
          <w:sz w:val="16"/>
          <w:lang w:val="pt-PT"/>
        </w:rPr>
        <w:t>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hAnsi="Courier New" w:cs="Courier New"/>
          <w:sz w:val="16"/>
          <w:lang w:val="pt-PT" w:eastAsia="en-GB"/>
        </w:rPr>
        <w:t>Resource</w:t>
      </w:r>
      <w:r>
        <w:rPr>
          <w:rFonts w:ascii="Courier New" w:eastAsia="宋体" w:hAnsi="Courier New" w:cs="Courier New" w:hint="eastAsia"/>
          <w:sz w:val="16"/>
          <w:lang w:val="pt-PT"/>
        </w:rPr>
        <w:t>-r18</w:t>
      </w:r>
      <w:r>
        <w:rPr>
          <w:rFonts w:ascii="Courier New" w:eastAsia="宋体"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val="en-US"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14:paraId="0089AFE1" w14:textId="77777777" w:rsidR="0056151D" w:rsidRDefault="00F2434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sidR="002C2D01">
                              <w:rPr>
                                <w:rFonts w:eastAsia="宋体"/>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bitwidth of this field is determined by the number of beams used for access link. </w:t>
                            </w:r>
                          </w:p>
                          <w:p w14:paraId="0089AFE3" w14:textId="77777777" w:rsidR="0056151D" w:rsidRDefault="00F2434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sidR="002C2D01">
                              <w:rPr>
                                <w:rFonts w:eastAsia="宋体"/>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r>
                              <w:rPr>
                                <w:rFonts w:eastAsia="宋体"/>
                                <w:i/>
                                <w:iCs/>
                                <w:lang w:eastAsia="zh-CN"/>
                              </w:rPr>
                              <w:t xml:space="preserve">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14:paraId="0089AFDE" w14:textId="77777777"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14:paraId="0089AFE1" w14:textId="77777777" w:rsidR="0056151D" w:rsidRDefault="00F2434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sidR="002C2D01">
                        <w:rPr>
                          <w:rFonts w:eastAsia="宋体"/>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bitwidth of this field is determined by the number of beams used for access link. </w:t>
                      </w:r>
                    </w:p>
                    <w:p w14:paraId="0089AFE3" w14:textId="77777777" w:rsidR="0056151D" w:rsidRDefault="00F2434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sidR="002C2D01">
                        <w:rPr>
                          <w:rFonts w:eastAsia="宋体"/>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r>
                        <w:rPr>
                          <w:rFonts w:eastAsia="宋体"/>
                          <w:i/>
                          <w:iCs/>
                          <w:lang w:eastAsia="zh-CN"/>
                        </w:rPr>
                        <w:t xml:space="preserve">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12" w:name="_Toc115428956"/>
      <w:bookmarkStart w:id="13" w:name="_Toc60777165"/>
      <w:r>
        <w:t>–</w:t>
      </w:r>
      <w:r>
        <w:tab/>
      </w:r>
      <w:proofErr w:type="spellStart"/>
      <w:r>
        <w:rPr>
          <w:i/>
          <w:iCs/>
        </w:rPr>
        <w:t>AperiodicBeamConfig</w:t>
      </w:r>
      <w:proofErr w:type="spellEnd"/>
      <w:r>
        <w:rPr>
          <w:i/>
          <w:iCs/>
        </w:rPr>
        <w:t>-NCR</w:t>
      </w:r>
      <w:bookmarkEnd w:id="12"/>
      <w:bookmarkEnd w:id="13"/>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lastRenderedPageBreak/>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宋体" w:hAnsi="Arial"/>
          <w:i/>
          <w:iCs/>
          <w:sz w:val="24"/>
        </w:rPr>
        <w:t>eriodicFwdConfig</w:t>
      </w:r>
      <w:proofErr w:type="spellEnd"/>
      <w:r>
        <w:rPr>
          <w:rFonts w:ascii="Arial" w:eastAsia="宋体"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AperiodicFwdConfig</w:t>
      </w:r>
      <w:proofErr w:type="spellEnd"/>
      <w:r>
        <w:rPr>
          <w:rFonts w:eastAsia="宋体"/>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宋体" w:hAnsi="Arial"/>
          <w:b/>
          <w:i/>
          <w:iCs/>
        </w:rPr>
        <w:t>periodicFwdConfig</w:t>
      </w:r>
      <w:proofErr w:type="spellEnd"/>
      <w:r>
        <w:rPr>
          <w:rFonts w:ascii="Arial" w:eastAsia="宋体"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ToAddModList-r18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ToRemoveList-r18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Id-r18</w:t>
      </w:r>
      <w:r>
        <w:rPr>
          <w:rFonts w:ascii="Courier New" w:eastAsia="宋体"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 ::=</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eastAsia="宋体"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 xml:space="preserve">slotOffsetAperiodic-r18 </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ffs</w:t>
      </w:r>
      <w:r>
        <w:rPr>
          <w:rFonts w:ascii="Courier New" w:eastAsia="宋体"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symbolOffset-r18</w:t>
      </w:r>
      <w:r>
        <w:rPr>
          <w:rFonts w:ascii="Courier New" w:eastAsia="宋体" w:hAnsi="Courier New" w:cs="Courier New"/>
          <w:sz w:val="16"/>
          <w:szCs w:val="16"/>
          <w:lang w:val="pt-PT"/>
        </w:rPr>
        <w:tab/>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maxNrofSymbols-1</w:t>
      </w:r>
      <w:r>
        <w:rPr>
          <w:rFonts w:ascii="Courier New" w:eastAsia="宋体" w:hAnsi="Courier New" w:cs="Courier New"/>
          <w:sz w:val="16"/>
          <w:szCs w:val="16"/>
          <w:lang w:val="pt-PT"/>
        </w:rPr>
        <w:t>)</w:t>
      </w:r>
    </w:p>
    <w:p w14:paraId="0089AF8F"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r>
      <w:r w:rsidRPr="0039308B">
        <w:rPr>
          <w:rFonts w:ascii="Courier New" w:eastAsia="宋体" w:hAnsi="Courier New" w:cs="Courier New"/>
          <w:sz w:val="16"/>
          <w:szCs w:val="16"/>
          <w:lang w:val="pt-PT"/>
        </w:rPr>
        <w:t>durationInSymbols-r18</w:t>
      </w:r>
      <w:r w:rsidRPr="0039308B">
        <w:rPr>
          <w:rFonts w:ascii="Courier New" w:eastAsia="宋体" w:hAnsi="Courier New" w:cs="Courier New" w:hint="eastAsia"/>
          <w:sz w:val="16"/>
          <w:szCs w:val="16"/>
          <w:lang w:val="pt-PT"/>
        </w:rPr>
        <w:t xml:space="preserve"> </w:t>
      </w:r>
      <w:r w:rsidRPr="0039308B">
        <w:rPr>
          <w:rFonts w:ascii="Courier New" w:eastAsia="宋体" w:hAnsi="Courier New" w:cs="Courier New" w:hint="eastAsia"/>
          <w:sz w:val="16"/>
          <w:szCs w:val="16"/>
          <w:lang w:val="pt-PT"/>
        </w:rPr>
        <w:tab/>
      </w:r>
      <w:r w:rsidRPr="0039308B">
        <w:rPr>
          <w:rFonts w:ascii="Courier New" w:eastAsia="宋体" w:hAnsi="Courier New" w:cs="Courier New"/>
          <w:sz w:val="16"/>
          <w:szCs w:val="16"/>
          <w:lang w:val="pt-PT"/>
        </w:rPr>
        <w:t xml:space="preserve">                      </w:t>
      </w:r>
      <w:r w:rsidRPr="0039308B">
        <w:rPr>
          <w:rFonts w:ascii="Courier New" w:eastAsia="宋体" w:hAnsi="Courier New" w:cs="Courier New" w:hint="eastAsia"/>
          <w:sz w:val="16"/>
          <w:szCs w:val="16"/>
          <w:lang w:val="pt-PT"/>
        </w:rPr>
        <w:tab/>
      </w:r>
      <w:r w:rsidRPr="0039308B">
        <w:rPr>
          <w:rFonts w:ascii="Courier New" w:hAnsi="Courier New" w:cs="Courier New"/>
          <w:color w:val="993366"/>
          <w:sz w:val="16"/>
          <w:szCs w:val="16"/>
          <w:lang w:val="pt-PT" w:eastAsia="en-GB"/>
        </w:rPr>
        <w:t>INTEGER</w:t>
      </w:r>
      <w:r w:rsidRPr="0039308B">
        <w:rPr>
          <w:rFonts w:ascii="Courier New" w:hAnsi="Courier New" w:cs="Courier New"/>
          <w:sz w:val="16"/>
          <w:szCs w:val="16"/>
          <w:lang w:val="pt-PT" w:eastAsia="en-GB"/>
        </w:rPr>
        <w:t xml:space="preserve"> </w:t>
      </w:r>
      <w:r w:rsidRPr="0039308B">
        <w:rPr>
          <w:rFonts w:ascii="Courier New" w:eastAsia="宋体" w:hAnsi="Courier New" w:cs="Courier New" w:hint="eastAsia"/>
          <w:sz w:val="16"/>
          <w:szCs w:val="16"/>
          <w:lang w:val="pt-PT"/>
        </w:rPr>
        <w:t>(1..ffs)</w:t>
      </w:r>
    </w:p>
    <w:p w14:paraId="0089AF90"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sidRPr="0039308B">
        <w:rPr>
          <w:rFonts w:ascii="Courier New" w:eastAsia="宋体" w:hAnsi="Courier New" w:cs="Courier New"/>
          <w:sz w:val="16"/>
          <w:szCs w:val="16"/>
          <w:lang w:val="pt-PT"/>
        </w:rPr>
        <w:tab/>
        <w:t>...</w:t>
      </w:r>
    </w:p>
    <w:p w14:paraId="0089AF91"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sidRPr="0039308B">
        <w:rPr>
          <w:rFonts w:ascii="Courier New" w:eastAsia="宋体" w:hAnsi="Courier New" w:cs="Courier New"/>
          <w:sz w:val="16"/>
          <w:szCs w:val="16"/>
          <w:lang w:val="pt-PT"/>
        </w:rPr>
        <w:t>}</w:t>
      </w:r>
    </w:p>
    <w:p w14:paraId="0089AF92" w14:textId="77777777" w:rsidR="0056151D" w:rsidRPr="0039308B"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93"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val="pt-PT" w:eastAsia="en-GB"/>
        </w:rPr>
      </w:pPr>
      <w:r w:rsidRPr="0039308B">
        <w:rPr>
          <w:rFonts w:ascii="Courier New" w:hAnsi="Courier New"/>
          <w:color w:val="808080"/>
          <w:sz w:val="16"/>
          <w:lang w:val="pt-PT" w:eastAsia="en-GB"/>
        </w:rPr>
        <w:t>-- TAG-NCR-</w:t>
      </w:r>
      <w:r w:rsidRPr="0039308B">
        <w:rPr>
          <w:rFonts w:ascii="Courier New" w:eastAsia="宋体" w:hAnsi="Courier New"/>
          <w:color w:val="808080"/>
          <w:sz w:val="16"/>
          <w:lang w:val="pt-PT"/>
        </w:rPr>
        <w:t>APEIODICFWDCONFIG</w:t>
      </w:r>
      <w:r w:rsidRPr="0039308B">
        <w:rPr>
          <w:rFonts w:ascii="Courier New" w:hAnsi="Courier New"/>
          <w:color w:val="808080"/>
          <w:sz w:val="16"/>
          <w:lang w:val="pt-PT"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eastAsia="宋体" w:hAnsi="Arial" w:cs="Arial"/>
                <w:bCs/>
                <w:sz w:val="18"/>
                <w:szCs w:val="18"/>
              </w:rPr>
              <w:t xml:space="preserve">List of aperiodic forwarding </w:t>
            </w:r>
            <w:r>
              <w:rPr>
                <w:rFonts w:ascii="Arial" w:eastAsia="宋体" w:hAnsi="Arial" w:cs="Arial" w:hint="eastAsia"/>
                <w:bCs/>
                <w:sz w:val="18"/>
                <w:szCs w:val="18"/>
              </w:rPr>
              <w:t>time resources</w:t>
            </w:r>
            <w:r>
              <w:rPr>
                <w:rFonts w:ascii="Arial" w:eastAsia="宋体"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eastAsia="宋体" w:hAnsi="Arial" w:cs="Arial"/>
                <w:bCs/>
                <w:sz w:val="18"/>
                <w:szCs w:val="18"/>
              </w:rPr>
              <w:t xml:space="preserve">List of aperiodic forwarding </w:t>
            </w:r>
            <w:r>
              <w:rPr>
                <w:rFonts w:ascii="Arial" w:eastAsia="宋体" w:hAnsi="Arial" w:cs="Arial" w:hint="eastAsia"/>
                <w:bCs/>
                <w:sz w:val="18"/>
                <w:szCs w:val="18"/>
              </w:rPr>
              <w:t xml:space="preserve">time resources </w:t>
            </w:r>
            <w:r>
              <w:rPr>
                <w:rFonts w:ascii="Arial" w:eastAsia="宋体"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eastAsia="宋体" w:hAnsi="Arial" w:hint="eastAsia"/>
          <w:i/>
          <w:iCs/>
          <w:sz w:val="24"/>
        </w:rPr>
        <w:t>Ap</w:t>
      </w:r>
      <w:r>
        <w:rPr>
          <w:rFonts w:ascii="Arial" w:hAnsi="Arial"/>
          <w:i/>
          <w:iCs/>
          <w:sz w:val="24"/>
          <w:lang w:eastAsia="ja-JP"/>
        </w:rPr>
        <w:t>eriodicF</w:t>
      </w:r>
      <w:r>
        <w:rPr>
          <w:rFonts w:ascii="Arial" w:eastAsia="宋体" w:hAnsi="Arial" w:hint="eastAsia"/>
          <w:i/>
          <w:iCs/>
          <w:sz w:val="24"/>
        </w:rPr>
        <w:t>w</w:t>
      </w:r>
      <w:r>
        <w:rPr>
          <w:rFonts w:ascii="Arial" w:hAnsi="Arial"/>
          <w:i/>
          <w:iCs/>
          <w:sz w:val="24"/>
          <w:lang w:eastAsia="ja-JP"/>
        </w:rPr>
        <w:t>dTimeResourceId</w:t>
      </w:r>
      <w:proofErr w:type="spellEnd"/>
      <w:r>
        <w:rPr>
          <w:rFonts w:ascii="Arial" w:eastAsia="宋体"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Ap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NCR-Aperiodic</w:t>
      </w:r>
      <w:r>
        <w:rPr>
          <w:rFonts w:ascii="Courier New" w:eastAsia="宋体" w:hAnsi="Courier New" w:cs="Courier New" w:hint="eastAsia"/>
          <w:sz w:val="16"/>
          <w:lang w:val="pt-PT"/>
        </w:rPr>
        <w:t>FwdTimeResource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..maxNrofAperiodic</w:t>
      </w:r>
      <w:r>
        <w:rPr>
          <w:rFonts w:ascii="Courier New" w:eastAsia="宋体" w:hAnsi="Courier New" w:cs="Courier New" w:hint="eastAsia"/>
          <w:sz w:val="16"/>
          <w:lang w:val="pt-PT"/>
        </w:rPr>
        <w:t>FwdTimeResource-r18</w:t>
      </w:r>
      <w:r>
        <w:rPr>
          <w:rFonts w:ascii="Courier New" w:eastAsia="宋体"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BCBA" w14:textId="77777777" w:rsidR="00F24345" w:rsidRDefault="00F24345">
      <w:pPr>
        <w:spacing w:after="0"/>
      </w:pPr>
      <w:r>
        <w:separator/>
      </w:r>
    </w:p>
  </w:endnote>
  <w:endnote w:type="continuationSeparator" w:id="0">
    <w:p w14:paraId="34FE2AEB" w14:textId="77777777" w:rsidR="00F24345" w:rsidRDefault="00F24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幼圆">
    <w:altName w:val="Microsoft YaHei"/>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3" w14:textId="77777777" w:rsidR="0056151D" w:rsidRDefault="005615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4" w14:textId="77777777" w:rsidR="0056151D" w:rsidRDefault="005615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41FF6" w14:textId="77777777" w:rsidR="00F24345" w:rsidRDefault="00F24345">
      <w:pPr>
        <w:spacing w:after="0"/>
      </w:pPr>
      <w:r>
        <w:separator/>
      </w:r>
    </w:p>
  </w:footnote>
  <w:footnote w:type="continuationSeparator" w:id="0">
    <w:p w14:paraId="7C7FEC43" w14:textId="77777777" w:rsidR="00F24345" w:rsidRDefault="00F243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1" w14:textId="77777777" w:rsidR="0056151D" w:rsidRDefault="0056151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2" w14:textId="77777777" w:rsidR="0056151D" w:rsidRDefault="005615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1"/>
  </w:num>
  <w:num w:numId="5">
    <w:abstractNumId w:val="9"/>
  </w:num>
  <w:num w:numId="6">
    <w:abstractNumId w:val="10"/>
  </w:num>
  <w:num w:numId="7">
    <w:abstractNumId w:val="7"/>
  </w:num>
  <w:num w:numId="8">
    <w:abstractNumId w:val="3"/>
  </w:num>
  <w:num w:numId="9">
    <w:abstractNumId w:val="8"/>
  </w:num>
  <w:num w:numId="10">
    <w:abstractNumId w:val="6"/>
  </w:num>
  <w:num w:numId="11">
    <w:abstractNumId w:val="2"/>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77329"/>
    <w:rsid w:val="00080512"/>
    <w:rsid w:val="00090468"/>
    <w:rsid w:val="000932ED"/>
    <w:rsid w:val="00094568"/>
    <w:rsid w:val="000B0908"/>
    <w:rsid w:val="000B0DA7"/>
    <w:rsid w:val="000B4F7C"/>
    <w:rsid w:val="000B7BCF"/>
    <w:rsid w:val="000C0D8F"/>
    <w:rsid w:val="000C522B"/>
    <w:rsid w:val="000D420A"/>
    <w:rsid w:val="000D58AB"/>
    <w:rsid w:val="000E1F67"/>
    <w:rsid w:val="00112F1A"/>
    <w:rsid w:val="00116A40"/>
    <w:rsid w:val="00145075"/>
    <w:rsid w:val="001577B7"/>
    <w:rsid w:val="001741A0"/>
    <w:rsid w:val="00175FA0"/>
    <w:rsid w:val="001816CE"/>
    <w:rsid w:val="00182ED9"/>
    <w:rsid w:val="001842F6"/>
    <w:rsid w:val="00191A75"/>
    <w:rsid w:val="00194CD0"/>
    <w:rsid w:val="00195627"/>
    <w:rsid w:val="001A74BE"/>
    <w:rsid w:val="001B49C9"/>
    <w:rsid w:val="001C23F4"/>
    <w:rsid w:val="001C4F79"/>
    <w:rsid w:val="001C7682"/>
    <w:rsid w:val="001F168B"/>
    <w:rsid w:val="001F7831"/>
    <w:rsid w:val="00204045"/>
    <w:rsid w:val="0020712B"/>
    <w:rsid w:val="002217D6"/>
    <w:rsid w:val="0022606D"/>
    <w:rsid w:val="00231728"/>
    <w:rsid w:val="002334B6"/>
    <w:rsid w:val="002434B1"/>
    <w:rsid w:val="00244A05"/>
    <w:rsid w:val="00250404"/>
    <w:rsid w:val="00256B74"/>
    <w:rsid w:val="00257882"/>
    <w:rsid w:val="002610D8"/>
    <w:rsid w:val="0026421B"/>
    <w:rsid w:val="002747EC"/>
    <w:rsid w:val="002855BF"/>
    <w:rsid w:val="00287EC1"/>
    <w:rsid w:val="002B2988"/>
    <w:rsid w:val="002B7595"/>
    <w:rsid w:val="002C0B63"/>
    <w:rsid w:val="002C2668"/>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08B"/>
    <w:rsid w:val="0039346C"/>
    <w:rsid w:val="003A41EF"/>
    <w:rsid w:val="003B3B59"/>
    <w:rsid w:val="003B40AD"/>
    <w:rsid w:val="003B7578"/>
    <w:rsid w:val="003C4E37"/>
    <w:rsid w:val="003C7A92"/>
    <w:rsid w:val="003E16BE"/>
    <w:rsid w:val="003E240F"/>
    <w:rsid w:val="003F3834"/>
    <w:rsid w:val="003F4E28"/>
    <w:rsid w:val="004006E8"/>
    <w:rsid w:val="00401855"/>
    <w:rsid w:val="0040757F"/>
    <w:rsid w:val="00411C7D"/>
    <w:rsid w:val="0042459C"/>
    <w:rsid w:val="004313A3"/>
    <w:rsid w:val="00446C3A"/>
    <w:rsid w:val="00465587"/>
    <w:rsid w:val="00477455"/>
    <w:rsid w:val="004A1F7B"/>
    <w:rsid w:val="004A48A8"/>
    <w:rsid w:val="004C44D2"/>
    <w:rsid w:val="004D2AEA"/>
    <w:rsid w:val="004D3578"/>
    <w:rsid w:val="004D380D"/>
    <w:rsid w:val="004E213A"/>
    <w:rsid w:val="004E467F"/>
    <w:rsid w:val="004E74B6"/>
    <w:rsid w:val="004F1006"/>
    <w:rsid w:val="004F4540"/>
    <w:rsid w:val="004F73A7"/>
    <w:rsid w:val="004F75E5"/>
    <w:rsid w:val="0050025E"/>
    <w:rsid w:val="00503171"/>
    <w:rsid w:val="00506C28"/>
    <w:rsid w:val="00507BEA"/>
    <w:rsid w:val="00531E4C"/>
    <w:rsid w:val="00534DA0"/>
    <w:rsid w:val="00535FBD"/>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85C68"/>
    <w:rsid w:val="006935D1"/>
    <w:rsid w:val="00696821"/>
    <w:rsid w:val="006A4A22"/>
    <w:rsid w:val="006C66D8"/>
    <w:rsid w:val="006D1E24"/>
    <w:rsid w:val="006D35DE"/>
    <w:rsid w:val="006E1057"/>
    <w:rsid w:val="006E1417"/>
    <w:rsid w:val="006E6474"/>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0120"/>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1E01"/>
    <w:rsid w:val="0086354A"/>
    <w:rsid w:val="00866C6D"/>
    <w:rsid w:val="008768CA"/>
    <w:rsid w:val="00877EF9"/>
    <w:rsid w:val="008804AB"/>
    <w:rsid w:val="00880559"/>
    <w:rsid w:val="008845D5"/>
    <w:rsid w:val="008A02E2"/>
    <w:rsid w:val="008A0F52"/>
    <w:rsid w:val="008B5306"/>
    <w:rsid w:val="008B54E8"/>
    <w:rsid w:val="008C2E2A"/>
    <w:rsid w:val="008C3057"/>
    <w:rsid w:val="008C6AC6"/>
    <w:rsid w:val="008D2E4D"/>
    <w:rsid w:val="008F396F"/>
    <w:rsid w:val="008F3DCD"/>
    <w:rsid w:val="008F6588"/>
    <w:rsid w:val="0090271F"/>
    <w:rsid w:val="00902DB9"/>
    <w:rsid w:val="0090466A"/>
    <w:rsid w:val="0090484A"/>
    <w:rsid w:val="0091688C"/>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23DB"/>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10D5"/>
    <w:rsid w:val="00A430EC"/>
    <w:rsid w:val="00A44329"/>
    <w:rsid w:val="00A5347A"/>
    <w:rsid w:val="00A53724"/>
    <w:rsid w:val="00A54B2B"/>
    <w:rsid w:val="00A55F42"/>
    <w:rsid w:val="00A64454"/>
    <w:rsid w:val="00A703B6"/>
    <w:rsid w:val="00A82346"/>
    <w:rsid w:val="00A9671C"/>
    <w:rsid w:val="00AA1553"/>
    <w:rsid w:val="00AA1965"/>
    <w:rsid w:val="00AA3DD2"/>
    <w:rsid w:val="00AA4AD9"/>
    <w:rsid w:val="00AC58CF"/>
    <w:rsid w:val="00B02C0F"/>
    <w:rsid w:val="00B05380"/>
    <w:rsid w:val="00B05962"/>
    <w:rsid w:val="00B15449"/>
    <w:rsid w:val="00B16C2F"/>
    <w:rsid w:val="00B27303"/>
    <w:rsid w:val="00B353F7"/>
    <w:rsid w:val="00B36453"/>
    <w:rsid w:val="00B37AA6"/>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2FD9"/>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13E2"/>
    <w:rsid w:val="00DD306D"/>
    <w:rsid w:val="00DD6335"/>
    <w:rsid w:val="00DE067C"/>
    <w:rsid w:val="00DE1A9D"/>
    <w:rsid w:val="00DE25D2"/>
    <w:rsid w:val="00DF7313"/>
    <w:rsid w:val="00DF7C20"/>
    <w:rsid w:val="00E038FB"/>
    <w:rsid w:val="00E03DA7"/>
    <w:rsid w:val="00E23A4D"/>
    <w:rsid w:val="00E24E59"/>
    <w:rsid w:val="00E35EAA"/>
    <w:rsid w:val="00E46C08"/>
    <w:rsid w:val="00E471CF"/>
    <w:rsid w:val="00E508DA"/>
    <w:rsid w:val="00E62835"/>
    <w:rsid w:val="00E63EA1"/>
    <w:rsid w:val="00E77645"/>
    <w:rsid w:val="00E83697"/>
    <w:rsid w:val="00E859B6"/>
    <w:rsid w:val="00EA66C9"/>
    <w:rsid w:val="00EA6A19"/>
    <w:rsid w:val="00EB5D32"/>
    <w:rsid w:val="00EB6200"/>
    <w:rsid w:val="00EC4A25"/>
    <w:rsid w:val="00EC78CC"/>
    <w:rsid w:val="00ED7B61"/>
    <w:rsid w:val="00EE25B3"/>
    <w:rsid w:val="00EF612C"/>
    <w:rsid w:val="00F013BE"/>
    <w:rsid w:val="00F01869"/>
    <w:rsid w:val="00F025A2"/>
    <w:rsid w:val="00F036E9"/>
    <w:rsid w:val="00F07388"/>
    <w:rsid w:val="00F2026E"/>
    <w:rsid w:val="00F2210A"/>
    <w:rsid w:val="00F24345"/>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89ACEB"/>
  <w15:docId w15:val="{910D7102-D155-43D0-8F61-85695DB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af0">
    <w:name w:val="Normal (Web)"/>
    <w:basedOn w:val="a"/>
    <w:uiPriority w:val="99"/>
    <w:unhideWhenUsed/>
    <w:qFormat/>
    <w:pPr>
      <w:spacing w:before="100" w:beforeAutospacing="1" w:after="100" w:afterAutospacing="1"/>
    </w:pPr>
    <w:rPr>
      <w:sz w:val="24"/>
      <w:szCs w:val="24"/>
      <w:lang w:val="en-U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next w:val="a"/>
    <w:semiHidden/>
    <w:pPr>
      <w:spacing w:before="180"/>
      <w:ind w:left="2693" w:hanging="2693"/>
    </w:pPr>
    <w:rPr>
      <w:b/>
    </w:rPr>
  </w:style>
  <w:style w:type="paragraph" w:styleId="TOC9">
    <w:name w:val="toc 9"/>
    <w:basedOn w:val="TOC8"/>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b">
    <w:name w:val="文档结构图 字符"/>
    <w:basedOn w:val="a0"/>
    <w:link w:val="aa"/>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f2">
    <w:name w:val="List Paragraph"/>
    <w:aliases w:val="- Bullets,?? ??,?????,????,Lista1,목록 단락,列出段落1,中等深浅网格 1 - 着色 21,¥¡¡¡¡ì¬º¥¹¥È¶ÎÂä,ÁÐ³ö¶ÎÂä,列表段落1,—ño’i—Ž,¥ê¥¹¥È¶ÎÂä,1st level - Bullet List Paragraph,Lettre d'introduction,Paragrafo elenco,Normal bullet 2,Bullet list,목록단락"/>
    <w:basedOn w:val="a"/>
    <w:link w:val="af3"/>
    <w:uiPriority w:val="34"/>
    <w:qFormat/>
    <w:pPr>
      <w:ind w:left="720"/>
      <w:contextualSpacing/>
    </w:pPr>
  </w:style>
  <w:style w:type="character" w:customStyle="1" w:styleId="a7">
    <w:name w:val="批注文字 字符"/>
    <w:basedOn w:val="a0"/>
    <w:link w:val="a6"/>
    <w:qFormat/>
    <w:rPr>
      <w:lang w:eastAsia="en-US"/>
    </w:rPr>
  </w:style>
  <w:style w:type="character" w:customStyle="1" w:styleId="a9">
    <w:name w:val="批注主题 字符"/>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3">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0">
    <w:name w:val="修订1"/>
    <w:hidden/>
    <w:uiPriority w:val="99"/>
    <w:semiHidden/>
    <w:qFormat/>
    <w:rPr>
      <w:lang w:val="en-GB" w:eastAsia="en-US"/>
    </w:rPr>
  </w:style>
  <w:style w:type="paragraph" w:styleId="af4">
    <w:name w:val="Revision"/>
    <w:hidden/>
    <w:uiPriority w:val="99"/>
    <w:semiHidden/>
    <w:rsid w:val="00B37AA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6257</Words>
  <Characters>35669</Characters>
  <Application>Microsoft Office Word</Application>
  <DocSecurity>0</DocSecurity>
  <Lines>297</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China Telecom</cp:lastModifiedBy>
  <cp:revision>27</cp:revision>
  <dcterms:created xsi:type="dcterms:W3CDTF">2023-03-02T13:56:00Z</dcterms:created>
  <dcterms:modified xsi:type="dcterms:W3CDTF">2023-03-02T14:31:00Z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