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1A818" w14:textId="77777777" w:rsidR="003A1C09" w:rsidRDefault="00000000">
      <w:pPr>
        <w:jc w:val="both"/>
        <w:rPr>
          <w:rFonts w:ascii="Arial" w:hAnsi="Arial" w:cs="Arial"/>
          <w:b/>
          <w:bCs/>
          <w:sz w:val="22"/>
          <w:szCs w:val="22"/>
        </w:rPr>
      </w:pPr>
      <w:r>
        <w:rPr>
          <w:rFonts w:ascii="Arial" w:hAnsi="Arial" w:cs="Arial"/>
          <w:b/>
          <w:bCs/>
          <w:sz w:val="22"/>
          <w:szCs w:val="22"/>
        </w:rPr>
        <w:t>3GPP TSG-RAN WG2 Meeting #121</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R2-230xxxx</w:t>
      </w:r>
    </w:p>
    <w:p w14:paraId="068A735E" w14:textId="77777777" w:rsidR="003A1C09" w:rsidRDefault="00000000">
      <w:pPr>
        <w:rPr>
          <w:rFonts w:ascii="Arial" w:hAnsi="Arial" w:cs="Arial"/>
          <w:sz w:val="22"/>
          <w:szCs w:val="22"/>
        </w:rPr>
      </w:pPr>
      <w:r>
        <w:rPr>
          <w:rFonts w:ascii="Arial" w:hAnsi="Arial" w:cs="Arial"/>
          <w:b/>
          <w:bCs/>
          <w:sz w:val="22"/>
          <w:szCs w:val="22"/>
        </w:rPr>
        <w:t>Athens, Greece, February 27- March 3, 2023</w:t>
      </w:r>
    </w:p>
    <w:p w14:paraId="08789E0A" w14:textId="77777777" w:rsidR="003A1C09" w:rsidRDefault="003A1C09">
      <w:pPr>
        <w:rPr>
          <w:rFonts w:ascii="Arial" w:hAnsi="Arial" w:cs="Arial"/>
        </w:rPr>
      </w:pPr>
    </w:p>
    <w:p w14:paraId="1653A4A6" w14:textId="77777777" w:rsidR="003A1C09" w:rsidRDefault="00000000">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w:t>
      </w:r>
      <w:r>
        <w:rPr>
          <w:rFonts w:ascii="Arial" w:hAnsi="Arial" w:cs="Arial"/>
          <w:bCs/>
        </w:rPr>
        <w:t>LS on SRS configuration request</w:t>
      </w:r>
    </w:p>
    <w:p w14:paraId="21E044EE" w14:textId="77777777" w:rsidR="003A1C09" w:rsidRDefault="00000000">
      <w:pPr>
        <w:spacing w:after="60"/>
        <w:ind w:left="1985" w:hanging="1985"/>
        <w:rPr>
          <w:rFonts w:ascii="Arial" w:hAnsi="Arial" w:cs="Arial"/>
          <w:bCs/>
        </w:rPr>
      </w:pPr>
      <w:r>
        <w:rPr>
          <w:rFonts w:ascii="Arial" w:hAnsi="Arial" w:cs="Arial"/>
          <w:b/>
        </w:rPr>
        <w:t>Response to:</w:t>
      </w:r>
      <w:r>
        <w:rPr>
          <w:rFonts w:ascii="Arial" w:hAnsi="Arial" w:cs="Arial"/>
          <w:bCs/>
        </w:rPr>
        <w:tab/>
        <w:t xml:space="preserve"> </w:t>
      </w:r>
    </w:p>
    <w:p w14:paraId="33C12305" w14:textId="77777777" w:rsidR="003A1C09" w:rsidRDefault="00000000">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Pr>
          <w:rFonts w:ascii="Arial" w:hAnsi="Arial" w:cs="Arial"/>
          <w:bCs/>
          <w:lang w:val="en-US" w:eastAsia="zh-CN"/>
        </w:rPr>
        <w:t>8</w:t>
      </w:r>
    </w:p>
    <w:p w14:paraId="13695860" w14:textId="77777777" w:rsidR="003A1C09" w:rsidRDefault="00000000">
      <w:pPr>
        <w:spacing w:after="60"/>
        <w:ind w:left="1985" w:hanging="1985"/>
        <w:rPr>
          <w:rFonts w:ascii="Arial" w:hAnsi="Arial" w:cs="Arial"/>
          <w:bCs/>
        </w:rPr>
      </w:pPr>
      <w:r>
        <w:rPr>
          <w:rFonts w:ascii="Arial" w:hAnsi="Arial" w:cs="Arial"/>
          <w:b/>
        </w:rPr>
        <w:t>Work Item:</w:t>
      </w:r>
      <w:r>
        <w:rPr>
          <w:rFonts w:ascii="Arial" w:hAnsi="Arial" w:cs="Arial"/>
          <w:bCs/>
        </w:rPr>
        <w:tab/>
        <w:t>NR_pos_enh2</w:t>
      </w:r>
    </w:p>
    <w:p w14:paraId="4B702162" w14:textId="77777777" w:rsidR="003A1C09" w:rsidRDefault="003A1C09">
      <w:pPr>
        <w:spacing w:after="60"/>
        <w:ind w:left="1985" w:hanging="1985"/>
        <w:rPr>
          <w:rFonts w:ascii="Arial" w:hAnsi="Arial" w:cs="Arial"/>
          <w:b/>
        </w:rPr>
      </w:pPr>
    </w:p>
    <w:p w14:paraId="27BD8385" w14:textId="77777777" w:rsidR="003A1C09" w:rsidRDefault="00000000">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Pr>
          <w:rFonts w:ascii="Arial" w:hAnsi="Arial" w:cs="Arial"/>
          <w:bCs/>
          <w:color w:val="000000" w:themeColor="text1"/>
        </w:rPr>
        <w:t>Huawei, HiSilicon (</w:t>
      </w:r>
      <w:r>
        <w:rPr>
          <w:rFonts w:ascii="Arial" w:hAnsi="Arial" w:cs="Arial"/>
          <w:bCs/>
          <w:color w:val="000000" w:themeColor="text1"/>
          <w:highlight w:val="yellow"/>
        </w:rPr>
        <w:t xml:space="preserve">To be </w:t>
      </w:r>
      <w:r>
        <w:rPr>
          <w:rFonts w:ascii="Arial" w:hAnsi="Arial" w:cs="Arial" w:hint="eastAsia"/>
          <w:bCs/>
          <w:highlight w:val="yellow"/>
          <w:lang w:val="en-US" w:eastAsia="zh-CN"/>
        </w:rPr>
        <w:t>RAN2</w:t>
      </w:r>
      <w:r>
        <w:rPr>
          <w:rFonts w:ascii="Arial" w:hAnsi="Arial" w:cs="Arial"/>
          <w:bCs/>
          <w:lang w:val="en-US" w:eastAsia="zh-CN"/>
        </w:rPr>
        <w:t>)</w:t>
      </w:r>
    </w:p>
    <w:p w14:paraId="2C6B53C5" w14:textId="77777777" w:rsidR="003A1C09" w:rsidRDefault="00000000">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Pr>
          <w:rFonts w:ascii="Arial" w:hAnsi="Arial" w:cs="Arial"/>
          <w:bCs/>
          <w:lang w:val="en-US" w:eastAsia="zh-CN"/>
        </w:rPr>
        <w:t>RAN3</w:t>
      </w:r>
    </w:p>
    <w:bookmarkEnd w:id="0"/>
    <w:p w14:paraId="2C7966DD" w14:textId="77777777" w:rsidR="003A1C09" w:rsidRDefault="00000000">
      <w:pPr>
        <w:spacing w:after="60"/>
        <w:ind w:left="1985" w:hanging="1985"/>
        <w:rPr>
          <w:rFonts w:ascii="Arial" w:hAnsi="Arial" w:cs="Arial"/>
          <w:bCs/>
        </w:rPr>
      </w:pPr>
      <w:r>
        <w:rPr>
          <w:rFonts w:ascii="Arial" w:hAnsi="Arial" w:cs="Arial"/>
          <w:b/>
        </w:rPr>
        <w:t>Cc:</w:t>
      </w:r>
      <w:r>
        <w:rPr>
          <w:rFonts w:ascii="Arial" w:hAnsi="Arial" w:cs="Arial"/>
          <w:bCs/>
        </w:rPr>
        <w:tab/>
      </w:r>
    </w:p>
    <w:p w14:paraId="486BEBE6" w14:textId="77777777" w:rsidR="003A1C09" w:rsidRDefault="003A1C09">
      <w:pPr>
        <w:spacing w:after="60"/>
        <w:ind w:left="1985" w:hanging="1985"/>
        <w:rPr>
          <w:rFonts w:ascii="Arial" w:hAnsi="Arial" w:cs="Arial"/>
          <w:bCs/>
        </w:rPr>
      </w:pPr>
    </w:p>
    <w:p w14:paraId="6F45B88F" w14:textId="77777777" w:rsidR="003A1C09" w:rsidRDefault="00000000">
      <w:pPr>
        <w:tabs>
          <w:tab w:val="left" w:pos="2268"/>
        </w:tabs>
        <w:rPr>
          <w:rFonts w:ascii="Arial" w:hAnsi="Arial" w:cs="Arial"/>
          <w:bCs/>
        </w:rPr>
      </w:pPr>
      <w:r>
        <w:rPr>
          <w:rFonts w:ascii="Arial" w:hAnsi="Arial" w:cs="Arial"/>
          <w:b/>
        </w:rPr>
        <w:t>Contact Person:</w:t>
      </w:r>
      <w:r>
        <w:rPr>
          <w:rFonts w:ascii="Arial" w:hAnsi="Arial" w:cs="Arial"/>
          <w:bCs/>
        </w:rPr>
        <w:tab/>
      </w:r>
    </w:p>
    <w:p w14:paraId="60C63644" w14:textId="77777777" w:rsidR="003A1C09" w:rsidRDefault="00000000">
      <w:pPr>
        <w:pStyle w:val="4"/>
        <w:tabs>
          <w:tab w:val="left" w:pos="2268"/>
        </w:tabs>
        <w:ind w:left="567"/>
        <w:rPr>
          <w:rFonts w:cs="Arial"/>
          <w:b w:val="0"/>
          <w:bCs/>
          <w:lang w:val="en-US" w:eastAsia="zh-CN"/>
        </w:rPr>
      </w:pPr>
      <w:r>
        <w:rPr>
          <w:rFonts w:cs="Arial"/>
        </w:rPr>
        <w:t>Name:</w:t>
      </w:r>
      <w:r>
        <w:rPr>
          <w:rFonts w:cs="Arial"/>
          <w:b w:val="0"/>
          <w:bCs/>
        </w:rPr>
        <w:tab/>
      </w:r>
      <w:r>
        <w:rPr>
          <w:rFonts w:cs="Arial"/>
          <w:b w:val="0"/>
          <w:bCs/>
          <w:lang w:val="en-US" w:eastAsia="zh-CN"/>
        </w:rPr>
        <w:t>Yinghao Guo</w:t>
      </w:r>
    </w:p>
    <w:p w14:paraId="2F1CB355" w14:textId="77777777" w:rsidR="003A1C09" w:rsidRPr="003A1C09" w:rsidRDefault="00000000">
      <w:pPr>
        <w:pStyle w:val="7"/>
        <w:tabs>
          <w:tab w:val="left" w:pos="2268"/>
        </w:tabs>
        <w:ind w:left="567"/>
        <w:rPr>
          <w:rFonts w:cs="Arial"/>
          <w:b w:val="0"/>
          <w:bCs/>
          <w:lang w:val="de-DE" w:eastAsia="zh-CN"/>
          <w:rPrChange w:id="1" w:author="Birendra Ghimire" w:date="2023-03-01T13:14:00Z">
            <w:rPr>
              <w:rFonts w:cs="Arial"/>
              <w:b w:val="0"/>
              <w:bCs/>
              <w:lang w:val="en-US" w:eastAsia="zh-CN"/>
            </w:rPr>
          </w:rPrChange>
        </w:rPr>
      </w:pPr>
      <w:r>
        <w:rPr>
          <w:rFonts w:cs="Arial"/>
          <w:lang w:val="de-DE"/>
          <w:rPrChange w:id="2" w:author="Birendra Ghimire" w:date="2023-03-01T13:14:00Z">
            <w:rPr>
              <w:rFonts w:cs="Arial"/>
              <w:lang w:val="en-US"/>
            </w:rPr>
          </w:rPrChange>
        </w:rPr>
        <w:t>E-mail Address:</w:t>
      </w:r>
      <w:r>
        <w:rPr>
          <w:rFonts w:cs="Arial"/>
          <w:b w:val="0"/>
          <w:bCs/>
          <w:lang w:val="de-DE"/>
          <w:rPrChange w:id="3" w:author="Birendra Ghimire" w:date="2023-03-01T13:14:00Z">
            <w:rPr>
              <w:rFonts w:cs="Arial"/>
              <w:b w:val="0"/>
              <w:bCs/>
              <w:lang w:val="en-US"/>
            </w:rPr>
          </w:rPrChange>
        </w:rPr>
        <w:tab/>
      </w:r>
      <w:r>
        <w:rPr>
          <w:rFonts w:cs="Arial"/>
          <w:b w:val="0"/>
          <w:bCs/>
          <w:color w:val="auto"/>
          <w:lang w:val="de-DE"/>
          <w:rPrChange w:id="4" w:author="Birendra Ghimire" w:date="2023-03-01T13:14:00Z">
            <w:rPr>
              <w:rFonts w:cs="Arial"/>
              <w:b w:val="0"/>
              <w:bCs/>
              <w:color w:val="auto"/>
              <w:lang w:val="en-US"/>
            </w:rPr>
          </w:rPrChange>
        </w:rPr>
        <w:t>&lt;</w:t>
      </w:r>
      <w:r>
        <w:rPr>
          <w:rFonts w:cs="Arial"/>
          <w:b w:val="0"/>
          <w:bCs/>
          <w:lang w:val="de-DE" w:eastAsia="zh-CN"/>
          <w:rPrChange w:id="5" w:author="Birendra Ghimire" w:date="2023-03-01T13:14:00Z">
            <w:rPr>
              <w:rFonts w:cs="Arial"/>
              <w:b w:val="0"/>
              <w:bCs/>
              <w:lang w:val="en-US" w:eastAsia="zh-CN"/>
            </w:rPr>
          </w:rPrChange>
        </w:rPr>
        <w:t>yinghaoguo@huawei.com</w:t>
      </w:r>
      <w:r>
        <w:rPr>
          <w:rFonts w:cs="Arial"/>
          <w:b w:val="0"/>
          <w:bCs/>
          <w:color w:val="auto"/>
          <w:lang w:val="de-DE"/>
          <w:rPrChange w:id="6" w:author="Birendra Ghimire" w:date="2023-03-01T13:14:00Z">
            <w:rPr>
              <w:rFonts w:cs="Arial"/>
              <w:b w:val="0"/>
              <w:bCs/>
              <w:color w:val="auto"/>
              <w:lang w:val="en-US"/>
            </w:rPr>
          </w:rPrChange>
        </w:rPr>
        <w:t>&gt;</w:t>
      </w:r>
    </w:p>
    <w:p w14:paraId="7B189B8B" w14:textId="77777777" w:rsidR="003A1C09" w:rsidRPr="003A1C09" w:rsidRDefault="003A1C09">
      <w:pPr>
        <w:spacing w:after="60"/>
        <w:ind w:left="1985" w:hanging="1985"/>
        <w:rPr>
          <w:rFonts w:ascii="Arial" w:hAnsi="Arial" w:cs="Arial"/>
          <w:b/>
          <w:lang w:val="de-DE"/>
          <w:rPrChange w:id="7" w:author="Birendra Ghimire" w:date="2023-03-01T13:14:00Z">
            <w:rPr>
              <w:rFonts w:ascii="Arial" w:hAnsi="Arial" w:cs="Arial"/>
              <w:b/>
              <w:lang w:val="en-US"/>
            </w:rPr>
          </w:rPrChange>
        </w:rPr>
      </w:pPr>
    </w:p>
    <w:p w14:paraId="7A141143" w14:textId="77777777" w:rsidR="003A1C09" w:rsidRDefault="00000000">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6"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6EE73B96" w14:textId="77777777" w:rsidR="003A1C09" w:rsidRDefault="003A1C09">
      <w:pPr>
        <w:spacing w:after="60"/>
        <w:ind w:left="1985" w:hanging="1985"/>
        <w:rPr>
          <w:rFonts w:ascii="Arial" w:hAnsi="Arial" w:cs="Arial"/>
          <w:b/>
        </w:rPr>
      </w:pPr>
    </w:p>
    <w:p w14:paraId="37E5DA43" w14:textId="77777777" w:rsidR="003A1C09" w:rsidRDefault="00000000">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07F2FE0E" w14:textId="77777777" w:rsidR="003A1C09" w:rsidRDefault="003A1C09">
      <w:pPr>
        <w:pBdr>
          <w:bottom w:val="single" w:sz="4" w:space="1" w:color="auto"/>
        </w:pBdr>
        <w:rPr>
          <w:rFonts w:ascii="Arial" w:hAnsi="Arial" w:cs="Arial"/>
        </w:rPr>
      </w:pPr>
    </w:p>
    <w:p w14:paraId="10091E07" w14:textId="77777777" w:rsidR="003A1C09" w:rsidRDefault="003A1C09">
      <w:pPr>
        <w:rPr>
          <w:rFonts w:ascii="Arial" w:hAnsi="Arial" w:cs="Arial"/>
        </w:rPr>
      </w:pPr>
    </w:p>
    <w:p w14:paraId="48D1BC33" w14:textId="77777777" w:rsidR="003A1C09" w:rsidRDefault="00000000">
      <w:pPr>
        <w:spacing w:after="120"/>
        <w:rPr>
          <w:rFonts w:ascii="Arial" w:hAnsi="Arial" w:cs="Arial"/>
          <w:b/>
        </w:rPr>
      </w:pPr>
      <w:r>
        <w:rPr>
          <w:rFonts w:ascii="Arial" w:hAnsi="Arial" w:cs="Arial"/>
          <w:b/>
        </w:rPr>
        <w:t>1. Overall Description:</w:t>
      </w:r>
    </w:p>
    <w:p w14:paraId="312DB936" w14:textId="77777777" w:rsidR="003A1C09" w:rsidRDefault="00000000">
      <w:pPr>
        <w:rPr>
          <w:rFonts w:ascii="Arial" w:hAnsi="Arial" w:cs="Arial"/>
          <w:color w:val="000000"/>
        </w:rPr>
      </w:pPr>
      <w:r>
        <w:rPr>
          <w:rFonts w:ascii="Arial" w:hAnsi="Arial" w:cs="Arial"/>
          <w:color w:val="000000"/>
        </w:rPr>
        <w:t>During the discussion for LPHAP, R</w:t>
      </w:r>
      <w:ins w:id="8" w:author="Lenovo" w:date="2023-03-01T12:31:00Z">
        <w:r>
          <w:rPr>
            <w:rFonts w:ascii="Arial" w:hAnsi="Arial" w:cs="Arial"/>
            <w:color w:val="000000"/>
          </w:rPr>
          <w:t>AN</w:t>
        </w:r>
      </w:ins>
      <w:r>
        <w:rPr>
          <w:rFonts w:ascii="Arial" w:hAnsi="Arial" w:cs="Arial"/>
          <w:color w:val="000000"/>
        </w:rPr>
        <w:t xml:space="preserve">2 has reached the following </w:t>
      </w:r>
      <w:del w:id="9" w:author="ZTE - Yu Pan" w:date="2023-03-01T09:27:00Z">
        <w:r>
          <w:rPr>
            <w:rFonts w:ascii="Arial" w:hAnsi="Arial" w:cs="Arial"/>
            <w:color w:val="000000"/>
            <w:lang w:val="en-US"/>
          </w:rPr>
          <w:delText>conclusion</w:delText>
        </w:r>
      </w:del>
      <w:ins w:id="10" w:author="ZTE - Yu Pan" w:date="2023-03-01T09:27:00Z">
        <w:r>
          <w:rPr>
            <w:rFonts w:ascii="Arial" w:hAnsi="Arial" w:cs="Arial" w:hint="eastAsia"/>
            <w:color w:val="000000"/>
            <w:lang w:val="en-US" w:eastAsia="zh-CN"/>
          </w:rPr>
          <w:t>agreement</w:t>
        </w:r>
      </w:ins>
      <w:r>
        <w:rPr>
          <w:rFonts w:ascii="Arial" w:hAnsi="Arial" w:cs="Arial"/>
          <w:color w:val="000000"/>
        </w:rPr>
        <w:t xml:space="preserve"> for UL</w:t>
      </w:r>
      <w:ins w:id="11" w:author="ZTE - Yu Pan" w:date="2023-03-01T09:27:00Z">
        <w:del w:id="12" w:author="Ericsson" w:date="2023-03-01T10:27:00Z">
          <w:r>
            <w:rPr>
              <w:rFonts w:ascii="Arial" w:hAnsi="Arial" w:cs="Arial" w:hint="eastAsia"/>
              <w:color w:val="000000"/>
              <w:lang w:val="en-US" w:eastAsia="zh-CN"/>
            </w:rPr>
            <w:delText>/</w:delText>
          </w:r>
          <w:commentRangeStart w:id="13"/>
          <w:commentRangeStart w:id="14"/>
          <w:commentRangeStart w:id="15"/>
          <w:commentRangeStart w:id="16"/>
          <w:commentRangeStart w:id="17"/>
          <w:commentRangeStart w:id="18"/>
          <w:commentRangeStart w:id="19"/>
          <w:r>
            <w:rPr>
              <w:rFonts w:ascii="Arial" w:hAnsi="Arial" w:cs="Arial" w:hint="eastAsia"/>
              <w:color w:val="000000"/>
              <w:lang w:val="en-US" w:eastAsia="zh-CN"/>
            </w:rPr>
            <w:delText>UL+DL</w:delText>
          </w:r>
        </w:del>
      </w:ins>
      <w:r>
        <w:rPr>
          <w:rFonts w:ascii="Arial" w:hAnsi="Arial" w:cs="Arial"/>
          <w:color w:val="000000"/>
        </w:rPr>
        <w:t xml:space="preserve"> </w:t>
      </w:r>
      <w:commentRangeEnd w:id="13"/>
      <w:r>
        <w:rPr>
          <w:rStyle w:val="af0"/>
          <w:rFonts w:ascii="Arial" w:hAnsi="Arial"/>
        </w:rPr>
        <w:commentReference w:id="13"/>
      </w:r>
      <w:commentRangeEnd w:id="14"/>
      <w:r>
        <w:rPr>
          <w:rStyle w:val="af0"/>
          <w:rFonts w:ascii="Arial" w:hAnsi="Arial"/>
        </w:rPr>
        <w:commentReference w:id="14"/>
      </w:r>
      <w:commentRangeEnd w:id="15"/>
      <w:r>
        <w:rPr>
          <w:rStyle w:val="af0"/>
          <w:rFonts w:ascii="Arial" w:hAnsi="Arial"/>
        </w:rPr>
        <w:commentReference w:id="15"/>
      </w:r>
      <w:commentRangeEnd w:id="16"/>
      <w:r>
        <w:rPr>
          <w:rStyle w:val="af0"/>
          <w:rFonts w:ascii="Arial" w:hAnsi="Arial"/>
        </w:rPr>
        <w:commentReference w:id="16"/>
      </w:r>
      <w:commentRangeEnd w:id="17"/>
      <w:r>
        <w:rPr>
          <w:rStyle w:val="af0"/>
          <w:rFonts w:ascii="Arial" w:hAnsi="Arial"/>
        </w:rPr>
        <w:commentReference w:id="17"/>
      </w:r>
      <w:commentRangeEnd w:id="18"/>
      <w:r>
        <w:commentReference w:id="18"/>
      </w:r>
      <w:commentRangeEnd w:id="19"/>
      <w:r w:rsidR="00CA7D01">
        <w:rPr>
          <w:rStyle w:val="af0"/>
          <w:rFonts w:ascii="Arial" w:hAnsi="Arial"/>
        </w:rPr>
        <w:commentReference w:id="19"/>
      </w:r>
      <w:r>
        <w:rPr>
          <w:rFonts w:ascii="Arial" w:hAnsi="Arial" w:cs="Arial"/>
          <w:color w:val="000000"/>
        </w:rPr>
        <w:t>positioning in RRC_INACTIVE:</w:t>
      </w:r>
    </w:p>
    <w:p w14:paraId="76CBA134" w14:textId="77777777" w:rsidR="003A1C09" w:rsidRDefault="003A1C09">
      <w:pPr>
        <w:rPr>
          <w:rFonts w:ascii="Arial" w:hAnsi="Arial" w:cs="Arial"/>
          <w:color w:val="000000"/>
        </w:rPr>
      </w:pPr>
    </w:p>
    <w:p w14:paraId="7CF44E9C" w14:textId="77777777" w:rsidR="003A1C09" w:rsidRDefault="00000000">
      <w:pPr>
        <w:pStyle w:val="Doc-text2"/>
        <w:pBdr>
          <w:top w:val="single" w:sz="4" w:space="1" w:color="auto"/>
          <w:left w:val="single" w:sz="4" w:space="4" w:color="auto"/>
          <w:bottom w:val="single" w:sz="4" w:space="1" w:color="auto"/>
          <w:right w:val="single" w:sz="4" w:space="0" w:color="auto"/>
        </w:pBdr>
      </w:pPr>
      <w:r>
        <w:t>Agreements:</w:t>
      </w:r>
    </w:p>
    <w:p w14:paraId="4378A74A" w14:textId="77777777" w:rsidR="003A1C09" w:rsidRDefault="00000000">
      <w:pPr>
        <w:pStyle w:val="Doc-text2"/>
        <w:pBdr>
          <w:top w:val="single" w:sz="4" w:space="1" w:color="auto"/>
          <w:left w:val="single" w:sz="4" w:space="4" w:color="auto"/>
          <w:bottom w:val="single" w:sz="4" w:space="1" w:color="auto"/>
          <w:right w:val="single" w:sz="4" w:space="0" w:color="auto"/>
        </w:pBdr>
      </w:pPr>
      <w:r>
        <w:t>RAN2 assume when the UE reselects out of the positioning validity area during SRS transmission, the UE may send an RRC message to the network for SRS configuration request.</w:t>
      </w:r>
    </w:p>
    <w:p w14:paraId="06B69C06" w14:textId="77777777" w:rsidR="003A1C09" w:rsidRDefault="003A1C09">
      <w:pPr>
        <w:spacing w:after="120"/>
        <w:rPr>
          <w:rFonts w:ascii="Arial" w:hAnsi="Arial" w:cs="Arial"/>
          <w:b/>
        </w:rPr>
      </w:pPr>
    </w:p>
    <w:p w14:paraId="268C595D" w14:textId="77777777" w:rsidR="003A1C09" w:rsidRDefault="00000000">
      <w:pPr>
        <w:spacing w:after="120"/>
        <w:rPr>
          <w:rFonts w:ascii="Arial" w:hAnsi="Arial" w:cs="Arial"/>
          <w:b/>
        </w:rPr>
      </w:pPr>
      <w:r>
        <w:rPr>
          <w:rFonts w:ascii="Arial" w:hAnsi="Arial" w:cs="Arial"/>
          <w:b/>
        </w:rPr>
        <w:t xml:space="preserve">2. </w:t>
      </w:r>
      <w:commentRangeStart w:id="20"/>
      <w:commentRangeStart w:id="21"/>
      <w:commentRangeStart w:id="22"/>
      <w:r>
        <w:rPr>
          <w:rFonts w:ascii="Arial" w:hAnsi="Arial" w:cs="Arial"/>
          <w:b/>
        </w:rPr>
        <w:t>Actions</w:t>
      </w:r>
      <w:commentRangeEnd w:id="20"/>
      <w:r>
        <w:rPr>
          <w:rStyle w:val="af0"/>
          <w:rFonts w:ascii="Arial" w:hAnsi="Arial"/>
        </w:rPr>
        <w:commentReference w:id="20"/>
      </w:r>
      <w:commentRangeEnd w:id="21"/>
      <w:r>
        <w:rPr>
          <w:rStyle w:val="af0"/>
          <w:rFonts w:ascii="Arial" w:hAnsi="Arial"/>
        </w:rPr>
        <w:commentReference w:id="21"/>
      </w:r>
      <w:commentRangeEnd w:id="22"/>
      <w:r>
        <w:rPr>
          <w:rStyle w:val="af0"/>
          <w:rFonts w:ascii="Arial" w:hAnsi="Arial"/>
        </w:rPr>
        <w:commentReference w:id="22"/>
      </w:r>
      <w:r>
        <w:rPr>
          <w:rFonts w:ascii="Arial" w:hAnsi="Arial" w:cs="Arial"/>
          <w:b/>
        </w:rPr>
        <w:t>:</w:t>
      </w:r>
    </w:p>
    <w:p w14:paraId="211D06E7" w14:textId="77777777" w:rsidR="003A1C09" w:rsidRDefault="00000000">
      <w:pPr>
        <w:spacing w:before="180" w:afterLines="100" w:after="240"/>
        <w:ind w:left="1524" w:hangingChars="759" w:hanging="1524"/>
        <w:jc w:val="both"/>
        <w:rPr>
          <w:rFonts w:ascii="Arial" w:hAnsi="Arial" w:cs="Arial"/>
          <w:lang w:val="en-US"/>
        </w:rPr>
      </w:pPr>
      <w:r>
        <w:rPr>
          <w:rFonts w:ascii="Arial" w:hAnsi="Arial" w:cs="Arial" w:hint="eastAsia"/>
          <w:b/>
          <w:lang w:val="en-US" w:eastAsia="zh-CN"/>
        </w:rPr>
        <w:t xml:space="preserve">To </w:t>
      </w:r>
      <w:r>
        <w:rPr>
          <w:rFonts w:ascii="Arial" w:hAnsi="Arial" w:cs="Arial"/>
          <w:b/>
          <w:lang w:val="en-US" w:eastAsia="zh-CN"/>
        </w:rPr>
        <w:t xml:space="preserve">RAN3: </w:t>
      </w:r>
      <w:r>
        <w:rPr>
          <w:rFonts w:ascii="Arial" w:hAnsi="Arial" w:cs="Arial"/>
          <w:lang w:val="en-US" w:eastAsia="zh-CN"/>
        </w:rPr>
        <w:t>R</w:t>
      </w:r>
      <w:ins w:id="23" w:author="Lenovo" w:date="2023-03-01T12:31:00Z">
        <w:r>
          <w:rPr>
            <w:rFonts w:ascii="Arial" w:hAnsi="Arial" w:cs="Arial"/>
            <w:lang w:val="en-US" w:eastAsia="zh-CN"/>
          </w:rPr>
          <w:t>AN</w:t>
        </w:r>
      </w:ins>
      <w:r>
        <w:rPr>
          <w:rFonts w:ascii="Arial" w:hAnsi="Arial" w:cs="Arial"/>
          <w:lang w:val="en-US" w:eastAsia="zh-CN"/>
        </w:rPr>
        <w:t>2 respectfully asks R</w:t>
      </w:r>
      <w:ins w:id="24" w:author="Lenovo" w:date="2023-03-01T12:31:00Z">
        <w:r>
          <w:rPr>
            <w:rFonts w:ascii="Arial" w:hAnsi="Arial" w:cs="Arial"/>
            <w:lang w:val="en-US" w:eastAsia="zh-CN"/>
          </w:rPr>
          <w:t>AN</w:t>
        </w:r>
      </w:ins>
      <w:r>
        <w:rPr>
          <w:rFonts w:ascii="Arial" w:hAnsi="Arial" w:cs="Arial"/>
          <w:lang w:val="en-US" w:eastAsia="zh-CN"/>
        </w:rPr>
        <w:t>3 to take the above agreement into account in the future work and provide feedbacks if needed.</w:t>
      </w:r>
    </w:p>
    <w:p w14:paraId="719E8DED" w14:textId="77777777" w:rsidR="003A1C09" w:rsidRDefault="003A1C09">
      <w:pPr>
        <w:spacing w:after="120"/>
        <w:rPr>
          <w:rFonts w:ascii="Arial" w:hAnsi="Arial" w:cs="Arial"/>
          <w:b/>
        </w:rPr>
      </w:pPr>
    </w:p>
    <w:p w14:paraId="6AB7BE46" w14:textId="77777777" w:rsidR="003A1C09" w:rsidRDefault="00000000">
      <w:pPr>
        <w:spacing w:after="120"/>
        <w:rPr>
          <w:rFonts w:ascii="Arial" w:hAnsi="Arial" w:cs="Arial"/>
          <w:b/>
        </w:rPr>
      </w:pPr>
      <w:r>
        <w:rPr>
          <w:rFonts w:ascii="Arial" w:hAnsi="Arial" w:cs="Arial"/>
          <w:b/>
        </w:rPr>
        <w:t>3. Dates of Next TSG-RAN WG2 Meetings:</w:t>
      </w:r>
    </w:p>
    <w:p w14:paraId="260B62F7" w14:textId="77777777" w:rsidR="003A1C09" w:rsidRDefault="00000000">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121bis</w:t>
      </w:r>
      <w:r>
        <w:rPr>
          <w:rFonts w:ascii="Arial" w:eastAsiaTheme="minorEastAsia" w:hAnsi="Arial" w:cs="Arial"/>
          <w:bCs/>
          <w:lang w:eastAsia="zh-CN"/>
        </w:rPr>
        <w:tab/>
        <w:t>April 17 – April 26 2023</w:t>
      </w:r>
      <w:r>
        <w:rPr>
          <w:rFonts w:ascii="Arial" w:eastAsiaTheme="minorEastAsia" w:hAnsi="Arial" w:cs="Arial"/>
          <w:bCs/>
          <w:lang w:eastAsia="zh-CN"/>
        </w:rPr>
        <w:tab/>
        <w:t>E-meeting</w:t>
      </w:r>
    </w:p>
    <w:p w14:paraId="1DE067E9" w14:textId="77777777" w:rsidR="003A1C09" w:rsidRDefault="00000000">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122</w:t>
      </w:r>
      <w:r>
        <w:rPr>
          <w:rFonts w:ascii="Arial" w:eastAsiaTheme="minorEastAsia" w:hAnsi="Arial" w:cs="Arial"/>
          <w:bCs/>
          <w:lang w:eastAsia="zh-CN"/>
        </w:rPr>
        <w:tab/>
        <w:t>May 22 – May 26 2023</w:t>
      </w:r>
      <w:r>
        <w:rPr>
          <w:rFonts w:ascii="Arial" w:eastAsiaTheme="minorEastAsia" w:hAnsi="Arial" w:cs="Arial"/>
          <w:bCs/>
          <w:lang w:eastAsia="zh-CN"/>
        </w:rPr>
        <w:tab/>
        <w:t>Incheon, KR</w:t>
      </w:r>
    </w:p>
    <w:p w14:paraId="44FF28BD" w14:textId="77777777" w:rsidR="003A1C09" w:rsidRDefault="003A1C09">
      <w:pPr>
        <w:tabs>
          <w:tab w:val="left" w:pos="4253"/>
          <w:tab w:val="left" w:pos="7655"/>
        </w:tabs>
        <w:spacing w:after="120"/>
        <w:ind w:left="2268" w:hanging="2268"/>
        <w:rPr>
          <w:rFonts w:ascii="Arial" w:eastAsiaTheme="minorEastAsia" w:hAnsi="Arial" w:cs="Arial"/>
          <w:bCs/>
          <w:lang w:eastAsia="zh-CN"/>
        </w:rPr>
      </w:pPr>
    </w:p>
    <w:sectPr w:rsidR="003A1C09">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ricsson" w:date="2023-03-01T10:25:00Z" w:initials="">
    <w:p w14:paraId="383274FC" w14:textId="77777777" w:rsidR="003A1C09" w:rsidRDefault="00000000">
      <w:pPr>
        <w:pStyle w:val="a3"/>
      </w:pPr>
      <w:r>
        <w:t>We do not think this was the case.</w:t>
      </w:r>
    </w:p>
    <w:p w14:paraId="1D0F7261" w14:textId="77777777" w:rsidR="003A1C09" w:rsidRDefault="00000000">
      <w:pPr>
        <w:pStyle w:val="a3"/>
      </w:pPr>
      <w:r>
        <w:t>UL+DL.</w:t>
      </w:r>
    </w:p>
    <w:p w14:paraId="08232342" w14:textId="77777777" w:rsidR="003A1C09" w:rsidRDefault="00000000">
      <w:pPr>
        <w:pStyle w:val="a3"/>
      </w:pPr>
      <w:r>
        <w:t>If there is DL; then we have LPP that would be different.</w:t>
      </w:r>
    </w:p>
    <w:p w14:paraId="1A071484" w14:textId="77777777" w:rsidR="003A1C09" w:rsidRDefault="00000000">
      <w:pPr>
        <w:pStyle w:val="a3"/>
      </w:pPr>
      <w:r>
        <w:t>We have to discuss that separately.</w:t>
      </w:r>
    </w:p>
    <w:p w14:paraId="135B367A" w14:textId="77777777" w:rsidR="003A1C09" w:rsidRDefault="00000000">
      <w:pPr>
        <w:pStyle w:val="a3"/>
      </w:pPr>
      <w:r>
        <w:t>So, we prefer not to mix.</w:t>
      </w:r>
    </w:p>
    <w:p w14:paraId="4E8B7A7A" w14:textId="77777777" w:rsidR="003A1C09" w:rsidRDefault="00000000">
      <w:pPr>
        <w:pStyle w:val="a3"/>
      </w:pPr>
      <w:r>
        <w:t>Further for LPHAP; we do not think RAN1 considers both (UL+DL) as it would be consuming more power</w:t>
      </w:r>
    </w:p>
  </w:comment>
  <w:comment w:id="14" w:author="samsung" w:date="2023-03-01T11:33:00Z" w:initials="s">
    <w:p w14:paraId="54D96DFF" w14:textId="77777777" w:rsidR="003A1C09" w:rsidRDefault="00000000">
      <w:pPr>
        <w:pStyle w:val="a3"/>
        <w:rPr>
          <w:rFonts w:eastAsia="Malgun Gothic"/>
          <w:lang w:eastAsia="ko-KR"/>
        </w:rPr>
      </w:pPr>
      <w:r>
        <w:rPr>
          <w:rFonts w:eastAsia="Malgun Gothic"/>
          <w:lang w:eastAsia="ko-KR"/>
        </w:rPr>
        <w:t xml:space="preserve">Support to remove ‘UL+DL’ here. </w:t>
      </w:r>
    </w:p>
    <w:p w14:paraId="50B14815" w14:textId="77777777" w:rsidR="003A1C09" w:rsidRDefault="00000000">
      <w:pPr>
        <w:pStyle w:val="a3"/>
        <w:rPr>
          <w:rFonts w:eastAsia="Malgun Gothic"/>
          <w:lang w:eastAsia="ko-KR"/>
        </w:rPr>
      </w:pPr>
      <w:r>
        <w:rPr>
          <w:rFonts w:eastAsia="Malgun Gothic"/>
          <w:lang w:eastAsia="ko-KR"/>
        </w:rPr>
        <w:t>For UL+DL positioning, we can further check whether it can be considered for LPHAP and also whether existing LPP procedure can be used for SRS configuration request.</w:t>
      </w:r>
    </w:p>
  </w:comment>
  <w:comment w:id="15" w:author="Qualcomm" w:date="2023-03-01T01:56:00Z" w:initials="SF">
    <w:p w14:paraId="6F8942DD" w14:textId="77777777" w:rsidR="003A1C09" w:rsidRDefault="00000000">
      <w:pPr>
        <w:pStyle w:val="a3"/>
        <w:jc w:val="left"/>
      </w:pPr>
      <w:r>
        <w:t>Agree with current LS and disagree with above comments. LPHAP is not restricted to certain positioning methods. SRS transmission is applicable to both, UL-only and UL+DL positioning.</w:t>
      </w:r>
    </w:p>
  </w:comment>
  <w:comment w:id="16" w:author="Lenovo" w:date="2023-03-01T12:29:00Z" w:initials="">
    <w:p w14:paraId="17DF2A66" w14:textId="77777777" w:rsidR="003A1C09" w:rsidRDefault="00000000">
      <w:pPr>
        <w:pStyle w:val="a3"/>
        <w:rPr>
          <w:lang w:eastAsia="zh-CN"/>
        </w:rPr>
      </w:pPr>
      <w:r>
        <w:rPr>
          <w:rFonts w:hint="eastAsia"/>
          <w:lang w:eastAsia="zh-CN"/>
        </w:rPr>
        <w:t>Agree</w:t>
      </w:r>
      <w:r>
        <w:rPr>
          <w:lang w:eastAsia="zh-CN"/>
        </w:rPr>
        <w:t xml:space="preserve"> with Qualcomm, the agreement for SRS configuration request should be applicable for any positioning methods that SRS transmission is involved, so prefer to keep UL+DL.</w:t>
      </w:r>
    </w:p>
    <w:p w14:paraId="3C161336" w14:textId="77777777" w:rsidR="003A1C09" w:rsidRDefault="003A1C09">
      <w:pPr>
        <w:pStyle w:val="a3"/>
        <w:rPr>
          <w:lang w:eastAsia="zh-CN"/>
        </w:rPr>
      </w:pPr>
    </w:p>
    <w:p w14:paraId="193C7E38" w14:textId="77777777" w:rsidR="003A1C09" w:rsidRDefault="003A1C09">
      <w:pPr>
        <w:pStyle w:val="a3"/>
        <w:rPr>
          <w:lang w:eastAsia="zh-CN"/>
        </w:rPr>
      </w:pPr>
    </w:p>
    <w:p w14:paraId="69001CE5" w14:textId="77777777" w:rsidR="003A1C09" w:rsidRDefault="003A1C09">
      <w:pPr>
        <w:pStyle w:val="a3"/>
        <w:rPr>
          <w:lang w:eastAsia="zh-CN"/>
        </w:rPr>
      </w:pPr>
    </w:p>
    <w:p w14:paraId="08643FDE" w14:textId="77777777" w:rsidR="003A1C09" w:rsidRDefault="003A1C09">
      <w:pPr>
        <w:pStyle w:val="a3"/>
        <w:rPr>
          <w:lang w:eastAsia="zh-CN"/>
        </w:rPr>
      </w:pPr>
    </w:p>
  </w:comment>
  <w:comment w:id="17" w:author="Birendra Ghimire" w:date="2023-03-01T13:15:00Z" w:initials="">
    <w:p w14:paraId="60EE0B60" w14:textId="77777777" w:rsidR="003A1C09" w:rsidRDefault="00000000">
      <w:pPr>
        <w:pStyle w:val="a3"/>
      </w:pPr>
      <w:r>
        <w:t>(Fraunhofer):</w:t>
      </w:r>
      <w:r>
        <w:br/>
        <w:t xml:space="preserve">For the UL only we are fine. The agreement cited refers to UL only. For the UL+DL, we agree with Ericsson that we need to discuss this separately. In our opinion, for the DL we have a possibility of providing multiple assistance data instances. So, from our perspective for UL + DL, our proposal is to associate a configuration of UL reference signal to the validity area or DL-reference signal measurement made by the UE. </w:t>
      </w:r>
    </w:p>
    <w:p w14:paraId="1060282F" w14:textId="77777777" w:rsidR="003A1C09" w:rsidRDefault="003A1C09">
      <w:pPr>
        <w:pStyle w:val="a3"/>
      </w:pPr>
    </w:p>
  </w:comment>
  <w:comment w:id="18" w:author="ZTE - Yu Pan" w:date="2023-03-01T16:56:00Z" w:initials="ZTE">
    <w:p w14:paraId="6B451CE3" w14:textId="77777777" w:rsidR="003A1C09" w:rsidRDefault="00000000">
      <w:pPr>
        <w:pStyle w:val="a3"/>
        <w:rPr>
          <w:lang w:val="en-US" w:eastAsia="zh-CN"/>
        </w:rPr>
      </w:pPr>
      <w:r>
        <w:rPr>
          <w:rFonts w:hint="eastAsia"/>
          <w:lang w:val="en-US" w:eastAsia="zh-CN"/>
        </w:rPr>
        <w:t>Agree with QC that UL+DL is needed. Indeed it is multi-RTT method which also applies to LPHAP where sending SRS is needed. We do not think LPP request assistance data should be used to request SRS. It makes the procedure complex for RAN3 regarding 2 positioning methods</w:t>
      </w:r>
    </w:p>
  </w:comment>
  <w:comment w:id="19" w:author="CMCC-Xiaoxuan" w:date="2023-03-01T23:08:00Z" w:initials="CMCC">
    <w:p w14:paraId="09BD566F" w14:textId="30ED1FBC" w:rsidR="00CA7D01" w:rsidRDefault="00CA7D01">
      <w:pPr>
        <w:pStyle w:val="a3"/>
      </w:pPr>
      <w:r>
        <w:rPr>
          <w:rStyle w:val="af0"/>
        </w:rPr>
        <w:annotationRef/>
      </w:r>
      <w:r>
        <w:rPr>
          <w:lang w:eastAsia="zh-CN"/>
        </w:rPr>
        <w:t xml:space="preserve">Share the same view with QC. The agreement is about the </w:t>
      </w:r>
      <w:r w:rsidRPr="00CA7D01">
        <w:rPr>
          <w:lang w:eastAsia="zh-CN"/>
        </w:rPr>
        <w:t>configuration request</w:t>
      </w:r>
      <w:r>
        <w:rPr>
          <w:lang w:eastAsia="zh-CN"/>
        </w:rPr>
        <w:t xml:space="preserve"> </w:t>
      </w:r>
      <w:r>
        <w:rPr>
          <w:rFonts w:hint="eastAsia"/>
          <w:lang w:eastAsia="zh-CN"/>
        </w:rPr>
        <w:t>which</w:t>
      </w:r>
      <w:r>
        <w:rPr>
          <w:lang w:eastAsia="zh-CN"/>
        </w:rPr>
        <w:t xml:space="preserve"> impacts both UL positioning and UL+DL positioning.</w:t>
      </w:r>
    </w:p>
  </w:comment>
  <w:comment w:id="20" w:author="Nokia (Mani)" w:date="2023-03-01T07:44:00Z" w:initials="NOK">
    <w:p w14:paraId="18D51ACE" w14:textId="77777777" w:rsidR="003A1C09" w:rsidRDefault="00000000">
      <w:pPr>
        <w:pStyle w:val="a3"/>
      </w:pPr>
      <w:r>
        <w:t>Wonder what is the value in sending this LS to RAN3? The agreement copied talks about use of RRC signalling which is not RAN3 business. May be we should ask something specific from RAN3 instead of asking for feedback, if any.</w:t>
      </w:r>
    </w:p>
  </w:comment>
  <w:comment w:id="21" w:author="vivo" w:date="2023-03-01T22:10:00Z" w:initials="v">
    <w:p w14:paraId="3AF922CB" w14:textId="77777777" w:rsidR="003A1C09" w:rsidRDefault="00000000">
      <w:pPr>
        <w:pStyle w:val="a3"/>
        <w:rPr>
          <w:lang w:eastAsia="zh-CN"/>
        </w:rPr>
      </w:pPr>
      <w:r>
        <w:rPr>
          <w:lang w:eastAsia="zh-CN"/>
        </w:rPr>
        <w:t>Agree with Nokia, the RAN3 impact is not clear.</w:t>
      </w:r>
    </w:p>
    <w:p w14:paraId="6B7B49AF" w14:textId="77777777" w:rsidR="003A1C09" w:rsidRDefault="00000000">
      <w:pPr>
        <w:pStyle w:val="a3"/>
        <w:rPr>
          <w:lang w:eastAsia="zh-CN"/>
        </w:rPr>
      </w:pPr>
      <w:r>
        <w:rPr>
          <w:rFonts w:hint="eastAsia"/>
          <w:lang w:eastAsia="zh-CN"/>
        </w:rPr>
        <w:t>W</w:t>
      </w:r>
      <w:r>
        <w:rPr>
          <w:lang w:eastAsia="zh-CN"/>
        </w:rPr>
        <w:t>e may add the following in the description:</w:t>
      </w:r>
    </w:p>
    <w:p w14:paraId="5FA46140" w14:textId="77777777" w:rsidR="003A1C09" w:rsidRDefault="00000000">
      <w:pPr>
        <w:pStyle w:val="a3"/>
        <w:rPr>
          <w:lang w:eastAsia="zh-CN"/>
        </w:rPr>
      </w:pPr>
      <w:r>
        <w:rPr>
          <w:rFonts w:hint="eastAsia"/>
          <w:lang w:eastAsia="zh-CN"/>
        </w:rPr>
        <w:t>R</w:t>
      </w:r>
      <w:r>
        <w:rPr>
          <w:lang w:eastAsia="zh-CN"/>
        </w:rPr>
        <w:t>AN2 assumes that some procedures between new cell, last serving cell and LMF is needed for the new cell to configure a new SRS configuration.</w:t>
      </w:r>
    </w:p>
    <w:p w14:paraId="4DD131D6" w14:textId="77777777" w:rsidR="003A1C09" w:rsidRDefault="003A1C09">
      <w:pPr>
        <w:pStyle w:val="a3"/>
        <w:rPr>
          <w:lang w:eastAsia="zh-CN"/>
        </w:rPr>
      </w:pPr>
    </w:p>
    <w:p w14:paraId="4CD51216" w14:textId="77777777" w:rsidR="003A1C09" w:rsidRDefault="00000000">
      <w:pPr>
        <w:pStyle w:val="a3"/>
        <w:rPr>
          <w:lang w:eastAsia="zh-CN"/>
        </w:rPr>
      </w:pPr>
      <w:r>
        <w:rPr>
          <w:lang w:eastAsia="zh-CN"/>
        </w:rPr>
        <w:t>Revise the action:</w:t>
      </w:r>
    </w:p>
    <w:p w14:paraId="63105562" w14:textId="77777777" w:rsidR="003A1C09" w:rsidRDefault="00000000">
      <w:pPr>
        <w:pStyle w:val="a3"/>
        <w:rPr>
          <w:lang w:eastAsia="zh-CN"/>
        </w:rPr>
      </w:pPr>
      <w:r>
        <w:rPr>
          <w:rFonts w:cs="Arial"/>
          <w:lang w:val="en-US" w:eastAsia="zh-CN"/>
        </w:rPr>
        <w:t>RAN2 respectfully asks RAN3 to take the above agreement into account in the future work and provide feedbacks if RAN3 has any concern about the feasibility.</w:t>
      </w:r>
    </w:p>
  </w:comment>
  <w:comment w:id="22" w:author="Qualcomm" w:date="2023-03-01T06:48:00Z" w:initials="SF">
    <w:p w14:paraId="6BAA0EF5" w14:textId="77777777" w:rsidR="003A1C09" w:rsidRDefault="00000000">
      <w:pPr>
        <w:pStyle w:val="a3"/>
        <w:jc w:val="left"/>
      </w:pPr>
      <w:r>
        <w:t>Agree with Nokia. This seems indeed has no impacts to RAN3 at this 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8B7A7A" w15:done="0"/>
  <w15:commentEx w15:paraId="50B14815" w15:paraIdParent="4E8B7A7A" w15:done="0"/>
  <w15:commentEx w15:paraId="6F8942DD" w15:paraIdParent="4E8B7A7A" w15:done="0"/>
  <w15:commentEx w15:paraId="08643FDE" w15:paraIdParent="4E8B7A7A" w15:done="0"/>
  <w15:commentEx w15:paraId="1060282F" w15:paraIdParent="4E8B7A7A" w15:done="0"/>
  <w15:commentEx w15:paraId="6B451CE3" w15:paraIdParent="4E8B7A7A" w15:done="0"/>
  <w15:commentEx w15:paraId="09BD566F" w15:paraIdParent="4E8B7A7A" w15:done="0"/>
  <w15:commentEx w15:paraId="18D51ACE" w15:done="0"/>
  <w15:commentEx w15:paraId="63105562" w15:paraIdParent="18D51ACE" w15:done="0"/>
  <w15:commentEx w15:paraId="6BAA0EF5" w15:paraIdParent="18D51A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5977" w16cex:dateUtc="2023-03-01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8B7A7A" w16cid:durableId="27AA5884"/>
  <w16cid:commentId w16cid:paraId="50B14815" w16cid:durableId="27AA5885"/>
  <w16cid:commentId w16cid:paraId="6F8942DD" w16cid:durableId="27AA5886"/>
  <w16cid:commentId w16cid:paraId="08643FDE" w16cid:durableId="27AA5887"/>
  <w16cid:commentId w16cid:paraId="1060282F" w16cid:durableId="27AA5888"/>
  <w16cid:commentId w16cid:paraId="6B451CE3" w16cid:durableId="27AA5889"/>
  <w16cid:commentId w16cid:paraId="09BD566F" w16cid:durableId="27AA5977"/>
  <w16cid:commentId w16cid:paraId="18D51ACE" w16cid:durableId="27AA588A"/>
  <w16cid:commentId w16cid:paraId="63105562" w16cid:durableId="27AA588B"/>
  <w16cid:commentId w16cid:paraId="6BAA0EF5" w16cid:durableId="27AA58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735473599">
    <w:abstractNumId w:val="0"/>
  </w:num>
  <w:num w:numId="2" w16cid:durableId="983311614">
    <w:abstractNumId w:val="2"/>
  </w:num>
  <w:num w:numId="3" w16cid:durableId="1492066817">
    <w:abstractNumId w:val="1"/>
  </w:num>
  <w:num w:numId="4" w16cid:durableId="11812358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rendra Ghimire">
    <w15:presenceInfo w15:providerId="None" w15:userId="Birendra Ghimire"/>
  </w15:person>
  <w15:person w15:author="Lenovo">
    <w15:presenceInfo w15:providerId="None" w15:userId="Lenovo"/>
  </w15:person>
  <w15:person w15:author="ZTE - Yu Pan">
    <w15:presenceInfo w15:providerId="None" w15:userId="ZTE - Yu Pan"/>
  </w15:person>
  <w15:person w15:author="Ericsson">
    <w15:presenceInfo w15:providerId="None" w15:userId="Ericsson"/>
  </w15:person>
  <w15:person w15:author="samsung">
    <w15:presenceInfo w15:providerId="None" w15:userId="samsung"/>
  </w15:person>
  <w15:person w15:author="Qualcomm">
    <w15:presenceInfo w15:providerId="None" w15:userId="Qualcomm"/>
  </w15:person>
  <w15:person w15:author="CMCC-Xiaoxuan">
    <w15:presenceInfo w15:providerId="None" w15:userId="CMCC-Xiaoxuan"/>
  </w15:person>
  <w15:person w15:author="Nokia (Mani)">
    <w15:presenceInfo w15:providerId="None" w15:userId="Nokia (Man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trackRevisions/>
  <w:defaultTabStop w:val="720"/>
  <w:hyphenationZone w:val="425"/>
  <w:doNotUseMarginsForDrawingGridOrigin/>
  <w:drawingGridHorizontalOrigin w:val="1800"/>
  <w:drawingGridVerticalOrigin w:val="144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1E13"/>
    <w:rsid w:val="000051DD"/>
    <w:rsid w:val="00007055"/>
    <w:rsid w:val="00010452"/>
    <w:rsid w:val="00012A27"/>
    <w:rsid w:val="000148A2"/>
    <w:rsid w:val="00015DE5"/>
    <w:rsid w:val="00021869"/>
    <w:rsid w:val="00021F7C"/>
    <w:rsid w:val="00025BA8"/>
    <w:rsid w:val="00030742"/>
    <w:rsid w:val="00031127"/>
    <w:rsid w:val="00031756"/>
    <w:rsid w:val="00042B86"/>
    <w:rsid w:val="00051070"/>
    <w:rsid w:val="000540D1"/>
    <w:rsid w:val="00060BDB"/>
    <w:rsid w:val="000618F1"/>
    <w:rsid w:val="000626AE"/>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223F2"/>
    <w:rsid w:val="00123688"/>
    <w:rsid w:val="0013176F"/>
    <w:rsid w:val="00131F91"/>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A35B6"/>
    <w:rsid w:val="001B5161"/>
    <w:rsid w:val="001B6113"/>
    <w:rsid w:val="001C0F7A"/>
    <w:rsid w:val="001C3549"/>
    <w:rsid w:val="001D13AD"/>
    <w:rsid w:val="001D15BE"/>
    <w:rsid w:val="001D5C16"/>
    <w:rsid w:val="001E453E"/>
    <w:rsid w:val="001E77AC"/>
    <w:rsid w:val="001F147D"/>
    <w:rsid w:val="001F44BD"/>
    <w:rsid w:val="00203086"/>
    <w:rsid w:val="002065C9"/>
    <w:rsid w:val="002067ED"/>
    <w:rsid w:val="002071A3"/>
    <w:rsid w:val="002126EB"/>
    <w:rsid w:val="002175D3"/>
    <w:rsid w:val="0022124B"/>
    <w:rsid w:val="00222475"/>
    <w:rsid w:val="00224DB9"/>
    <w:rsid w:val="00231D86"/>
    <w:rsid w:val="002330B1"/>
    <w:rsid w:val="00233B55"/>
    <w:rsid w:val="00233D1C"/>
    <w:rsid w:val="0024036B"/>
    <w:rsid w:val="00245870"/>
    <w:rsid w:val="00247FB5"/>
    <w:rsid w:val="002541E4"/>
    <w:rsid w:val="00256FBA"/>
    <w:rsid w:val="00256FC5"/>
    <w:rsid w:val="00261652"/>
    <w:rsid w:val="00264F47"/>
    <w:rsid w:val="002651ED"/>
    <w:rsid w:val="002717E7"/>
    <w:rsid w:val="00272130"/>
    <w:rsid w:val="00281928"/>
    <w:rsid w:val="00285C6A"/>
    <w:rsid w:val="002B1BDF"/>
    <w:rsid w:val="002B3F75"/>
    <w:rsid w:val="002B64E7"/>
    <w:rsid w:val="002C0BFE"/>
    <w:rsid w:val="002C3E10"/>
    <w:rsid w:val="002C695C"/>
    <w:rsid w:val="002C7058"/>
    <w:rsid w:val="002D13EF"/>
    <w:rsid w:val="002D40E7"/>
    <w:rsid w:val="002D5BFE"/>
    <w:rsid w:val="002E08DF"/>
    <w:rsid w:val="002F2E15"/>
    <w:rsid w:val="002F7AD0"/>
    <w:rsid w:val="00301F43"/>
    <w:rsid w:val="00304C5E"/>
    <w:rsid w:val="00306EB6"/>
    <w:rsid w:val="003148B5"/>
    <w:rsid w:val="00317814"/>
    <w:rsid w:val="0032093F"/>
    <w:rsid w:val="00333655"/>
    <w:rsid w:val="00333EC1"/>
    <w:rsid w:val="00334E1D"/>
    <w:rsid w:val="00341F13"/>
    <w:rsid w:val="003533A6"/>
    <w:rsid w:val="00353590"/>
    <w:rsid w:val="00355EF3"/>
    <w:rsid w:val="003672C2"/>
    <w:rsid w:val="00372906"/>
    <w:rsid w:val="00372B5E"/>
    <w:rsid w:val="00372EF2"/>
    <w:rsid w:val="00374E01"/>
    <w:rsid w:val="00391CA6"/>
    <w:rsid w:val="00395B66"/>
    <w:rsid w:val="003977DA"/>
    <w:rsid w:val="003A0AFD"/>
    <w:rsid w:val="003A0E33"/>
    <w:rsid w:val="003A0F99"/>
    <w:rsid w:val="003A1C09"/>
    <w:rsid w:val="003A2FCD"/>
    <w:rsid w:val="003A3141"/>
    <w:rsid w:val="003B0D08"/>
    <w:rsid w:val="003B409A"/>
    <w:rsid w:val="003C666F"/>
    <w:rsid w:val="003D1F83"/>
    <w:rsid w:val="003D23B2"/>
    <w:rsid w:val="003D3BD2"/>
    <w:rsid w:val="003D56EF"/>
    <w:rsid w:val="003D5EFC"/>
    <w:rsid w:val="003E4F4A"/>
    <w:rsid w:val="003F5912"/>
    <w:rsid w:val="003F66B9"/>
    <w:rsid w:val="00402585"/>
    <w:rsid w:val="00402D77"/>
    <w:rsid w:val="004035C0"/>
    <w:rsid w:val="004053CC"/>
    <w:rsid w:val="00422E84"/>
    <w:rsid w:val="00424C12"/>
    <w:rsid w:val="00425024"/>
    <w:rsid w:val="004256C3"/>
    <w:rsid w:val="00426890"/>
    <w:rsid w:val="00426D58"/>
    <w:rsid w:val="00432648"/>
    <w:rsid w:val="004402BA"/>
    <w:rsid w:val="00441733"/>
    <w:rsid w:val="004446C5"/>
    <w:rsid w:val="00447DBC"/>
    <w:rsid w:val="00455AA9"/>
    <w:rsid w:val="0046083D"/>
    <w:rsid w:val="00463675"/>
    <w:rsid w:val="0046640A"/>
    <w:rsid w:val="00466B93"/>
    <w:rsid w:val="004728DF"/>
    <w:rsid w:val="00473A30"/>
    <w:rsid w:val="004777DA"/>
    <w:rsid w:val="004924E0"/>
    <w:rsid w:val="00493794"/>
    <w:rsid w:val="004966A0"/>
    <w:rsid w:val="004B2F18"/>
    <w:rsid w:val="004C00BC"/>
    <w:rsid w:val="004C6B4A"/>
    <w:rsid w:val="004D1CD2"/>
    <w:rsid w:val="004D60DA"/>
    <w:rsid w:val="004E2FE4"/>
    <w:rsid w:val="004F12D0"/>
    <w:rsid w:val="00511873"/>
    <w:rsid w:val="00512DE1"/>
    <w:rsid w:val="005144BF"/>
    <w:rsid w:val="005149F1"/>
    <w:rsid w:val="0052029F"/>
    <w:rsid w:val="0052041B"/>
    <w:rsid w:val="0052073E"/>
    <w:rsid w:val="00525D2B"/>
    <w:rsid w:val="00531A6B"/>
    <w:rsid w:val="0053788C"/>
    <w:rsid w:val="00540462"/>
    <w:rsid w:val="00543B79"/>
    <w:rsid w:val="005459BD"/>
    <w:rsid w:val="005460B3"/>
    <w:rsid w:val="0054629C"/>
    <w:rsid w:val="0054670A"/>
    <w:rsid w:val="00551589"/>
    <w:rsid w:val="005526BA"/>
    <w:rsid w:val="0055303B"/>
    <w:rsid w:val="005576A1"/>
    <w:rsid w:val="00563BA0"/>
    <w:rsid w:val="00563CA3"/>
    <w:rsid w:val="00582179"/>
    <w:rsid w:val="00582CCF"/>
    <w:rsid w:val="005A4F32"/>
    <w:rsid w:val="005B2A24"/>
    <w:rsid w:val="005B3A45"/>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5DB2"/>
    <w:rsid w:val="006274BE"/>
    <w:rsid w:val="00643E99"/>
    <w:rsid w:val="00646065"/>
    <w:rsid w:val="00661381"/>
    <w:rsid w:val="00661B76"/>
    <w:rsid w:val="0067024C"/>
    <w:rsid w:val="00670B91"/>
    <w:rsid w:val="00673396"/>
    <w:rsid w:val="00675B90"/>
    <w:rsid w:val="00676A9E"/>
    <w:rsid w:val="00685C31"/>
    <w:rsid w:val="00691D34"/>
    <w:rsid w:val="006927D6"/>
    <w:rsid w:val="00692F2C"/>
    <w:rsid w:val="00694D3C"/>
    <w:rsid w:val="00697856"/>
    <w:rsid w:val="006A026E"/>
    <w:rsid w:val="006A7686"/>
    <w:rsid w:val="006A7DDF"/>
    <w:rsid w:val="006B15B5"/>
    <w:rsid w:val="006C0D8B"/>
    <w:rsid w:val="006C1E78"/>
    <w:rsid w:val="006C2A5D"/>
    <w:rsid w:val="006D0B53"/>
    <w:rsid w:val="006D0CA9"/>
    <w:rsid w:val="006E5152"/>
    <w:rsid w:val="006E6A85"/>
    <w:rsid w:val="006F2719"/>
    <w:rsid w:val="006F2BF3"/>
    <w:rsid w:val="00701A28"/>
    <w:rsid w:val="0071020D"/>
    <w:rsid w:val="00710C37"/>
    <w:rsid w:val="007127BA"/>
    <w:rsid w:val="00712F9F"/>
    <w:rsid w:val="0071621F"/>
    <w:rsid w:val="00717FAE"/>
    <w:rsid w:val="0072280D"/>
    <w:rsid w:val="007310C6"/>
    <w:rsid w:val="00734CB9"/>
    <w:rsid w:val="00742A17"/>
    <w:rsid w:val="007431AC"/>
    <w:rsid w:val="00743DCB"/>
    <w:rsid w:val="00751EC5"/>
    <w:rsid w:val="0076068E"/>
    <w:rsid w:val="00774F34"/>
    <w:rsid w:val="00777AC2"/>
    <w:rsid w:val="0078508A"/>
    <w:rsid w:val="0079584B"/>
    <w:rsid w:val="007A1FDC"/>
    <w:rsid w:val="007A4C79"/>
    <w:rsid w:val="007B0169"/>
    <w:rsid w:val="007B1929"/>
    <w:rsid w:val="007B2DF4"/>
    <w:rsid w:val="007B3B4A"/>
    <w:rsid w:val="007B4F20"/>
    <w:rsid w:val="007B4F4C"/>
    <w:rsid w:val="007B6683"/>
    <w:rsid w:val="007C4934"/>
    <w:rsid w:val="007E08C2"/>
    <w:rsid w:val="007E1127"/>
    <w:rsid w:val="007E3CEC"/>
    <w:rsid w:val="007E4486"/>
    <w:rsid w:val="007F0311"/>
    <w:rsid w:val="007F54FF"/>
    <w:rsid w:val="007F705E"/>
    <w:rsid w:val="008046B4"/>
    <w:rsid w:val="008103DA"/>
    <w:rsid w:val="00811EAC"/>
    <w:rsid w:val="008161AC"/>
    <w:rsid w:val="00816B74"/>
    <w:rsid w:val="00825673"/>
    <w:rsid w:val="0083005E"/>
    <w:rsid w:val="008315DB"/>
    <w:rsid w:val="008324DD"/>
    <w:rsid w:val="00833F11"/>
    <w:rsid w:val="008440CB"/>
    <w:rsid w:val="0085272B"/>
    <w:rsid w:val="008538D6"/>
    <w:rsid w:val="00853F34"/>
    <w:rsid w:val="00855925"/>
    <w:rsid w:val="00862028"/>
    <w:rsid w:val="0086213C"/>
    <w:rsid w:val="008636C5"/>
    <w:rsid w:val="00863955"/>
    <w:rsid w:val="00866789"/>
    <w:rsid w:val="008700FF"/>
    <w:rsid w:val="008760EE"/>
    <w:rsid w:val="00877906"/>
    <w:rsid w:val="0088301C"/>
    <w:rsid w:val="008861F2"/>
    <w:rsid w:val="0089433E"/>
    <w:rsid w:val="008A20FB"/>
    <w:rsid w:val="008B2616"/>
    <w:rsid w:val="008B4528"/>
    <w:rsid w:val="008C43F2"/>
    <w:rsid w:val="008C59A8"/>
    <w:rsid w:val="008D098C"/>
    <w:rsid w:val="008E7763"/>
    <w:rsid w:val="008F174B"/>
    <w:rsid w:val="008F2903"/>
    <w:rsid w:val="0090172D"/>
    <w:rsid w:val="00904A3F"/>
    <w:rsid w:val="00910C2C"/>
    <w:rsid w:val="00916BF5"/>
    <w:rsid w:val="0091710C"/>
    <w:rsid w:val="0092251B"/>
    <w:rsid w:val="00923E7C"/>
    <w:rsid w:val="009252F6"/>
    <w:rsid w:val="0093219D"/>
    <w:rsid w:val="00942813"/>
    <w:rsid w:val="00952403"/>
    <w:rsid w:val="00954F3E"/>
    <w:rsid w:val="00956536"/>
    <w:rsid w:val="00970791"/>
    <w:rsid w:val="009721D2"/>
    <w:rsid w:val="0098553D"/>
    <w:rsid w:val="00991A40"/>
    <w:rsid w:val="00993DD9"/>
    <w:rsid w:val="009968D6"/>
    <w:rsid w:val="009A378E"/>
    <w:rsid w:val="009A5B44"/>
    <w:rsid w:val="009B13B7"/>
    <w:rsid w:val="009C5270"/>
    <w:rsid w:val="009C6B80"/>
    <w:rsid w:val="009E4A8B"/>
    <w:rsid w:val="009E7D84"/>
    <w:rsid w:val="009F2F96"/>
    <w:rsid w:val="009F38A1"/>
    <w:rsid w:val="009F4AC9"/>
    <w:rsid w:val="009F7C4C"/>
    <w:rsid w:val="00A05506"/>
    <w:rsid w:val="00A16413"/>
    <w:rsid w:val="00A22A87"/>
    <w:rsid w:val="00A37D21"/>
    <w:rsid w:val="00A42568"/>
    <w:rsid w:val="00A574A1"/>
    <w:rsid w:val="00A65A3A"/>
    <w:rsid w:val="00A66119"/>
    <w:rsid w:val="00A72E62"/>
    <w:rsid w:val="00A7585E"/>
    <w:rsid w:val="00A82A19"/>
    <w:rsid w:val="00A85213"/>
    <w:rsid w:val="00A86B6A"/>
    <w:rsid w:val="00A87D03"/>
    <w:rsid w:val="00A87F2E"/>
    <w:rsid w:val="00A9067B"/>
    <w:rsid w:val="00A94F54"/>
    <w:rsid w:val="00AA1FBC"/>
    <w:rsid w:val="00AB12A8"/>
    <w:rsid w:val="00AB4513"/>
    <w:rsid w:val="00AB69D6"/>
    <w:rsid w:val="00AC0ACB"/>
    <w:rsid w:val="00AC1DF7"/>
    <w:rsid w:val="00AC286D"/>
    <w:rsid w:val="00AC5D9A"/>
    <w:rsid w:val="00AC6556"/>
    <w:rsid w:val="00AC75AF"/>
    <w:rsid w:val="00AD2B4E"/>
    <w:rsid w:val="00AD4460"/>
    <w:rsid w:val="00AD4D96"/>
    <w:rsid w:val="00AD6458"/>
    <w:rsid w:val="00AF26C3"/>
    <w:rsid w:val="00AF3BF4"/>
    <w:rsid w:val="00AF5F6A"/>
    <w:rsid w:val="00B172A4"/>
    <w:rsid w:val="00B17ECC"/>
    <w:rsid w:val="00B2441D"/>
    <w:rsid w:val="00B27AE1"/>
    <w:rsid w:val="00B27CE8"/>
    <w:rsid w:val="00B37559"/>
    <w:rsid w:val="00B42531"/>
    <w:rsid w:val="00B437C0"/>
    <w:rsid w:val="00B517F6"/>
    <w:rsid w:val="00B52977"/>
    <w:rsid w:val="00B65402"/>
    <w:rsid w:val="00B6611B"/>
    <w:rsid w:val="00B70B7E"/>
    <w:rsid w:val="00B7172E"/>
    <w:rsid w:val="00B9039E"/>
    <w:rsid w:val="00B9151A"/>
    <w:rsid w:val="00BA25EB"/>
    <w:rsid w:val="00BB46A9"/>
    <w:rsid w:val="00BB68BA"/>
    <w:rsid w:val="00BC42BA"/>
    <w:rsid w:val="00BD2D07"/>
    <w:rsid w:val="00BD42F4"/>
    <w:rsid w:val="00BD4EDD"/>
    <w:rsid w:val="00BE205A"/>
    <w:rsid w:val="00BE361F"/>
    <w:rsid w:val="00BF0134"/>
    <w:rsid w:val="00BF6D3E"/>
    <w:rsid w:val="00C044BA"/>
    <w:rsid w:val="00C067CF"/>
    <w:rsid w:val="00C10BF8"/>
    <w:rsid w:val="00C1332A"/>
    <w:rsid w:val="00C23A35"/>
    <w:rsid w:val="00C30744"/>
    <w:rsid w:val="00C35F0B"/>
    <w:rsid w:val="00C36D63"/>
    <w:rsid w:val="00C468CC"/>
    <w:rsid w:val="00C579C9"/>
    <w:rsid w:val="00C646EE"/>
    <w:rsid w:val="00C6528C"/>
    <w:rsid w:val="00C67A64"/>
    <w:rsid w:val="00C76DD2"/>
    <w:rsid w:val="00C82B7A"/>
    <w:rsid w:val="00C83AE2"/>
    <w:rsid w:val="00C85229"/>
    <w:rsid w:val="00C87BAD"/>
    <w:rsid w:val="00C915BD"/>
    <w:rsid w:val="00C9197C"/>
    <w:rsid w:val="00C939D9"/>
    <w:rsid w:val="00C96DB5"/>
    <w:rsid w:val="00CA0262"/>
    <w:rsid w:val="00CA1B10"/>
    <w:rsid w:val="00CA4791"/>
    <w:rsid w:val="00CA4B4B"/>
    <w:rsid w:val="00CA4D0D"/>
    <w:rsid w:val="00CA5B96"/>
    <w:rsid w:val="00CA7D01"/>
    <w:rsid w:val="00CB49F1"/>
    <w:rsid w:val="00CC0D3E"/>
    <w:rsid w:val="00CC309E"/>
    <w:rsid w:val="00CC43A1"/>
    <w:rsid w:val="00CC7C5B"/>
    <w:rsid w:val="00CD4E1D"/>
    <w:rsid w:val="00CE1433"/>
    <w:rsid w:val="00CF1BBB"/>
    <w:rsid w:val="00D16DD2"/>
    <w:rsid w:val="00D172D3"/>
    <w:rsid w:val="00D303B5"/>
    <w:rsid w:val="00D31596"/>
    <w:rsid w:val="00D31912"/>
    <w:rsid w:val="00D34065"/>
    <w:rsid w:val="00D34669"/>
    <w:rsid w:val="00D35E03"/>
    <w:rsid w:val="00D42A4B"/>
    <w:rsid w:val="00D43121"/>
    <w:rsid w:val="00D51B62"/>
    <w:rsid w:val="00D66537"/>
    <w:rsid w:val="00D669F8"/>
    <w:rsid w:val="00D6708E"/>
    <w:rsid w:val="00D727AF"/>
    <w:rsid w:val="00D83A30"/>
    <w:rsid w:val="00D845E2"/>
    <w:rsid w:val="00D86F76"/>
    <w:rsid w:val="00D917F9"/>
    <w:rsid w:val="00D93F0F"/>
    <w:rsid w:val="00DA02A1"/>
    <w:rsid w:val="00DA085F"/>
    <w:rsid w:val="00DA0BB6"/>
    <w:rsid w:val="00DA14D5"/>
    <w:rsid w:val="00DB0782"/>
    <w:rsid w:val="00DB0EC2"/>
    <w:rsid w:val="00DB6E0A"/>
    <w:rsid w:val="00DC4A95"/>
    <w:rsid w:val="00DC5D14"/>
    <w:rsid w:val="00DD2B04"/>
    <w:rsid w:val="00DD2CAC"/>
    <w:rsid w:val="00DD2FE3"/>
    <w:rsid w:val="00DD54DE"/>
    <w:rsid w:val="00DE54F1"/>
    <w:rsid w:val="00DE5B8D"/>
    <w:rsid w:val="00DE7B78"/>
    <w:rsid w:val="00DF169D"/>
    <w:rsid w:val="00DF3737"/>
    <w:rsid w:val="00E00C05"/>
    <w:rsid w:val="00E015F5"/>
    <w:rsid w:val="00E108B3"/>
    <w:rsid w:val="00E11415"/>
    <w:rsid w:val="00E209E4"/>
    <w:rsid w:val="00E23AE1"/>
    <w:rsid w:val="00E2715F"/>
    <w:rsid w:val="00E30D4F"/>
    <w:rsid w:val="00E378B1"/>
    <w:rsid w:val="00E400C6"/>
    <w:rsid w:val="00E5695F"/>
    <w:rsid w:val="00E56E34"/>
    <w:rsid w:val="00E629E7"/>
    <w:rsid w:val="00E62F5F"/>
    <w:rsid w:val="00E70247"/>
    <w:rsid w:val="00E77221"/>
    <w:rsid w:val="00E7799E"/>
    <w:rsid w:val="00E77EF1"/>
    <w:rsid w:val="00E8380E"/>
    <w:rsid w:val="00E84B29"/>
    <w:rsid w:val="00E871E4"/>
    <w:rsid w:val="00E87622"/>
    <w:rsid w:val="00E918E8"/>
    <w:rsid w:val="00E95B34"/>
    <w:rsid w:val="00EA0EC5"/>
    <w:rsid w:val="00EA50B4"/>
    <w:rsid w:val="00EB054C"/>
    <w:rsid w:val="00EC48E8"/>
    <w:rsid w:val="00EC5921"/>
    <w:rsid w:val="00EC6912"/>
    <w:rsid w:val="00EC6F07"/>
    <w:rsid w:val="00EC7F93"/>
    <w:rsid w:val="00ED0325"/>
    <w:rsid w:val="00ED0A78"/>
    <w:rsid w:val="00EE5311"/>
    <w:rsid w:val="00EF083F"/>
    <w:rsid w:val="00F002AD"/>
    <w:rsid w:val="00F0434F"/>
    <w:rsid w:val="00F043A5"/>
    <w:rsid w:val="00F0630D"/>
    <w:rsid w:val="00F10887"/>
    <w:rsid w:val="00F17AF2"/>
    <w:rsid w:val="00F23D6C"/>
    <w:rsid w:val="00F30EB6"/>
    <w:rsid w:val="00F37E51"/>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B4B12"/>
    <w:rsid w:val="00FC3DD5"/>
    <w:rsid w:val="00FC700E"/>
    <w:rsid w:val="00FD077E"/>
    <w:rsid w:val="00FD2728"/>
    <w:rsid w:val="00FE3674"/>
    <w:rsid w:val="03D65B79"/>
    <w:rsid w:val="050A64D5"/>
    <w:rsid w:val="0DC373F7"/>
    <w:rsid w:val="0DD67653"/>
    <w:rsid w:val="18C466CE"/>
    <w:rsid w:val="19A94557"/>
    <w:rsid w:val="1B8C3CBB"/>
    <w:rsid w:val="289E1DAE"/>
    <w:rsid w:val="2AA117BA"/>
    <w:rsid w:val="306D700A"/>
    <w:rsid w:val="48102672"/>
    <w:rsid w:val="52975683"/>
    <w:rsid w:val="646A37B6"/>
    <w:rsid w:val="6FA60A67"/>
    <w:rsid w:val="73021726"/>
    <w:rsid w:val="77694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F1B5B"/>
  <w15:docId w15:val="{498523DD-3130-4929-9149-CCF7F84E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
    <w:link w:val="a6"/>
    <w:qFormat/>
    <w:rPr>
      <w:rFonts w:ascii="Arial" w:hAnsi="Arial" w:cs="Arial"/>
      <w:color w:val="FF0000"/>
    </w:rPr>
  </w:style>
  <w:style w:type="paragraph" w:styleId="20">
    <w:name w:val="List 2"/>
    <w:basedOn w:val="a"/>
    <w:uiPriority w:val="99"/>
    <w:semiHidden/>
    <w:unhideWhenUsed/>
    <w:qFormat/>
    <w:pPr>
      <w:ind w:left="566" w:hanging="283"/>
      <w:contextualSpacing/>
    </w:pPr>
  </w:style>
  <w:style w:type="paragraph" w:styleId="a7">
    <w:name w:val="Balloon Text"/>
    <w:basedOn w:val="a"/>
    <w:link w:val="a8"/>
    <w:uiPriority w:val="99"/>
    <w:unhideWhenUsed/>
    <w:qFormat/>
    <w:rPr>
      <w:rFonts w:ascii="Tahoma" w:hAnsi="Tahoma" w:cs="Tahoma"/>
      <w:sz w:val="16"/>
      <w:szCs w:val="16"/>
    </w:rPr>
  </w:style>
  <w:style w:type="paragraph" w:styleId="a9">
    <w:name w:val="footer"/>
    <w:basedOn w:val="a"/>
    <w:semiHidden/>
    <w:qFormat/>
    <w:pPr>
      <w:tabs>
        <w:tab w:val="center" w:pos="4153"/>
        <w:tab w:val="right" w:pos="8306"/>
      </w:tabs>
    </w:pPr>
  </w:style>
  <w:style w:type="paragraph" w:styleId="aa">
    <w:name w:val="header"/>
    <w:basedOn w:val="a"/>
    <w:link w:val="10"/>
    <w:qFormat/>
    <w:pPr>
      <w:tabs>
        <w:tab w:val="center" w:pos="4153"/>
        <w:tab w:val="right" w:pos="8306"/>
      </w:tabs>
    </w:pPr>
  </w:style>
  <w:style w:type="paragraph" w:styleId="40">
    <w:name w:val="List 4"/>
    <w:basedOn w:val="a"/>
    <w:uiPriority w:val="99"/>
    <w:semiHidden/>
    <w:unhideWhenUsed/>
    <w:qFormat/>
    <w:pPr>
      <w:ind w:left="1132" w:hanging="283"/>
      <w:contextualSpacing/>
    </w:pPr>
  </w:style>
  <w:style w:type="paragraph" w:styleId="ab">
    <w:name w:val="annotation subject"/>
    <w:basedOn w:val="a3"/>
    <w:next w:val="a3"/>
    <w:link w:val="ac"/>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semiHidden/>
    <w:qFormat/>
  </w:style>
  <w:style w:type="character" w:styleId="af">
    <w:name w:val="Hyperlink"/>
    <w:uiPriority w:val="99"/>
    <w:unhideWhenUsed/>
    <w:qFormat/>
    <w:rPr>
      <w:color w:val="0000FF"/>
      <w:u w:val="single"/>
    </w:rPr>
  </w:style>
  <w:style w:type="character" w:styleId="af0">
    <w:name w:val="annotation reference"/>
    <w:semiHidden/>
    <w:qFormat/>
    <w:rPr>
      <w:sz w:val="16"/>
    </w:rPr>
  </w:style>
  <w:style w:type="character" w:customStyle="1" w:styleId="a8">
    <w:name w:val="批注框文本 字符"/>
    <w:link w:val="a7"/>
    <w:uiPriority w:val="99"/>
    <w:semiHidden/>
    <w:qFormat/>
    <w:rPr>
      <w:rFonts w:ascii="Tahoma" w:hAnsi="Tahoma" w:cs="Tahoma"/>
      <w:sz w:val="16"/>
      <w:szCs w:val="16"/>
      <w:lang w:val="en-GB"/>
    </w:rPr>
  </w:style>
  <w:style w:type="character" w:customStyle="1" w:styleId="a4">
    <w:name w:val="批注文字 字符"/>
    <w:link w:val="a3"/>
    <w:semiHidden/>
    <w:qFormat/>
    <w:rPr>
      <w:rFonts w:ascii="Arial" w:hAnsi="Arial"/>
      <w:lang w:val="en-GB" w:eastAsia="en-US"/>
    </w:rPr>
  </w:style>
  <w:style w:type="character" w:customStyle="1" w:styleId="af1">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
    <w:link w:val="CRCoverPageZchn"/>
    <w:qFormat/>
    <w:pPr>
      <w:spacing w:after="120" w:line="259" w:lineRule="auto"/>
    </w:pPr>
    <w:rPr>
      <w:rFonts w:ascii="Arial" w:hAnsi="Arial" w:cs="Arial"/>
      <w:lang w:eastAsia="en-US"/>
    </w:rPr>
  </w:style>
  <w:style w:type="character" w:customStyle="1" w:styleId="10">
    <w:name w:val="页眉 字符1"/>
    <w:link w:val="aa"/>
    <w:uiPriority w:val="99"/>
    <w:qFormat/>
    <w:rPr>
      <w:lang w:val="en-GB" w:eastAsia="en-US"/>
    </w:rPr>
  </w:style>
  <w:style w:type="character" w:customStyle="1" w:styleId="af2">
    <w:name w:val="列表段落 字符"/>
    <w:link w:val="af3"/>
    <w:uiPriority w:val="34"/>
    <w:qFormat/>
    <w:locked/>
    <w:rPr>
      <w:lang w:val="en-GB" w:eastAsia="en-US"/>
    </w:rPr>
  </w:style>
  <w:style w:type="paragraph" w:styleId="af3">
    <w:name w:val="List Paragraph"/>
    <w:basedOn w:val="a"/>
    <w:link w:val="af2"/>
    <w:uiPriority w:val="34"/>
    <w:qFormat/>
    <w:pPr>
      <w:ind w:left="720"/>
      <w:contextualSpacing/>
    </w:pPr>
  </w:style>
  <w:style w:type="character" w:customStyle="1" w:styleId="ac">
    <w:name w:val="批注主题 字符"/>
    <w:link w:val="ab"/>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a6">
    <w:name w:val="正文文本 字符"/>
    <w:link w:val="a5"/>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qFormat/>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
    <w:qFormat/>
    <w:pPr>
      <w:spacing w:after="220"/>
    </w:pPr>
    <w:rPr>
      <w:rFonts w:ascii="Arial" w:hAnsi="Arial"/>
      <w:sz w:val="22"/>
      <w:lang w:val="en-US"/>
    </w:rPr>
  </w:style>
  <w:style w:type="paragraph" w:customStyle="1" w:styleId="21">
    <w:name w:val="??? 2"/>
    <w:basedOn w:val="af4"/>
    <w:next w:val="af4"/>
    <w:qFormat/>
    <w:pPr>
      <w:keepNext/>
    </w:pPr>
    <w:rPr>
      <w:rFonts w:ascii="Arial" w:hAnsi="Arial"/>
      <w:b/>
      <w:sz w:val="24"/>
    </w:rPr>
  </w:style>
  <w:style w:type="paragraph" w:customStyle="1" w:styleId="af4">
    <w:name w:val="??"/>
    <w:qFormat/>
    <w:pPr>
      <w:widowControl w:val="0"/>
      <w:spacing w:after="160" w:line="259" w:lineRule="auto"/>
    </w:pPr>
    <w:rPr>
      <w:lang w:eastAsia="en-US"/>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0"/>
    <w:link w:val="TAL"/>
    <w:qFormat/>
    <w:locked/>
    <w:rPr>
      <w:rFonts w:ascii="Arial" w:hAnsi="Arial" w:cs="Arial"/>
      <w:lang w:eastAsia="en-US"/>
    </w:rPr>
  </w:style>
  <w:style w:type="paragraph" w:customStyle="1" w:styleId="TAL">
    <w:name w:val="TAL"/>
    <w:basedOn w:val="a"/>
    <w:link w:val="TALCar"/>
    <w:qFormat/>
    <w:pPr>
      <w:keepNext/>
      <w:spacing w:line="252" w:lineRule="auto"/>
    </w:pPr>
    <w:rPr>
      <w:rFonts w:ascii="Arial" w:hAnsi="Arial" w:cs="Arial"/>
      <w:lang w:val="en-US"/>
    </w:rPr>
  </w:style>
  <w:style w:type="paragraph" w:customStyle="1" w:styleId="TAN">
    <w:name w:val="TAN"/>
    <w:basedOn w:val="a"/>
    <w:qFormat/>
    <w:pPr>
      <w:keepNext/>
      <w:spacing w:line="252" w:lineRule="auto"/>
      <w:ind w:left="851" w:hanging="851"/>
    </w:pPr>
    <w:rPr>
      <w:rFonts w:ascii="Arial" w:hAnsi="Arial" w:cs="Arial"/>
      <w:sz w:val="18"/>
      <w:szCs w:val="18"/>
      <w:lang w:val="en-US"/>
    </w:rPr>
  </w:style>
  <w:style w:type="character" w:customStyle="1" w:styleId="B1Char1">
    <w:name w:val="B1 Char1"/>
    <w:basedOn w:val="a0"/>
    <w:qFormat/>
    <w:locked/>
    <w:rPr>
      <w:rFonts w:ascii="宋体" w:hAnsi="宋体"/>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11">
    <w:name w:val="修订1"/>
    <w:hidden/>
    <w:uiPriority w:val="99"/>
    <w:semiHidden/>
    <w:qFormat/>
    <w:rPr>
      <w:lang w:val="en-GB" w:eastAsia="en-US"/>
    </w:rPr>
  </w:style>
  <w:style w:type="paragraph" w:styleId="af5">
    <w:name w:val="Revision"/>
    <w:hidden/>
    <w:uiPriority w:val="99"/>
    <w:semiHidden/>
    <w:rsid w:val="00CA7D0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3GPPLiaison@etsi.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CMCC-Xiaoxuan</cp:lastModifiedBy>
  <cp:revision>7</cp:revision>
  <dcterms:created xsi:type="dcterms:W3CDTF">2023-03-01T14:21:00Z</dcterms:created>
  <dcterms:modified xsi:type="dcterms:W3CDTF">2023-03-01T15:11:00Z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(3)P1Km6NjttIAIxKaMxJMRvd7N75LNHIpvUyeF8wXS2xk749B56sA6GCFCoG2de+oPxSBGFbRl
KekXvXwVPCZLNxtwgf3CeExbxE//5x9AeLPNBsaxFI8FpXSWfXbaey+i3EWea0w4VhoI3Rh0
6fLFw9OqY+aki04KxWh4QH4mRwShFWc8lxLy+Bt/aM4YJD+7apOX20pKJtSXH+5M6Lc5zkrw
ueLeVURTX8LqK02nBt</vt:lpwstr>
  </property>
  <property fmtid="{D5CDD505-2E9C-101B-9397-08002B2CF9AE}" pid="4" name="_2015_ms_pID_7253431">
    <vt:lpwstr>mailh7kTaxKzM2+jdh1bRhRZk3wAnlBBwC4VIIIhVOqtDCkzmvUzeg
FLV9PQ9sO4EvR6gU56ISt/ydXaKMe+DxTayWTGDHGDGgPIov1HG9b1I0FQNFHBaH0tLa7AYV
Og/n8IaooUoDH8Da1BLr8SU+MYnjTKVl1Js9pVYP2QnqmFnnqQ+DojSQS+x3LZHQf7tV2M1m
UBU7q9wTu4uir4P4ZKkwg72qMawh2SMFxITw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y fmtid="{D5CDD505-2E9C-101B-9397-08002B2CF9AE}" pid="10" name="_2015_ms_pID_7253432">
    <vt:lpwstr>NsoD0Q8Il80SEiGSi+iv7jo=</vt:lpwstr>
  </property>
</Properties>
</file>