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0648AA2A" w:rsidR="006408F6" w:rsidRPr="00575E71"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sidR="00BC3ADD">
        <w:rPr>
          <w:rFonts w:eastAsia="Times New Roman" w:cs="Arial"/>
          <w:noProof w:val="0"/>
          <w:sz w:val="24"/>
          <w:szCs w:val="28"/>
          <w:lang w:eastAsia="x-none"/>
        </w:rPr>
        <w:t>R2-</w:t>
      </w:r>
      <w:r w:rsidR="00A87E85">
        <w:rPr>
          <w:rFonts w:eastAsia="Times New Roman" w:cs="Arial"/>
          <w:noProof w:val="0"/>
          <w:sz w:val="24"/>
          <w:szCs w:val="28"/>
          <w:lang w:eastAsia="x-none"/>
        </w:rPr>
        <w:t>12</w:t>
      </w:r>
      <w:r w:rsidR="00FF39E3">
        <w:rPr>
          <w:rFonts w:eastAsia="Times New Roman" w:cs="Arial"/>
          <w:noProof w:val="0"/>
          <w:sz w:val="24"/>
          <w:szCs w:val="28"/>
          <w:lang w:eastAsia="x-none"/>
        </w:rPr>
        <w:t>1</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753012" w:rsidRPr="00753012">
        <w:rPr>
          <w:rFonts w:eastAsia="Times New Roman" w:cs="Arial"/>
          <w:bCs/>
          <w:noProof w:val="0"/>
          <w:sz w:val="24"/>
          <w:szCs w:val="28"/>
          <w:lang w:val="en-US" w:eastAsia="x-none"/>
        </w:rPr>
        <w:t>R2-2301859</w:t>
      </w:r>
    </w:p>
    <w:p w14:paraId="41F9B491" w14:textId="02856C2D" w:rsidR="0097167E" w:rsidRPr="00575E71" w:rsidRDefault="00FF39E3"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Athens</w:t>
      </w:r>
      <w:r w:rsidRPr="00575E71">
        <w:rPr>
          <w:rFonts w:eastAsia="Times New Roman" w:cs="Arial"/>
          <w:noProof w:val="0"/>
          <w:sz w:val="24"/>
          <w:szCs w:val="28"/>
          <w:lang w:eastAsia="x-none"/>
        </w:rPr>
        <w:t xml:space="preserve">, </w:t>
      </w:r>
      <w:r>
        <w:rPr>
          <w:rFonts w:eastAsia="Times New Roman" w:cs="Arial"/>
          <w:noProof w:val="0"/>
          <w:sz w:val="24"/>
          <w:szCs w:val="28"/>
          <w:lang w:eastAsia="x-none"/>
        </w:rPr>
        <w:t>February</w:t>
      </w:r>
      <w:r w:rsidRPr="00575E71">
        <w:rPr>
          <w:rFonts w:eastAsia="Times New Roman" w:cs="Arial"/>
          <w:noProof w:val="0"/>
          <w:sz w:val="24"/>
          <w:szCs w:val="28"/>
          <w:lang w:eastAsia="x-none"/>
        </w:rPr>
        <w:t xml:space="preserve"> </w:t>
      </w:r>
      <w:r>
        <w:rPr>
          <w:rFonts w:eastAsia="Times New Roman" w:cs="Arial"/>
          <w:noProof w:val="0"/>
          <w:sz w:val="24"/>
          <w:szCs w:val="28"/>
          <w:lang w:eastAsia="x-none"/>
        </w:rPr>
        <w:t>27- March</w:t>
      </w:r>
      <w:r w:rsidRPr="00575E71">
        <w:rPr>
          <w:rFonts w:eastAsia="Times New Roman" w:cs="Arial"/>
          <w:noProof w:val="0"/>
          <w:sz w:val="24"/>
          <w:szCs w:val="28"/>
          <w:lang w:eastAsia="x-none"/>
        </w:rPr>
        <w:t>-</w:t>
      </w:r>
      <w:r>
        <w:rPr>
          <w:rFonts w:eastAsia="Times New Roman" w:cs="Arial"/>
          <w:noProof w:val="0"/>
          <w:sz w:val="24"/>
          <w:szCs w:val="28"/>
          <w:lang w:eastAsia="x-none"/>
        </w:rPr>
        <w:t>03</w:t>
      </w:r>
      <w:r w:rsidRPr="00575E71">
        <w:rPr>
          <w:rFonts w:eastAsia="Times New Roman" w:cs="Arial"/>
          <w:noProof w:val="0"/>
          <w:sz w:val="24"/>
          <w:szCs w:val="28"/>
          <w:lang w:eastAsia="x-none"/>
        </w:rPr>
        <w:t>, 202</w:t>
      </w:r>
      <w:r>
        <w:rPr>
          <w:rFonts w:eastAsia="Times New Roman" w:cs="Arial"/>
          <w:noProof w:val="0"/>
          <w:sz w:val="24"/>
          <w:szCs w:val="28"/>
          <w:lang w:eastAsia="x-none"/>
        </w:rPr>
        <w:t>3</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4305FD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7B56A5" w:rsidRPr="00575E71">
        <w:rPr>
          <w:rFonts w:ascii="Arial" w:hAnsi="Arial" w:cs="Arial"/>
          <w:szCs w:val="24"/>
        </w:rPr>
        <w:t>8.4.</w:t>
      </w:r>
      <w:r w:rsidR="0032392B">
        <w:rPr>
          <w:rFonts w:ascii="Arial" w:hAnsi="Arial" w:cs="Arial"/>
          <w:szCs w:val="24"/>
        </w:rPr>
        <w:t>2.1</w:t>
      </w:r>
    </w:p>
    <w:p w14:paraId="79D236BA" w14:textId="309409C3"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 Symphony</w:t>
      </w:r>
      <w:r w:rsidRPr="00575E71">
        <w:rPr>
          <w:rFonts w:ascii="Arial" w:hAnsi="Arial" w:cs="Arial"/>
          <w:szCs w:val="24"/>
        </w:rPr>
        <w:t xml:space="preserve"> Inc.</w:t>
      </w:r>
    </w:p>
    <w:p w14:paraId="2D698DC6" w14:textId="39B54B43"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C3ADD">
        <w:rPr>
          <w:b/>
          <w:sz w:val="24"/>
          <w:lang w:val="en-GB"/>
        </w:rPr>
        <w:t>Discussion on RACH-less Handover</w:t>
      </w:r>
      <w:r w:rsidR="0032392B" w:rsidRPr="0032392B">
        <w:rPr>
          <w:b/>
          <w:sz w:val="24"/>
          <w:lang w:val="en-GB"/>
        </w:rPr>
        <w:t xml:space="preserve"> for L1</w:t>
      </w:r>
      <w:r w:rsidR="00C65B05">
        <w:rPr>
          <w:b/>
          <w:sz w:val="24"/>
          <w:lang w:val="en-GB"/>
        </w:rPr>
        <w:t>/</w:t>
      </w:r>
      <w:r w:rsidR="0032392B" w:rsidRPr="0032392B">
        <w:rPr>
          <w:b/>
          <w:sz w:val="24"/>
          <w:lang w:val="en-GB"/>
        </w:rPr>
        <w:t>L2</w:t>
      </w:r>
      <w:r w:rsidR="00A87E85">
        <w:rPr>
          <w:b/>
          <w:sz w:val="24"/>
          <w:lang w:val="en-GB"/>
        </w:rPr>
        <w:t xml:space="preserve"> Triggered</w:t>
      </w:r>
      <w:r w:rsidR="0032392B" w:rsidRPr="0032392B">
        <w:rPr>
          <w:b/>
          <w:sz w:val="24"/>
          <w:lang w:val="en-GB"/>
        </w:rPr>
        <w:t xml:space="preserve">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068DB11F"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CC400D">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193FBF5" w14:textId="78987AA2" w:rsidR="001A4337" w:rsidRDefault="00416627" w:rsidP="006953A5">
      <w:pPr>
        <w:spacing w:before="120" w:after="120"/>
        <w:jc w:val="both"/>
        <w:rPr>
          <w:rFonts w:ascii="Arial" w:hAnsi="Arial" w:cs="Arial"/>
          <w:sz w:val="20"/>
          <w:szCs w:val="20"/>
          <w:lang w:val="en-GB"/>
        </w:rPr>
      </w:pPr>
      <w:r w:rsidRPr="00575E71">
        <w:rPr>
          <w:rFonts w:ascii="Arial" w:hAnsi="Arial" w:cs="Arial"/>
          <w:sz w:val="20"/>
          <w:szCs w:val="20"/>
          <w:lang w:val="en-GB"/>
        </w:rPr>
        <w:t xml:space="preserve">In last </w:t>
      </w:r>
      <w:r w:rsidR="00702AD4">
        <w:rPr>
          <w:rFonts w:ascii="Arial" w:hAnsi="Arial" w:cs="Arial"/>
          <w:sz w:val="20"/>
          <w:szCs w:val="20"/>
          <w:lang w:val="en-GB"/>
        </w:rPr>
        <w:t xml:space="preserve">RAN2 </w:t>
      </w:r>
      <w:r w:rsidRPr="00575E71">
        <w:rPr>
          <w:rFonts w:ascii="Arial" w:hAnsi="Arial" w:cs="Arial"/>
          <w:sz w:val="20"/>
          <w:szCs w:val="20"/>
          <w:lang w:val="en-GB"/>
        </w:rPr>
        <w:t xml:space="preserve">meeting, </w:t>
      </w:r>
      <w:r w:rsidR="00BC3ADD">
        <w:rPr>
          <w:rFonts w:ascii="Arial" w:hAnsi="Arial" w:cs="Arial"/>
          <w:sz w:val="20"/>
          <w:szCs w:val="20"/>
          <w:lang w:val="en-GB"/>
        </w:rPr>
        <w:t>the</w:t>
      </w:r>
      <w:r w:rsidR="001A4337">
        <w:rPr>
          <w:rFonts w:ascii="Arial" w:hAnsi="Arial" w:cs="Arial"/>
          <w:sz w:val="20"/>
          <w:szCs w:val="20"/>
          <w:lang w:val="en-GB"/>
        </w:rPr>
        <w:t xml:space="preserve"> following working assumptions were made:</w:t>
      </w:r>
    </w:p>
    <w:tbl>
      <w:tblPr>
        <w:tblStyle w:val="TableGrid"/>
        <w:tblW w:w="0" w:type="auto"/>
        <w:tblLook w:val="04A0" w:firstRow="1" w:lastRow="0" w:firstColumn="1" w:lastColumn="0" w:noHBand="0" w:noVBand="1"/>
      </w:tblPr>
      <w:tblGrid>
        <w:gridCol w:w="10195"/>
      </w:tblGrid>
      <w:tr w:rsidR="003E518D" w:rsidRPr="00575E71" w14:paraId="307E3D3B" w14:textId="77777777" w:rsidTr="002A6E38">
        <w:tc>
          <w:tcPr>
            <w:tcW w:w="10195" w:type="dxa"/>
          </w:tcPr>
          <w:p w14:paraId="4AF4E521" w14:textId="77777777" w:rsidR="002A6E38" w:rsidRPr="000E6026" w:rsidRDefault="002A6E38" w:rsidP="002A6E38">
            <w:pPr>
              <w:pStyle w:val="Agreement"/>
              <w:tabs>
                <w:tab w:val="num" w:pos="810"/>
                <w:tab w:val="num" w:pos="1619"/>
              </w:tabs>
              <w:ind w:left="810" w:hanging="450"/>
            </w:pPr>
            <w:r w:rsidRPr="000E6026">
              <w:t xml:space="preserve">Assumption: HO interruption time for L1/L2-based inter-cell mobility is the time from UE receives the cell switch command to </w:t>
            </w:r>
            <w:bookmarkStart w:id="5" w:name="OLE_LINK9"/>
            <w:r w:rsidRPr="000E6026">
              <w:t>UE performs the first DL/UL reception/transmission on the indicated beam of the target cell</w:t>
            </w:r>
            <w:bookmarkEnd w:id="5"/>
            <w:r w:rsidRPr="000E6026">
              <w:t>.</w:t>
            </w:r>
            <w:bookmarkStart w:id="6" w:name="OLE_LINK134"/>
            <w:r w:rsidRPr="000E6026">
              <w:t xml:space="preserve"> FFS if TRS tracking after HO and CSI RS measurement should also be included, </w:t>
            </w:r>
            <w:proofErr w:type="gramStart"/>
            <w:r w:rsidRPr="000E6026">
              <w:t>i.e.</w:t>
            </w:r>
            <w:proofErr w:type="gramEnd"/>
            <w:r w:rsidRPr="000E6026">
              <w:t xml:space="preserve"> the time to use a high-performance beam (can be clarified further)</w:t>
            </w:r>
            <w:bookmarkEnd w:id="6"/>
            <w:r w:rsidRPr="000E6026">
              <w:t>.</w:t>
            </w:r>
          </w:p>
          <w:p w14:paraId="3006F9E8" w14:textId="77777777" w:rsidR="002A6E38" w:rsidRPr="002A6E38" w:rsidRDefault="002A6E38" w:rsidP="002A6E38">
            <w:pPr>
              <w:pStyle w:val="Agreement"/>
              <w:tabs>
                <w:tab w:val="num" w:pos="810"/>
                <w:tab w:val="num" w:pos="1619"/>
              </w:tabs>
              <w:ind w:left="810" w:hanging="450"/>
            </w:pPr>
            <w:bookmarkStart w:id="7" w:name="OLE_LINK27"/>
            <w:r w:rsidRPr="002A6E38">
              <w:t xml:space="preserve">Assumption: </w:t>
            </w:r>
            <w:bookmarkStart w:id="8" w:name="OLE_LINK28"/>
            <w:r w:rsidRPr="002A6E38">
              <w:t xml:space="preserve">To reduce HO interruption time, investigate </w:t>
            </w:r>
            <w:proofErr w:type="gramStart"/>
            <w:r w:rsidRPr="002A6E38">
              <w:t>e.g.</w:t>
            </w:r>
            <w:proofErr w:type="gramEnd"/>
            <w:r w:rsidRPr="002A6E38">
              <w:t xml:space="preserve"> solutions to reduce the time for UE reconfiguration (already in the WID), downlink and uplink synchronization after handover decision (other parts of dynamic switch not precluded).</w:t>
            </w:r>
          </w:p>
          <w:bookmarkEnd w:id="7"/>
          <w:bookmarkEnd w:id="8"/>
          <w:p w14:paraId="16AE07BC" w14:textId="77777777" w:rsidR="002A6E38" w:rsidRPr="002A6E38" w:rsidRDefault="002A6E38" w:rsidP="002A6E38">
            <w:pPr>
              <w:pStyle w:val="Agreement"/>
              <w:tabs>
                <w:tab w:val="num" w:pos="810"/>
                <w:tab w:val="num" w:pos="1619"/>
              </w:tabs>
              <w:ind w:left="810" w:hanging="450"/>
              <w:rPr>
                <w:highlight w:val="yellow"/>
              </w:rPr>
            </w:pPr>
            <w:r w:rsidRPr="002A6E38">
              <w:rPr>
                <w:highlight w:val="yellow"/>
              </w:rPr>
              <w:t xml:space="preserve">Confirm to Support L1/L2-based inter-cell mobility for inter-DU scenario (as well as intra-DU scenarios).  </w:t>
            </w:r>
          </w:p>
          <w:p w14:paraId="2D6B7198" w14:textId="77777777" w:rsidR="002A6E38" w:rsidRPr="002A6E38" w:rsidRDefault="002A6E38" w:rsidP="002A6E38">
            <w:pPr>
              <w:pStyle w:val="Agreement"/>
              <w:tabs>
                <w:tab w:val="num" w:pos="810"/>
                <w:tab w:val="num" w:pos="1619"/>
              </w:tabs>
              <w:ind w:left="810" w:hanging="450"/>
              <w:rPr>
                <w:highlight w:val="yellow"/>
              </w:rPr>
            </w:pPr>
            <w:r w:rsidRPr="002A6E38">
              <w:rPr>
                <w:highlight w:val="yellow"/>
              </w:rPr>
              <w:t>The design for intra-DU and inter-DU L1/L2-based mobility should share as much commonality as reasonable. FFS which aspects need to be different.</w:t>
            </w:r>
          </w:p>
          <w:p w14:paraId="0DF193D6" w14:textId="77777777" w:rsidR="002A6E38" w:rsidRDefault="002A6E38" w:rsidP="002A6E38">
            <w:pPr>
              <w:pStyle w:val="Agreement"/>
              <w:tabs>
                <w:tab w:val="num" w:pos="810"/>
                <w:tab w:val="num" w:pos="1619"/>
              </w:tabs>
              <w:ind w:left="810" w:hanging="450"/>
            </w:pPr>
            <w:r>
              <w:t>R2 assumes that L2 is continued whenever possible (</w:t>
            </w:r>
            <w:proofErr w:type="gramStart"/>
            <w:r>
              <w:t>e.g.</w:t>
            </w:r>
            <w:proofErr w:type="gramEnd"/>
            <w:r>
              <w:t xml:space="preserve"> intra-DU), without Reset, with the target to avoid data loss, and the additional delay of data recovery.</w:t>
            </w:r>
          </w:p>
          <w:p w14:paraId="07C13464" w14:textId="77777777" w:rsidR="002A6E38" w:rsidRDefault="002A6E38" w:rsidP="002A6E38">
            <w:pPr>
              <w:pStyle w:val="Agreement"/>
              <w:tabs>
                <w:tab w:val="num" w:pos="810"/>
                <w:tab w:val="num" w:pos="1619"/>
              </w:tabs>
              <w:ind w:left="810" w:hanging="450"/>
            </w:pPr>
            <w:r>
              <w:t>ICBM is one scenario considered for L1L2 mobility, but is not the only one, and is not a prerequisite for using L1L2 mobility.</w:t>
            </w:r>
          </w:p>
          <w:p w14:paraId="1A0383EC" w14:textId="77777777" w:rsidR="002A6E38" w:rsidRDefault="002A6E38" w:rsidP="002A6E38">
            <w:pPr>
              <w:pStyle w:val="Agreement"/>
              <w:tabs>
                <w:tab w:val="num" w:pos="810"/>
                <w:tab w:val="num" w:pos="1619"/>
              </w:tabs>
              <w:ind w:left="810" w:hanging="450"/>
            </w:pPr>
            <w:r>
              <w:t>RAN2 to consider preparation of target cell configurations capable of dynamic switching without need for full configuration.</w:t>
            </w:r>
          </w:p>
          <w:p w14:paraId="13E8B2EE" w14:textId="77777777" w:rsidR="002A6E38" w:rsidRPr="000E6026" w:rsidRDefault="002A6E38" w:rsidP="002A6E38">
            <w:pPr>
              <w:pStyle w:val="Agreement"/>
              <w:tabs>
                <w:tab w:val="num" w:pos="810"/>
                <w:tab w:val="num" w:pos="1619"/>
              </w:tabs>
              <w:ind w:left="810" w:hanging="450"/>
            </w:pPr>
            <w:r w:rsidRPr="000E6026">
              <w:t>Measurement delay can/may be considered in this work</w:t>
            </w:r>
          </w:p>
          <w:p w14:paraId="6124FECB" w14:textId="77777777" w:rsidR="002A6E38" w:rsidRPr="000E6026" w:rsidRDefault="002A6E38" w:rsidP="002A6E38">
            <w:pPr>
              <w:pStyle w:val="Agreement"/>
              <w:tabs>
                <w:tab w:val="num" w:pos="810"/>
                <w:tab w:val="num" w:pos="1619"/>
              </w:tabs>
              <w:ind w:left="810" w:hanging="450"/>
            </w:pPr>
            <w:bookmarkStart w:id="9" w:name="OLE_LINK84"/>
            <w:r w:rsidRPr="000E6026">
              <w:t>Assume that we rely on L1 measurements to trigger L1L2 mobility (still measurement for preparation could be L3, FFS)</w:t>
            </w:r>
          </w:p>
          <w:bookmarkEnd w:id="9"/>
          <w:p w14:paraId="634FA3A3" w14:textId="77777777" w:rsidR="002A6E38" w:rsidRDefault="002A6E38" w:rsidP="002A6E38">
            <w:pPr>
              <w:pStyle w:val="Agreement"/>
              <w:tabs>
                <w:tab w:val="num" w:pos="810"/>
                <w:tab w:val="num" w:pos="1619"/>
              </w:tabs>
              <w:ind w:left="810" w:hanging="450"/>
            </w:pPr>
            <w:r>
              <w:t xml:space="preserve">R2 will initially focus on </w:t>
            </w:r>
            <w:proofErr w:type="spellStart"/>
            <w:r>
              <w:t>PCell</w:t>
            </w:r>
            <w:proofErr w:type="spellEnd"/>
            <w:r>
              <w:t xml:space="preserve"> mobility. </w:t>
            </w:r>
          </w:p>
          <w:p w14:paraId="014581A8" w14:textId="77777777" w:rsidR="002A6E38" w:rsidRDefault="002A6E38" w:rsidP="002A6E38">
            <w:pPr>
              <w:pStyle w:val="Agreement"/>
              <w:tabs>
                <w:tab w:val="num" w:pos="810"/>
                <w:tab w:val="num" w:pos="1619"/>
              </w:tabs>
              <w:ind w:left="810" w:hanging="450"/>
            </w:pPr>
            <w:r>
              <w:t>R2 assumption: Rel-18 L1/L2 mobility includes both non-CA (</w:t>
            </w:r>
            <w:proofErr w:type="spellStart"/>
            <w:r>
              <w:t>PCell</w:t>
            </w:r>
            <w:proofErr w:type="spellEnd"/>
            <w:r>
              <w:t xml:space="preserve"> only) and CA scenarios (</w:t>
            </w:r>
            <w:proofErr w:type="spellStart"/>
            <w:r>
              <w:t>PCell</w:t>
            </w:r>
            <w:proofErr w:type="spellEnd"/>
            <w:r>
              <w:t xml:space="preserve"> and </w:t>
            </w:r>
            <w:proofErr w:type="spellStart"/>
            <w:r>
              <w:t>SCell</w:t>
            </w:r>
            <w:proofErr w:type="spellEnd"/>
            <w:r>
              <w:t>). This includes the following cases</w:t>
            </w:r>
          </w:p>
          <w:p w14:paraId="628BAA8C" w14:textId="77777777" w:rsidR="002A6E38" w:rsidRDefault="002A6E38" w:rsidP="002A6E38">
            <w:pPr>
              <w:pStyle w:val="Agreement"/>
              <w:numPr>
                <w:ilvl w:val="0"/>
                <w:numId w:val="0"/>
              </w:numPr>
              <w:tabs>
                <w:tab w:val="left" w:pos="420"/>
              </w:tabs>
              <w:ind w:left="810"/>
              <w:rPr>
                <w:lang w:eastAsia="zh-CN"/>
              </w:rPr>
            </w:pPr>
            <w:r>
              <w:rPr>
                <w:lang w:eastAsia="zh-CN"/>
              </w:rPr>
              <w:t xml:space="preserve">a) the target </w:t>
            </w:r>
            <w:proofErr w:type="spellStart"/>
            <w:r>
              <w:rPr>
                <w:lang w:eastAsia="zh-CN"/>
              </w:rPr>
              <w:t>PCell</w:t>
            </w:r>
            <w:proofErr w:type="spellEnd"/>
            <w:r>
              <w:rPr>
                <w:lang w:eastAsia="zh-CN"/>
              </w:rPr>
              <w:t xml:space="preserve">/target </w:t>
            </w:r>
            <w:proofErr w:type="spellStart"/>
            <w:r>
              <w:rPr>
                <w:lang w:eastAsia="zh-CN"/>
              </w:rPr>
              <w:t>SCell</w:t>
            </w:r>
            <w:proofErr w:type="spellEnd"/>
            <w:r>
              <w:rPr>
                <w:lang w:eastAsia="zh-CN"/>
              </w:rPr>
              <w:t xml:space="preserve">(s) is not a current serving cell (CA </w:t>
            </w:r>
            <w:r>
              <w:rPr>
                <w:lang w:eastAsia="zh-CN"/>
              </w:rPr>
              <w:sym w:font="Wingdings" w:char="F0E0"/>
            </w:r>
            <w:r>
              <w:rPr>
                <w:lang w:eastAsia="zh-CN"/>
              </w:rPr>
              <w:t xml:space="preserve"> CA scenario with </w:t>
            </w:r>
            <w:proofErr w:type="spellStart"/>
            <w:r>
              <w:rPr>
                <w:lang w:eastAsia="zh-CN"/>
              </w:rPr>
              <w:t>PCell</w:t>
            </w:r>
            <w:proofErr w:type="spellEnd"/>
            <w:r>
              <w:rPr>
                <w:lang w:eastAsia="zh-CN"/>
              </w:rPr>
              <w:t xml:space="preserve"> change)</w:t>
            </w:r>
          </w:p>
          <w:p w14:paraId="231AB69F" w14:textId="77777777" w:rsidR="002A6E38" w:rsidRDefault="002A6E38" w:rsidP="002A6E38">
            <w:pPr>
              <w:pStyle w:val="Agreement"/>
              <w:numPr>
                <w:ilvl w:val="0"/>
                <w:numId w:val="0"/>
              </w:numPr>
              <w:tabs>
                <w:tab w:val="left" w:pos="420"/>
              </w:tabs>
              <w:ind w:left="1080" w:hanging="270"/>
              <w:rPr>
                <w:lang w:eastAsia="zh-CN"/>
              </w:rPr>
            </w:pPr>
            <w:r>
              <w:rPr>
                <w:lang w:eastAsia="zh-CN"/>
              </w:rPr>
              <w:t xml:space="preserve">b) FFS the target </w:t>
            </w:r>
            <w:proofErr w:type="spellStart"/>
            <w:r>
              <w:rPr>
                <w:lang w:eastAsia="zh-CN"/>
              </w:rPr>
              <w:t>PCell</w:t>
            </w:r>
            <w:proofErr w:type="spellEnd"/>
            <w:r>
              <w:rPr>
                <w:lang w:eastAsia="zh-CN"/>
              </w:rPr>
              <w:t xml:space="preserve"> is a current </w:t>
            </w:r>
            <w:proofErr w:type="spellStart"/>
            <w:r>
              <w:rPr>
                <w:lang w:eastAsia="zh-CN"/>
              </w:rPr>
              <w:t>SCell</w:t>
            </w:r>
            <w:proofErr w:type="spellEnd"/>
          </w:p>
          <w:p w14:paraId="52DCB712" w14:textId="77777777" w:rsidR="002A6E38" w:rsidRDefault="002A6E38" w:rsidP="002A6E38">
            <w:pPr>
              <w:pStyle w:val="Agreement"/>
              <w:numPr>
                <w:ilvl w:val="0"/>
                <w:numId w:val="0"/>
              </w:numPr>
              <w:tabs>
                <w:tab w:val="left" w:pos="420"/>
              </w:tabs>
              <w:ind w:left="1080" w:hanging="270"/>
              <w:rPr>
                <w:lang w:eastAsia="zh-CN"/>
              </w:rPr>
            </w:pPr>
            <w:r>
              <w:rPr>
                <w:lang w:eastAsia="zh-CN"/>
              </w:rPr>
              <w:t xml:space="preserve">c) FFS the target </w:t>
            </w:r>
            <w:proofErr w:type="spellStart"/>
            <w:r>
              <w:rPr>
                <w:lang w:eastAsia="zh-CN"/>
              </w:rPr>
              <w:t>SCell</w:t>
            </w:r>
            <w:proofErr w:type="spellEnd"/>
            <w:r>
              <w:rPr>
                <w:lang w:eastAsia="zh-CN"/>
              </w:rPr>
              <w:t xml:space="preserve"> is the current </w:t>
            </w:r>
            <w:proofErr w:type="spellStart"/>
            <w:r>
              <w:rPr>
                <w:lang w:eastAsia="zh-CN"/>
              </w:rPr>
              <w:t>PCell</w:t>
            </w:r>
            <w:proofErr w:type="spellEnd"/>
            <w:r>
              <w:rPr>
                <w:lang w:eastAsia="zh-CN"/>
              </w:rPr>
              <w:t>.</w:t>
            </w:r>
          </w:p>
          <w:p w14:paraId="7868080D" w14:textId="77777777" w:rsidR="002A6E38" w:rsidRDefault="002A6E38" w:rsidP="002A6E38">
            <w:pPr>
              <w:pStyle w:val="Agreement"/>
              <w:tabs>
                <w:tab w:val="num" w:pos="810"/>
                <w:tab w:val="num" w:pos="1619"/>
              </w:tabs>
              <w:ind w:left="810" w:hanging="450"/>
            </w:pPr>
            <w:r>
              <w:t>DC scenarios are FFS (</w:t>
            </w:r>
            <w:proofErr w:type="gramStart"/>
            <w:r>
              <w:t>e.g.</w:t>
            </w:r>
            <w:proofErr w:type="gramEnd"/>
            <w:r>
              <w:t xml:space="preserve"> </w:t>
            </w:r>
            <w:proofErr w:type="spellStart"/>
            <w:r>
              <w:t>PSCell</w:t>
            </w:r>
            <w:proofErr w:type="spellEnd"/>
            <w:r>
              <w:t xml:space="preserve"> mobility may be a low hanging fruit FFS). </w:t>
            </w:r>
          </w:p>
          <w:p w14:paraId="4A09C4BF" w14:textId="77777777" w:rsidR="002A6E38" w:rsidRDefault="002A6E38" w:rsidP="002A6E38">
            <w:pPr>
              <w:pStyle w:val="Agreement"/>
              <w:tabs>
                <w:tab w:val="num" w:pos="810"/>
                <w:tab w:val="num" w:pos="1619"/>
              </w:tabs>
              <w:ind w:left="810" w:hanging="450"/>
            </w:pPr>
            <w:r>
              <w:lastRenderedPageBreak/>
              <w:t>Current options on the table: to configure a L1/L2 inter-cell mobility candidate cell:</w:t>
            </w:r>
          </w:p>
          <w:p w14:paraId="73CDAE1F" w14:textId="77777777" w:rsidR="002A6E38" w:rsidRDefault="002A6E38" w:rsidP="002A6E38">
            <w:pPr>
              <w:pStyle w:val="Agreement"/>
              <w:numPr>
                <w:ilvl w:val="0"/>
                <w:numId w:val="0"/>
              </w:numPr>
              <w:tabs>
                <w:tab w:val="left" w:pos="420"/>
              </w:tabs>
              <w:ind w:left="1080" w:hanging="270"/>
              <w:rPr>
                <w:lang w:eastAsia="zh-CN"/>
              </w:rPr>
            </w:pPr>
            <w:r>
              <w:rPr>
                <w:lang w:val="en-US"/>
              </w:rPr>
              <w:t>a.</w:t>
            </w:r>
            <w:r>
              <w:rPr>
                <w:lang w:val="en-US"/>
              </w:rPr>
              <w:tab/>
            </w:r>
            <w:r>
              <w:rPr>
                <w:lang w:eastAsia="zh-CN"/>
              </w:rPr>
              <w:t xml:space="preserve">One </w:t>
            </w:r>
            <w:proofErr w:type="spellStart"/>
            <w:r>
              <w:rPr>
                <w:lang w:eastAsia="zh-CN"/>
              </w:rPr>
              <w:t>RRCReconfiguration</w:t>
            </w:r>
            <w:proofErr w:type="spellEnd"/>
            <w:r>
              <w:rPr>
                <w:lang w:eastAsia="zh-CN"/>
              </w:rPr>
              <w:t xml:space="preserve"> message for candidate target cell</w:t>
            </w:r>
          </w:p>
          <w:p w14:paraId="349DDA31" w14:textId="77777777" w:rsidR="002A6E38" w:rsidRDefault="002A6E38" w:rsidP="002A6E38">
            <w:pPr>
              <w:pStyle w:val="Agreement"/>
              <w:numPr>
                <w:ilvl w:val="0"/>
                <w:numId w:val="0"/>
              </w:numPr>
              <w:tabs>
                <w:tab w:val="left" w:pos="420"/>
              </w:tabs>
              <w:ind w:left="1080" w:hanging="270"/>
              <w:rPr>
                <w:lang w:eastAsia="zh-CN"/>
              </w:rPr>
            </w:pPr>
            <w:r>
              <w:rPr>
                <w:lang w:eastAsia="zh-CN"/>
              </w:rPr>
              <w:t>b.</w:t>
            </w:r>
            <w:r>
              <w:rPr>
                <w:lang w:eastAsia="zh-CN"/>
              </w:rPr>
              <w:tab/>
              <w:t xml:space="preserve">One </w:t>
            </w:r>
            <w:proofErr w:type="spellStart"/>
            <w:r>
              <w:rPr>
                <w:lang w:eastAsia="zh-CN"/>
              </w:rPr>
              <w:t>CellGroupConfig</w:t>
            </w:r>
            <w:proofErr w:type="spellEnd"/>
            <w:r>
              <w:rPr>
                <w:lang w:eastAsia="zh-CN"/>
              </w:rPr>
              <w:t xml:space="preserve"> IE for each candidate target cell</w:t>
            </w:r>
          </w:p>
          <w:p w14:paraId="26C85841" w14:textId="77777777" w:rsidR="002A6E38" w:rsidRDefault="002A6E38" w:rsidP="002A6E38">
            <w:pPr>
              <w:pStyle w:val="Agreement"/>
              <w:numPr>
                <w:ilvl w:val="0"/>
                <w:numId w:val="0"/>
              </w:numPr>
              <w:tabs>
                <w:tab w:val="left" w:pos="420"/>
              </w:tabs>
              <w:ind w:left="1080" w:hanging="270"/>
              <w:rPr>
                <w:lang w:eastAsia="zh-CN"/>
              </w:rPr>
            </w:pPr>
            <w:r>
              <w:rPr>
                <w:lang w:eastAsia="zh-CN"/>
              </w:rPr>
              <w:t>c.</w:t>
            </w:r>
            <w:r>
              <w:rPr>
                <w:lang w:eastAsia="zh-CN"/>
              </w:rPr>
              <w:tab/>
              <w:t xml:space="preserve">One </w:t>
            </w:r>
            <w:proofErr w:type="spellStart"/>
            <w:r>
              <w:rPr>
                <w:lang w:eastAsia="zh-CN"/>
              </w:rPr>
              <w:t>SpCellConfig</w:t>
            </w:r>
            <w:proofErr w:type="spellEnd"/>
            <w:r>
              <w:rPr>
                <w:lang w:eastAsia="zh-CN"/>
              </w:rPr>
              <w:t xml:space="preserve"> IE for each candidate target cell</w:t>
            </w:r>
          </w:p>
          <w:p w14:paraId="6EEE6FE8" w14:textId="77777777" w:rsidR="002A6E38" w:rsidRDefault="002A6E38" w:rsidP="002A6E38">
            <w:pPr>
              <w:pStyle w:val="Agreement"/>
              <w:tabs>
                <w:tab w:val="num" w:pos="810"/>
                <w:tab w:val="num" w:pos="1619"/>
              </w:tabs>
              <w:ind w:left="810" w:hanging="450"/>
              <w:rPr>
                <w:lang w:val="en-US"/>
              </w:rPr>
            </w:pPr>
            <w:r>
              <w:rPr>
                <w:lang w:val="en-US"/>
              </w:rPr>
              <w:t xml:space="preserve">Will send an LS to RAN1 and RAN3 on the progress of this </w:t>
            </w:r>
            <w:r>
              <w:t>meeting</w:t>
            </w:r>
            <w:r>
              <w:rPr>
                <w:lang w:val="en-US"/>
              </w:rPr>
              <w:t xml:space="preserve">. </w:t>
            </w:r>
          </w:p>
          <w:p w14:paraId="555A5282" w14:textId="5259E604" w:rsidR="00560BC6" w:rsidRDefault="00C218D0" w:rsidP="00560BC6">
            <w:pPr>
              <w:pStyle w:val="Doc-text2"/>
              <w:ind w:left="0" w:firstLine="0"/>
              <w:rPr>
                <w:lang w:val="en-US"/>
              </w:rPr>
            </w:pPr>
            <w:r>
              <w:rPr>
                <w:lang w:val="en-US"/>
              </w:rPr>
              <w:t>#119-bis-e</w:t>
            </w:r>
          </w:p>
          <w:p w14:paraId="051C15C7"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C218D0">
              <w:rPr>
                <w:highlight w:val="yellow"/>
                <w:lang w:val="en-US"/>
              </w:rPr>
              <w:t xml:space="preserve">RAN2 assumes that both RACH-based (CFRA, CBRA) and RACH-less procedures for L1 L2 mobility switch may be supported. RACH-less if the UE doesn’t need to acquire TA during the cell switch. RAN2 understands that the feasibility of RACH-less may depend on </w:t>
            </w:r>
            <w:proofErr w:type="gramStart"/>
            <w:r w:rsidRPr="00C218D0">
              <w:rPr>
                <w:highlight w:val="yellow"/>
                <w:lang w:val="en-US"/>
              </w:rPr>
              <w:t>RAN1, and</w:t>
            </w:r>
            <w:proofErr w:type="gramEnd"/>
            <w:r w:rsidRPr="00C218D0">
              <w:rPr>
                <w:highlight w:val="yellow"/>
                <w:lang w:val="en-US"/>
              </w:rPr>
              <w:t xml:space="preserve"> expect that RAN1 is working on this</w:t>
            </w:r>
            <w:r w:rsidRPr="00560BC6">
              <w:rPr>
                <w:lang w:val="en-US"/>
              </w:rPr>
              <w:t xml:space="preserve">. </w:t>
            </w:r>
          </w:p>
          <w:p w14:paraId="217C30E3"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 xml:space="preserve">RAN2 assumes RACH resource for CFRA for L1 L2 dynamic switch may be provided in RRC configuration (or potentially by MAC CE FFS). </w:t>
            </w:r>
          </w:p>
          <w:p w14:paraId="346C33C8" w14:textId="77777777" w:rsidR="00560BC6" w:rsidRPr="00560BC6" w:rsidRDefault="00560BC6" w:rsidP="00560BC6">
            <w:pPr>
              <w:pStyle w:val="Agreement"/>
              <w:numPr>
                <w:ilvl w:val="0"/>
                <w:numId w:val="6"/>
              </w:numPr>
              <w:tabs>
                <w:tab w:val="clear" w:pos="-3602"/>
                <w:tab w:val="num" w:pos="810"/>
                <w:tab w:val="num" w:pos="1619"/>
              </w:tabs>
              <w:ind w:left="810" w:hanging="450"/>
              <w:rPr>
                <w:lang w:val="en-US"/>
              </w:rPr>
            </w:pPr>
            <w:r w:rsidRPr="00560BC6">
              <w:rPr>
                <w:lang w:val="en-US"/>
              </w:rPr>
              <w:t>FFS if the MAC CE can indicate TCI state(s) (or other beam info) to activate for the target Cell(s), dep on RAN1 progress.</w:t>
            </w:r>
          </w:p>
          <w:p w14:paraId="4729FA90" w14:textId="1D25FCA7" w:rsidR="00560BC6" w:rsidRPr="00560BC6" w:rsidRDefault="00560BC6" w:rsidP="00560BC6">
            <w:pPr>
              <w:pStyle w:val="Doc-text2"/>
              <w:rPr>
                <w:lang w:val="en-US"/>
              </w:rPr>
            </w:pPr>
          </w:p>
        </w:tc>
      </w:tr>
    </w:tbl>
    <w:p w14:paraId="1B3A399A" w14:textId="43E1FD54" w:rsidR="00257453" w:rsidRDefault="00257453" w:rsidP="00257453">
      <w:pPr>
        <w:spacing w:before="120" w:after="120"/>
        <w:jc w:val="both"/>
        <w:rPr>
          <w:rFonts w:ascii="Arial" w:hAnsi="Arial" w:cs="Arial"/>
          <w:sz w:val="20"/>
          <w:szCs w:val="20"/>
          <w:lang w:val="en-GB"/>
        </w:rPr>
      </w:pPr>
      <w:r>
        <w:rPr>
          <w:rFonts w:ascii="Arial" w:hAnsi="Arial" w:cs="Arial"/>
          <w:sz w:val="20"/>
          <w:szCs w:val="20"/>
          <w:lang w:val="en-GB"/>
        </w:rPr>
        <w:lastRenderedPageBreak/>
        <w:t xml:space="preserve">In this contribution, we analyse </w:t>
      </w:r>
      <w:r w:rsidR="00BC3ADD">
        <w:rPr>
          <w:rFonts w:ascii="Arial" w:hAnsi="Arial" w:cs="Arial"/>
          <w:sz w:val="20"/>
          <w:szCs w:val="20"/>
          <w:lang w:val="en-GB"/>
        </w:rPr>
        <w:t xml:space="preserve">RACH-less Handover for </w:t>
      </w:r>
      <w:r w:rsidR="00CC400D">
        <w:rPr>
          <w:rFonts w:ascii="Arial" w:hAnsi="Arial" w:cs="Arial"/>
          <w:sz w:val="20"/>
          <w:szCs w:val="20"/>
          <w:lang w:val="en-GB"/>
        </w:rPr>
        <w:t xml:space="preserve">intra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-DU and intra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-CU inter </w:t>
      </w:r>
      <w:proofErr w:type="spellStart"/>
      <w:r w:rsidR="00CC400D">
        <w:rPr>
          <w:rFonts w:ascii="Arial" w:hAnsi="Arial" w:cs="Arial"/>
          <w:sz w:val="20"/>
          <w:szCs w:val="20"/>
          <w:lang w:val="en-GB"/>
        </w:rPr>
        <w:t>gNB</w:t>
      </w:r>
      <w:proofErr w:type="spellEnd"/>
      <w:r w:rsidR="00CC400D">
        <w:rPr>
          <w:rFonts w:ascii="Arial" w:hAnsi="Arial" w:cs="Arial"/>
          <w:sz w:val="20"/>
          <w:szCs w:val="20"/>
          <w:lang w:val="en-GB"/>
        </w:rPr>
        <w:t xml:space="preserve">-DU </w:t>
      </w:r>
      <w:r w:rsidR="00BC3ADD">
        <w:rPr>
          <w:rFonts w:ascii="Arial" w:hAnsi="Arial" w:cs="Arial"/>
          <w:sz w:val="20"/>
          <w:szCs w:val="20"/>
          <w:lang w:val="en-GB"/>
        </w:rPr>
        <w:t>LTM</w:t>
      </w:r>
      <w:r>
        <w:rPr>
          <w:rFonts w:ascii="Arial" w:hAnsi="Arial" w:cs="Arial"/>
          <w:sz w:val="20"/>
          <w:szCs w:val="20"/>
          <w:lang w:val="en-GB"/>
        </w:rPr>
        <w:t>.</w:t>
      </w:r>
    </w:p>
    <w:p w14:paraId="1FB7191B" w14:textId="57C373D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60F4272A" w14:textId="1FDD98FE" w:rsidR="00BC3ADD" w:rsidRDefault="00BC3ADD" w:rsidP="00C218D0">
      <w:pPr>
        <w:spacing w:before="120" w:after="120"/>
        <w:jc w:val="both"/>
        <w:rPr>
          <w:rFonts w:ascii="Arial" w:hAnsi="Arial" w:cs="Arial"/>
          <w:sz w:val="20"/>
          <w:szCs w:val="20"/>
        </w:rPr>
      </w:pPr>
      <w:r>
        <w:rPr>
          <w:rFonts w:ascii="Arial" w:hAnsi="Arial" w:cs="Arial"/>
          <w:sz w:val="20"/>
          <w:szCs w:val="20"/>
        </w:rPr>
        <w:t xml:space="preserve">The timing advance (TA) </w:t>
      </w:r>
      <w:r w:rsidR="00FF39E3">
        <w:rPr>
          <w:rFonts w:ascii="Arial" w:hAnsi="Arial" w:cs="Arial"/>
          <w:sz w:val="20"/>
          <w:szCs w:val="20"/>
        </w:rPr>
        <w:t xml:space="preserve">of a UE </w:t>
      </w:r>
      <w:r>
        <w:rPr>
          <w:rFonts w:ascii="Arial" w:hAnsi="Arial" w:cs="Arial"/>
          <w:sz w:val="20"/>
          <w:szCs w:val="20"/>
        </w:rPr>
        <w:t xml:space="preserve">could be different in different cells of the network. Hence whenever UE undergoes mobility and performs serving cell change, the UE </w:t>
      </w:r>
      <w:r w:rsidR="00CC400D">
        <w:rPr>
          <w:rFonts w:ascii="Arial" w:hAnsi="Arial" w:cs="Arial"/>
          <w:sz w:val="20"/>
          <w:szCs w:val="20"/>
        </w:rPr>
        <w:t>must</w:t>
      </w:r>
      <w:r>
        <w:rPr>
          <w:rFonts w:ascii="Arial" w:hAnsi="Arial" w:cs="Arial"/>
          <w:sz w:val="20"/>
          <w:szCs w:val="20"/>
        </w:rPr>
        <w:t xml:space="preserve"> acquire the TA of the target cell</w:t>
      </w:r>
      <w:r w:rsidR="004E7DB8">
        <w:rPr>
          <w:rFonts w:ascii="Arial" w:hAnsi="Arial" w:cs="Arial"/>
          <w:sz w:val="20"/>
          <w:szCs w:val="20"/>
        </w:rPr>
        <w:t xml:space="preserve"> before it can start data transmission</w:t>
      </w:r>
      <w:r>
        <w:rPr>
          <w:rFonts w:ascii="Arial" w:hAnsi="Arial" w:cs="Arial"/>
          <w:sz w:val="20"/>
          <w:szCs w:val="20"/>
        </w:rPr>
        <w:t xml:space="preserve">. </w:t>
      </w:r>
      <w:r w:rsidRPr="00BC3ADD">
        <w:rPr>
          <w:rFonts w:ascii="Arial" w:hAnsi="Arial" w:cs="Arial"/>
          <w:sz w:val="20"/>
          <w:szCs w:val="20"/>
        </w:rPr>
        <w:t xml:space="preserve">In the legacy baseline NR L3 mobility, the UE obtains the </w:t>
      </w:r>
      <w:r>
        <w:rPr>
          <w:rFonts w:ascii="Arial" w:hAnsi="Arial" w:cs="Arial"/>
          <w:sz w:val="20"/>
          <w:szCs w:val="20"/>
        </w:rPr>
        <w:t>timing advance (</w:t>
      </w:r>
      <w:r w:rsidRPr="00BC3ADD">
        <w:rPr>
          <w:rFonts w:ascii="Arial" w:hAnsi="Arial" w:cs="Arial"/>
          <w:sz w:val="20"/>
          <w:szCs w:val="20"/>
        </w:rPr>
        <w:t>TA</w:t>
      </w:r>
      <w:r>
        <w:rPr>
          <w:rFonts w:ascii="Arial" w:hAnsi="Arial" w:cs="Arial"/>
          <w:sz w:val="20"/>
          <w:szCs w:val="20"/>
        </w:rPr>
        <w:t>)</w:t>
      </w:r>
      <w:r w:rsidRPr="00BC3ADD">
        <w:rPr>
          <w:rFonts w:ascii="Arial" w:hAnsi="Arial" w:cs="Arial"/>
          <w:sz w:val="20"/>
          <w:szCs w:val="20"/>
        </w:rPr>
        <w:t xml:space="preserve"> </w:t>
      </w:r>
      <w:r>
        <w:rPr>
          <w:rFonts w:ascii="Arial" w:hAnsi="Arial" w:cs="Arial"/>
          <w:sz w:val="20"/>
          <w:szCs w:val="20"/>
        </w:rPr>
        <w:t xml:space="preserve">of </w:t>
      </w:r>
      <w:r w:rsidRPr="00BC3ADD">
        <w:rPr>
          <w:rFonts w:ascii="Arial" w:hAnsi="Arial" w:cs="Arial"/>
          <w:sz w:val="20"/>
          <w:szCs w:val="20"/>
        </w:rPr>
        <w:t>the target cell and completes the UL synchronization via the RACH procedure</w:t>
      </w:r>
      <w:r w:rsidR="00C218D0" w:rsidRPr="00BC3ADD">
        <w:rPr>
          <w:rFonts w:ascii="Arial" w:hAnsi="Arial" w:cs="Arial"/>
          <w:sz w:val="20"/>
          <w:szCs w:val="20"/>
        </w:rPr>
        <w:t>.</w:t>
      </w:r>
      <w:r>
        <w:rPr>
          <w:rFonts w:ascii="Arial" w:hAnsi="Arial" w:cs="Arial"/>
          <w:sz w:val="20"/>
          <w:szCs w:val="20"/>
        </w:rPr>
        <w:t xml:space="preserve"> This delay is included in the overall Handover latency</w:t>
      </w:r>
      <w:r w:rsidR="00C218D0" w:rsidRPr="00BC3ADD">
        <w:rPr>
          <w:rFonts w:ascii="Arial" w:hAnsi="Arial" w:cs="Arial"/>
          <w:sz w:val="20"/>
          <w:szCs w:val="20"/>
        </w:rPr>
        <w:t xml:space="preserve"> </w:t>
      </w:r>
      <w:r>
        <w:rPr>
          <w:rFonts w:ascii="Arial" w:hAnsi="Arial" w:cs="Arial"/>
          <w:sz w:val="20"/>
          <w:szCs w:val="20"/>
        </w:rPr>
        <w:t>and user-service interruption.</w:t>
      </w:r>
    </w:p>
    <w:p w14:paraId="121DDBEF" w14:textId="3EE86F7E" w:rsidR="00240313" w:rsidRPr="00BC3ADD" w:rsidRDefault="00BC3ADD" w:rsidP="00C218D0">
      <w:pPr>
        <w:spacing w:before="120" w:after="120"/>
        <w:jc w:val="both"/>
        <w:rPr>
          <w:rFonts w:ascii="Arial" w:hAnsi="Arial" w:cs="Arial"/>
          <w:sz w:val="20"/>
          <w:szCs w:val="20"/>
        </w:rPr>
      </w:pPr>
      <w:r>
        <w:rPr>
          <w:rFonts w:ascii="Arial" w:hAnsi="Arial" w:cs="Arial"/>
          <w:sz w:val="20"/>
          <w:szCs w:val="20"/>
        </w:rPr>
        <w:t xml:space="preserve">Hence, RAN2 has agreed to investigate solutions to improve HO latency and reduce user-service interruption during L1/L2 triggered mobility (LTM). </w:t>
      </w:r>
      <w:r w:rsidR="00AB2DB2" w:rsidRPr="00BC3ADD">
        <w:rPr>
          <w:rFonts w:ascii="Arial" w:hAnsi="Arial" w:cs="Arial"/>
          <w:sz w:val="20"/>
          <w:szCs w:val="20"/>
        </w:rPr>
        <w:t xml:space="preserve"> </w:t>
      </w:r>
      <w:r>
        <w:rPr>
          <w:rFonts w:ascii="Arial" w:hAnsi="Arial" w:cs="Arial"/>
          <w:sz w:val="20"/>
          <w:szCs w:val="20"/>
        </w:rPr>
        <w:t xml:space="preserve">In the previous RAN2 meeting, a working assumption was made, which is highlighted in sec 1. This supports RACH-less HO for LTM. </w:t>
      </w:r>
    </w:p>
    <w:p w14:paraId="02B877D0" w14:textId="54806E44" w:rsidR="00661EC8" w:rsidRDefault="00BC3ADD" w:rsidP="00314251">
      <w:pPr>
        <w:pStyle w:val="Heading2"/>
        <w:rPr>
          <w:rFonts w:cs="Arial"/>
        </w:rPr>
      </w:pPr>
      <w:r>
        <w:rPr>
          <w:rFonts w:cs="Arial"/>
        </w:rPr>
        <w:t>RACH-less Handover</w:t>
      </w:r>
    </w:p>
    <w:p w14:paraId="7D9D7C45" w14:textId="05FD0D01" w:rsidR="00BC3ADD" w:rsidRPr="00BC3ADD" w:rsidRDefault="00BC3ADD" w:rsidP="00BC3ADD">
      <w:pPr>
        <w:spacing w:before="120" w:after="120"/>
        <w:jc w:val="both"/>
        <w:rPr>
          <w:rFonts w:ascii="Arial" w:hAnsi="Arial" w:cs="Arial"/>
          <w:sz w:val="20"/>
          <w:szCs w:val="20"/>
        </w:rPr>
      </w:pPr>
      <w:bookmarkStart w:id="10" w:name="OLE_LINK79"/>
      <w:r w:rsidRPr="00BC3ADD">
        <w:rPr>
          <w:rFonts w:ascii="Arial" w:hAnsi="Arial" w:cs="Arial"/>
          <w:sz w:val="20"/>
          <w:szCs w:val="20"/>
        </w:rPr>
        <w:t xml:space="preserve">RACH-less solutions were studied and specified </w:t>
      </w:r>
      <w:r>
        <w:rPr>
          <w:rFonts w:ascii="Arial" w:hAnsi="Arial" w:cs="Arial"/>
          <w:sz w:val="20"/>
          <w:szCs w:val="20"/>
        </w:rPr>
        <w:t xml:space="preserve">by RAN2 for LTE </w:t>
      </w:r>
      <w:r w:rsidRPr="00BC3ADD">
        <w:rPr>
          <w:rFonts w:ascii="Arial" w:hAnsi="Arial" w:cs="Arial"/>
          <w:sz w:val="20"/>
          <w:szCs w:val="20"/>
        </w:rPr>
        <w:t xml:space="preserve">to reduce the interruption time during handover. Two cases were agreed: </w:t>
      </w:r>
    </w:p>
    <w:p w14:paraId="7959F14B" w14:textId="7ED85ECC" w:rsidR="00BC3ADD" w:rsidRDefault="00BC3ADD" w:rsidP="00BC3ADD">
      <w:pPr>
        <w:numPr>
          <w:ilvl w:val="0"/>
          <w:numId w:val="10"/>
        </w:numPr>
        <w:spacing w:before="120" w:after="120"/>
        <w:jc w:val="both"/>
        <w:rPr>
          <w:rFonts w:ascii="Arial" w:hAnsi="Arial" w:cs="Arial"/>
          <w:sz w:val="20"/>
          <w:szCs w:val="20"/>
        </w:rPr>
      </w:pPr>
      <w:r>
        <w:rPr>
          <w:rFonts w:ascii="Arial" w:hAnsi="Arial" w:cs="Arial"/>
          <w:sz w:val="20"/>
          <w:szCs w:val="20"/>
        </w:rPr>
        <w:t xml:space="preserve">First, when </w:t>
      </w:r>
      <w:r w:rsidRPr="00BC3ADD">
        <w:rPr>
          <w:rFonts w:ascii="Arial" w:hAnsi="Arial" w:cs="Arial"/>
          <w:sz w:val="20"/>
          <w:szCs w:val="20"/>
        </w:rPr>
        <w:t xml:space="preserve">the TA of the target cell equals to 0, and </w:t>
      </w:r>
    </w:p>
    <w:p w14:paraId="73595C8A" w14:textId="0F4D3B3C" w:rsidR="00B35C52" w:rsidRDefault="00BC3ADD" w:rsidP="00BC3ADD">
      <w:pPr>
        <w:numPr>
          <w:ilvl w:val="0"/>
          <w:numId w:val="10"/>
        </w:numPr>
        <w:spacing w:before="120" w:after="120"/>
        <w:jc w:val="both"/>
        <w:rPr>
          <w:rFonts w:ascii="Arial" w:hAnsi="Arial" w:cs="Arial"/>
          <w:sz w:val="20"/>
          <w:szCs w:val="20"/>
        </w:rPr>
      </w:pPr>
      <w:r>
        <w:rPr>
          <w:rFonts w:ascii="Arial" w:hAnsi="Arial" w:cs="Arial"/>
          <w:sz w:val="20"/>
          <w:szCs w:val="20"/>
        </w:rPr>
        <w:t xml:space="preserve">Second, when </w:t>
      </w:r>
      <w:r w:rsidRPr="00BC3ADD">
        <w:rPr>
          <w:rFonts w:ascii="Arial" w:hAnsi="Arial" w:cs="Arial"/>
          <w:sz w:val="20"/>
          <w:szCs w:val="20"/>
        </w:rPr>
        <w:t>the target cell has the same TA with the source cell.</w:t>
      </w:r>
    </w:p>
    <w:p w14:paraId="6616322E" w14:textId="01B4B9EF" w:rsidR="003104EF" w:rsidRPr="00BC3ADD" w:rsidRDefault="003104EF" w:rsidP="003104EF">
      <w:pPr>
        <w:spacing w:before="120" w:after="120"/>
        <w:jc w:val="both"/>
        <w:rPr>
          <w:rFonts w:ascii="Arial" w:hAnsi="Arial" w:cs="Arial"/>
          <w:sz w:val="20"/>
          <w:szCs w:val="20"/>
        </w:rPr>
      </w:pPr>
      <w:r>
        <w:rPr>
          <w:rFonts w:ascii="Arial" w:hAnsi="Arial" w:cs="Arial"/>
          <w:sz w:val="20"/>
          <w:szCs w:val="20"/>
        </w:rPr>
        <w:t>So, even for NR</w:t>
      </w:r>
      <w:r w:rsidR="00CC400D">
        <w:rPr>
          <w:rFonts w:ascii="Arial" w:hAnsi="Arial" w:cs="Arial"/>
          <w:sz w:val="20"/>
          <w:szCs w:val="20"/>
        </w:rPr>
        <w:t>,</w:t>
      </w:r>
      <w:r>
        <w:rPr>
          <w:rFonts w:ascii="Arial" w:hAnsi="Arial" w:cs="Arial"/>
          <w:sz w:val="20"/>
          <w:szCs w:val="20"/>
        </w:rPr>
        <w:t xml:space="preserve"> in the context of LTM, we can start with these two scenarios as the basis for RACH-less HO.</w:t>
      </w:r>
    </w:p>
    <w:bookmarkEnd w:id="10"/>
    <w:p w14:paraId="66A4AA37" w14:textId="0A7697A3" w:rsidR="00660D4B" w:rsidRDefault="003104EF" w:rsidP="00314251">
      <w:pPr>
        <w:pStyle w:val="Heading2"/>
        <w:rPr>
          <w:rFonts w:cs="Arial"/>
        </w:rPr>
      </w:pPr>
      <w:r>
        <w:rPr>
          <w:rFonts w:cs="Arial"/>
        </w:rPr>
        <w:t>RACH-less L1/L2 triggered mobility</w:t>
      </w:r>
    </w:p>
    <w:p w14:paraId="783B2DAA" w14:textId="3E87012D" w:rsidR="002A6E38" w:rsidRDefault="002A6E38" w:rsidP="00532567">
      <w:pPr>
        <w:spacing w:before="120" w:after="120"/>
        <w:jc w:val="both"/>
        <w:rPr>
          <w:rFonts w:ascii="Arial" w:hAnsi="Arial" w:cs="Arial"/>
          <w:sz w:val="20"/>
          <w:szCs w:val="20"/>
        </w:rPr>
      </w:pPr>
      <w:r>
        <w:rPr>
          <w:rFonts w:ascii="Arial" w:hAnsi="Arial" w:cs="Arial"/>
          <w:sz w:val="20"/>
          <w:szCs w:val="20"/>
        </w:rPr>
        <w:t xml:space="preserve">Both </w:t>
      </w:r>
      <w:r w:rsidRPr="00BB788B">
        <w:rPr>
          <w:rFonts w:ascii="Arial" w:hAnsi="Arial" w:cs="Arial"/>
          <w:sz w:val="20"/>
          <w:szCs w:val="20"/>
        </w:rPr>
        <w:t xml:space="preserve">intra-CU intra-DU and intra-CU inter-DU </w:t>
      </w:r>
      <w:r>
        <w:rPr>
          <w:rFonts w:ascii="Arial" w:hAnsi="Arial" w:cs="Arial"/>
          <w:sz w:val="20"/>
          <w:szCs w:val="20"/>
        </w:rPr>
        <w:t xml:space="preserve">scenarios are considered for LTM, as </w:t>
      </w:r>
      <w:r w:rsidR="004E7DB8">
        <w:rPr>
          <w:rFonts w:ascii="Arial" w:hAnsi="Arial" w:cs="Arial"/>
          <w:sz w:val="20"/>
          <w:szCs w:val="20"/>
        </w:rPr>
        <w:t>mentioned</w:t>
      </w:r>
      <w:r>
        <w:rPr>
          <w:rFonts w:ascii="Arial" w:hAnsi="Arial" w:cs="Arial"/>
          <w:sz w:val="20"/>
          <w:szCs w:val="20"/>
        </w:rPr>
        <w:t xml:space="preserve"> in the highlighted text of sec 1. Another aspect that we would want to emphasize is that the target cell preparation for LTM is performed by the </w:t>
      </w:r>
      <w:proofErr w:type="spellStart"/>
      <w:r>
        <w:rPr>
          <w:rFonts w:ascii="Arial" w:hAnsi="Arial" w:cs="Arial"/>
          <w:sz w:val="20"/>
          <w:szCs w:val="20"/>
        </w:rPr>
        <w:t>gNB</w:t>
      </w:r>
      <w:proofErr w:type="spellEnd"/>
      <w:r>
        <w:rPr>
          <w:rFonts w:ascii="Arial" w:hAnsi="Arial" w:cs="Arial"/>
          <w:sz w:val="20"/>
          <w:szCs w:val="20"/>
        </w:rPr>
        <w:t xml:space="preserve">-CU, based on the L3 measurements. </w:t>
      </w:r>
    </w:p>
    <w:p w14:paraId="477A69B9" w14:textId="49270575" w:rsidR="002A6E38" w:rsidRDefault="002A6E38" w:rsidP="00532567">
      <w:pPr>
        <w:spacing w:before="120" w:after="120"/>
        <w:jc w:val="both"/>
        <w:rPr>
          <w:rFonts w:ascii="Arial" w:hAnsi="Arial" w:cs="Arial"/>
          <w:sz w:val="20"/>
          <w:szCs w:val="20"/>
        </w:rPr>
      </w:pPr>
      <w:r>
        <w:rPr>
          <w:rFonts w:ascii="Arial" w:hAnsi="Arial" w:cs="Arial"/>
          <w:sz w:val="20"/>
          <w:szCs w:val="20"/>
        </w:rPr>
        <w:t xml:space="preserve">To prepare a target cell configuration corresponding to RACH-less HO, the </w:t>
      </w:r>
      <w:proofErr w:type="spellStart"/>
      <w:r>
        <w:rPr>
          <w:rFonts w:ascii="Arial" w:hAnsi="Arial" w:cs="Arial"/>
          <w:sz w:val="20"/>
          <w:szCs w:val="20"/>
        </w:rPr>
        <w:t>gNB</w:t>
      </w:r>
      <w:proofErr w:type="spellEnd"/>
      <w:r>
        <w:rPr>
          <w:rFonts w:ascii="Arial" w:hAnsi="Arial" w:cs="Arial"/>
          <w:sz w:val="20"/>
          <w:szCs w:val="20"/>
        </w:rPr>
        <w:t xml:space="preserve">-CU needs to be aware when it can request such a target cell configuration from the target </w:t>
      </w:r>
      <w:proofErr w:type="spellStart"/>
      <w:r>
        <w:rPr>
          <w:rFonts w:ascii="Arial" w:hAnsi="Arial" w:cs="Arial"/>
          <w:sz w:val="20"/>
          <w:szCs w:val="20"/>
        </w:rPr>
        <w:t>gNB</w:t>
      </w:r>
      <w:proofErr w:type="spellEnd"/>
      <w:r>
        <w:rPr>
          <w:rFonts w:ascii="Arial" w:hAnsi="Arial" w:cs="Arial"/>
          <w:sz w:val="20"/>
          <w:szCs w:val="20"/>
        </w:rPr>
        <w:t xml:space="preserve">-DU.  </w:t>
      </w:r>
    </w:p>
    <w:p w14:paraId="32E9EF48" w14:textId="24CAD2B1" w:rsidR="00FE1DB8" w:rsidRDefault="002A6E38" w:rsidP="00532567">
      <w:pPr>
        <w:spacing w:before="120" w:after="120"/>
        <w:jc w:val="both"/>
        <w:rPr>
          <w:rFonts w:ascii="Arial" w:hAnsi="Arial" w:cs="Arial"/>
          <w:sz w:val="20"/>
          <w:szCs w:val="20"/>
        </w:rPr>
      </w:pPr>
      <w:r>
        <w:rPr>
          <w:rFonts w:ascii="Arial" w:hAnsi="Arial" w:cs="Arial"/>
          <w:sz w:val="20"/>
          <w:szCs w:val="20"/>
        </w:rPr>
        <w:t xml:space="preserve">In the intra-DU scenario, the source and target </w:t>
      </w:r>
      <w:proofErr w:type="spellStart"/>
      <w:r>
        <w:rPr>
          <w:rFonts w:ascii="Arial" w:hAnsi="Arial" w:cs="Arial"/>
          <w:sz w:val="20"/>
          <w:szCs w:val="20"/>
        </w:rPr>
        <w:t>gNB</w:t>
      </w:r>
      <w:proofErr w:type="spellEnd"/>
      <w:r>
        <w:rPr>
          <w:rFonts w:ascii="Arial" w:hAnsi="Arial" w:cs="Arial"/>
          <w:sz w:val="20"/>
          <w:szCs w:val="20"/>
        </w:rPr>
        <w:t xml:space="preserve">-DU are the same and the target cell belongs to the serving </w:t>
      </w:r>
      <w:proofErr w:type="spellStart"/>
      <w:r>
        <w:rPr>
          <w:rFonts w:ascii="Arial" w:hAnsi="Arial" w:cs="Arial"/>
          <w:sz w:val="20"/>
          <w:szCs w:val="20"/>
        </w:rPr>
        <w:t>gNB</w:t>
      </w:r>
      <w:proofErr w:type="spellEnd"/>
      <w:r>
        <w:rPr>
          <w:rFonts w:ascii="Arial" w:hAnsi="Arial" w:cs="Arial"/>
          <w:sz w:val="20"/>
          <w:szCs w:val="20"/>
        </w:rPr>
        <w:t xml:space="preserve">-DU. In this case, even if the </w:t>
      </w:r>
      <w:proofErr w:type="spellStart"/>
      <w:r>
        <w:rPr>
          <w:rFonts w:ascii="Arial" w:hAnsi="Arial" w:cs="Arial"/>
          <w:sz w:val="20"/>
          <w:szCs w:val="20"/>
        </w:rPr>
        <w:t>gNB</w:t>
      </w:r>
      <w:proofErr w:type="spellEnd"/>
      <w:r>
        <w:rPr>
          <w:rFonts w:ascii="Arial" w:hAnsi="Arial" w:cs="Arial"/>
          <w:sz w:val="20"/>
          <w:szCs w:val="20"/>
        </w:rPr>
        <w:t>-</w:t>
      </w:r>
      <w:r w:rsidR="004E7DB8">
        <w:rPr>
          <w:rFonts w:ascii="Arial" w:hAnsi="Arial" w:cs="Arial"/>
          <w:sz w:val="20"/>
          <w:szCs w:val="20"/>
        </w:rPr>
        <w:t>CU</w:t>
      </w:r>
      <w:r>
        <w:rPr>
          <w:rFonts w:ascii="Arial" w:hAnsi="Arial" w:cs="Arial"/>
          <w:sz w:val="20"/>
          <w:szCs w:val="20"/>
        </w:rPr>
        <w:t xml:space="preserve"> does not explicitly indicate the need for a target cell configuration corresponding to RACH-less HO, the </w:t>
      </w:r>
      <w:proofErr w:type="spellStart"/>
      <w:r>
        <w:rPr>
          <w:rFonts w:ascii="Arial" w:hAnsi="Arial" w:cs="Arial"/>
          <w:sz w:val="20"/>
          <w:szCs w:val="20"/>
        </w:rPr>
        <w:t>gNB</w:t>
      </w:r>
      <w:proofErr w:type="spellEnd"/>
      <w:r>
        <w:rPr>
          <w:rFonts w:ascii="Arial" w:hAnsi="Arial" w:cs="Arial"/>
          <w:sz w:val="20"/>
          <w:szCs w:val="20"/>
        </w:rPr>
        <w:t>-</w:t>
      </w:r>
      <w:proofErr w:type="gramStart"/>
      <w:r>
        <w:rPr>
          <w:rFonts w:ascii="Arial" w:hAnsi="Arial" w:cs="Arial"/>
          <w:sz w:val="20"/>
          <w:szCs w:val="20"/>
        </w:rPr>
        <w:t>DU</w:t>
      </w:r>
      <w:r w:rsidR="004E7DB8">
        <w:rPr>
          <w:rFonts w:ascii="Arial" w:hAnsi="Arial" w:cs="Arial"/>
          <w:sz w:val="20"/>
          <w:szCs w:val="20"/>
        </w:rPr>
        <w:t>(</w:t>
      </w:r>
      <w:proofErr w:type="gramEnd"/>
      <w:r w:rsidR="004E7DB8">
        <w:rPr>
          <w:rFonts w:ascii="Arial" w:hAnsi="Arial" w:cs="Arial"/>
          <w:sz w:val="20"/>
          <w:szCs w:val="20"/>
        </w:rPr>
        <w:t>serving as both source and target)</w:t>
      </w:r>
      <w:r>
        <w:rPr>
          <w:rFonts w:ascii="Arial" w:hAnsi="Arial" w:cs="Arial"/>
          <w:sz w:val="20"/>
          <w:szCs w:val="20"/>
        </w:rPr>
        <w:t xml:space="preserve"> can determine the feasibility </w:t>
      </w:r>
      <w:r w:rsidR="009930C4">
        <w:rPr>
          <w:rFonts w:ascii="Arial" w:hAnsi="Arial" w:cs="Arial"/>
          <w:sz w:val="20"/>
          <w:szCs w:val="20"/>
        </w:rPr>
        <w:t xml:space="preserve">of a RACH-less HO and </w:t>
      </w:r>
      <w:r>
        <w:rPr>
          <w:rFonts w:ascii="Arial" w:hAnsi="Arial" w:cs="Arial"/>
          <w:sz w:val="20"/>
          <w:szCs w:val="20"/>
        </w:rPr>
        <w:t xml:space="preserve">provide a RACH-less configuration to the </w:t>
      </w:r>
      <w:proofErr w:type="spellStart"/>
      <w:r>
        <w:rPr>
          <w:rFonts w:ascii="Arial" w:hAnsi="Arial" w:cs="Arial"/>
          <w:sz w:val="20"/>
          <w:szCs w:val="20"/>
        </w:rPr>
        <w:t>gNB</w:t>
      </w:r>
      <w:proofErr w:type="spellEnd"/>
      <w:r>
        <w:rPr>
          <w:rFonts w:ascii="Arial" w:hAnsi="Arial" w:cs="Arial"/>
          <w:sz w:val="20"/>
          <w:szCs w:val="20"/>
        </w:rPr>
        <w:t>-CU</w:t>
      </w:r>
      <w:r w:rsidR="009930C4">
        <w:rPr>
          <w:rFonts w:ascii="Arial" w:hAnsi="Arial" w:cs="Arial"/>
          <w:sz w:val="20"/>
          <w:szCs w:val="20"/>
        </w:rPr>
        <w:t>, eventually delivered to the UE</w:t>
      </w:r>
      <w:r>
        <w:rPr>
          <w:rFonts w:ascii="Arial" w:hAnsi="Arial" w:cs="Arial"/>
          <w:sz w:val="20"/>
          <w:szCs w:val="20"/>
        </w:rPr>
        <w:t xml:space="preserve">. </w:t>
      </w:r>
      <w:r w:rsidR="009930C4">
        <w:rPr>
          <w:rFonts w:ascii="Arial" w:hAnsi="Arial" w:cs="Arial"/>
          <w:sz w:val="20"/>
          <w:szCs w:val="20"/>
        </w:rPr>
        <w:t xml:space="preserve">Meanwhile, the </w:t>
      </w:r>
      <w:proofErr w:type="spellStart"/>
      <w:r w:rsidR="009930C4">
        <w:rPr>
          <w:rFonts w:ascii="Arial" w:hAnsi="Arial" w:cs="Arial"/>
          <w:sz w:val="20"/>
          <w:szCs w:val="20"/>
        </w:rPr>
        <w:t>gNB</w:t>
      </w:r>
      <w:proofErr w:type="spellEnd"/>
      <w:r w:rsidR="009930C4">
        <w:rPr>
          <w:rFonts w:ascii="Arial" w:hAnsi="Arial" w:cs="Arial"/>
          <w:sz w:val="20"/>
          <w:szCs w:val="20"/>
        </w:rPr>
        <w:t xml:space="preserve">-DU can help the UE to perform TA adjustments and enable RACH-less HO to the target </w:t>
      </w:r>
      <w:proofErr w:type="spellStart"/>
      <w:r w:rsidR="00CC400D">
        <w:rPr>
          <w:rFonts w:ascii="Arial" w:hAnsi="Arial" w:cs="Arial"/>
          <w:sz w:val="20"/>
          <w:szCs w:val="20"/>
        </w:rPr>
        <w:t>gNB</w:t>
      </w:r>
      <w:proofErr w:type="spellEnd"/>
      <w:r w:rsidR="00CC400D">
        <w:rPr>
          <w:rFonts w:ascii="Arial" w:hAnsi="Arial" w:cs="Arial"/>
          <w:sz w:val="20"/>
          <w:szCs w:val="20"/>
        </w:rPr>
        <w:t>-</w:t>
      </w:r>
      <w:r w:rsidR="009930C4">
        <w:rPr>
          <w:rFonts w:ascii="Arial" w:hAnsi="Arial" w:cs="Arial"/>
          <w:sz w:val="20"/>
          <w:szCs w:val="20"/>
        </w:rPr>
        <w:t>DU cell</w:t>
      </w:r>
      <w:r>
        <w:rPr>
          <w:rFonts w:ascii="Arial" w:hAnsi="Arial" w:cs="Arial"/>
          <w:sz w:val="20"/>
          <w:szCs w:val="20"/>
        </w:rPr>
        <w:t>.</w:t>
      </w:r>
    </w:p>
    <w:p w14:paraId="2D4B0006" w14:textId="532EEC26" w:rsidR="002A6E38" w:rsidRDefault="002A6E38" w:rsidP="00532567">
      <w:pPr>
        <w:spacing w:before="120" w:after="120"/>
        <w:jc w:val="both"/>
        <w:rPr>
          <w:rFonts w:ascii="Arial" w:hAnsi="Arial" w:cs="Arial"/>
          <w:sz w:val="20"/>
          <w:szCs w:val="20"/>
        </w:rPr>
      </w:pPr>
      <w:r>
        <w:rPr>
          <w:rFonts w:ascii="Arial" w:hAnsi="Arial" w:cs="Arial"/>
          <w:sz w:val="20"/>
          <w:szCs w:val="20"/>
        </w:rPr>
        <w:lastRenderedPageBreak/>
        <w:t xml:space="preserve">However, in the inter-DU scenario, the source and target </w:t>
      </w:r>
      <w:proofErr w:type="spellStart"/>
      <w:r>
        <w:rPr>
          <w:rFonts w:ascii="Arial" w:hAnsi="Arial" w:cs="Arial"/>
          <w:sz w:val="20"/>
          <w:szCs w:val="20"/>
        </w:rPr>
        <w:t>gNB</w:t>
      </w:r>
      <w:proofErr w:type="spellEnd"/>
      <w:r>
        <w:rPr>
          <w:rFonts w:ascii="Arial" w:hAnsi="Arial" w:cs="Arial"/>
          <w:sz w:val="20"/>
          <w:szCs w:val="20"/>
        </w:rPr>
        <w:t xml:space="preserve">-DU are different and hence, the </w:t>
      </w:r>
      <w:proofErr w:type="spellStart"/>
      <w:r>
        <w:rPr>
          <w:rFonts w:ascii="Arial" w:hAnsi="Arial" w:cs="Arial"/>
          <w:sz w:val="20"/>
          <w:szCs w:val="20"/>
        </w:rPr>
        <w:t>gNB</w:t>
      </w:r>
      <w:proofErr w:type="spellEnd"/>
      <w:r>
        <w:rPr>
          <w:rFonts w:ascii="Arial" w:hAnsi="Arial" w:cs="Arial"/>
          <w:sz w:val="20"/>
          <w:szCs w:val="20"/>
        </w:rPr>
        <w:t xml:space="preserve">-CU needs to </w:t>
      </w:r>
      <w:r w:rsidR="00FF44A6">
        <w:rPr>
          <w:rFonts w:ascii="Arial" w:hAnsi="Arial" w:cs="Arial"/>
          <w:sz w:val="20"/>
          <w:szCs w:val="20"/>
        </w:rPr>
        <w:t xml:space="preserve">decide </w:t>
      </w:r>
      <w:proofErr w:type="gramStart"/>
      <w:r w:rsidR="00FF44A6">
        <w:rPr>
          <w:rFonts w:ascii="Arial" w:hAnsi="Arial" w:cs="Arial"/>
          <w:sz w:val="20"/>
          <w:szCs w:val="20"/>
        </w:rPr>
        <w:t>whether or not</w:t>
      </w:r>
      <w:proofErr w:type="gramEnd"/>
      <w:r w:rsidR="00FF44A6">
        <w:rPr>
          <w:rFonts w:ascii="Arial" w:hAnsi="Arial" w:cs="Arial"/>
          <w:sz w:val="20"/>
          <w:szCs w:val="20"/>
        </w:rPr>
        <w:t xml:space="preserve"> to request a RACH-less target cell configuration</w:t>
      </w:r>
      <w:r w:rsidR="003F756B">
        <w:rPr>
          <w:rFonts w:ascii="Arial" w:hAnsi="Arial" w:cs="Arial"/>
          <w:sz w:val="20"/>
          <w:szCs w:val="20"/>
        </w:rPr>
        <w:t xml:space="preserve"> from the target </w:t>
      </w:r>
      <w:proofErr w:type="spellStart"/>
      <w:r w:rsidR="003F756B">
        <w:rPr>
          <w:rFonts w:ascii="Arial" w:hAnsi="Arial" w:cs="Arial"/>
          <w:sz w:val="20"/>
          <w:szCs w:val="20"/>
        </w:rPr>
        <w:t>gNB</w:t>
      </w:r>
      <w:proofErr w:type="spellEnd"/>
      <w:r w:rsidR="003F756B">
        <w:rPr>
          <w:rFonts w:ascii="Arial" w:hAnsi="Arial" w:cs="Arial"/>
          <w:sz w:val="20"/>
          <w:szCs w:val="20"/>
        </w:rPr>
        <w:t>-DU</w:t>
      </w:r>
      <w:r w:rsidR="00FF44A6">
        <w:rPr>
          <w:rFonts w:ascii="Arial" w:hAnsi="Arial" w:cs="Arial"/>
          <w:sz w:val="20"/>
          <w:szCs w:val="20"/>
        </w:rPr>
        <w:t xml:space="preserve">. For this, the CU needs to </w:t>
      </w:r>
      <w:r>
        <w:rPr>
          <w:rFonts w:ascii="Arial" w:hAnsi="Arial" w:cs="Arial"/>
          <w:sz w:val="20"/>
          <w:szCs w:val="20"/>
        </w:rPr>
        <w:t xml:space="preserve">be aware of the feasibility of a RACH-less HO at the target cell </w:t>
      </w:r>
      <w:proofErr w:type="gramStart"/>
      <w:r>
        <w:rPr>
          <w:rFonts w:ascii="Arial" w:hAnsi="Arial" w:cs="Arial"/>
          <w:sz w:val="20"/>
          <w:szCs w:val="20"/>
        </w:rPr>
        <w:t>in order to</w:t>
      </w:r>
      <w:proofErr w:type="gramEnd"/>
      <w:r>
        <w:rPr>
          <w:rFonts w:ascii="Arial" w:hAnsi="Arial" w:cs="Arial"/>
          <w:sz w:val="20"/>
          <w:szCs w:val="20"/>
        </w:rPr>
        <w:t xml:space="preserve"> request a configuration corresponding to that. There are </w:t>
      </w:r>
      <w:r w:rsidR="00FF44A6">
        <w:rPr>
          <w:rFonts w:ascii="Arial" w:hAnsi="Arial" w:cs="Arial"/>
          <w:sz w:val="20"/>
          <w:szCs w:val="20"/>
        </w:rPr>
        <w:t>a few</w:t>
      </w:r>
      <w:r>
        <w:rPr>
          <w:rFonts w:ascii="Arial" w:hAnsi="Arial" w:cs="Arial"/>
          <w:sz w:val="20"/>
          <w:szCs w:val="20"/>
        </w:rPr>
        <w:t xml:space="preserve"> options possible here.</w:t>
      </w:r>
    </w:p>
    <w:p w14:paraId="25579AF7" w14:textId="6DDE1836" w:rsidR="00FF44A6" w:rsidRDefault="00FF44A6" w:rsidP="00532567">
      <w:pPr>
        <w:spacing w:before="120" w:after="120"/>
        <w:jc w:val="both"/>
        <w:rPr>
          <w:rFonts w:ascii="Arial" w:hAnsi="Arial" w:cs="Arial"/>
          <w:sz w:val="20"/>
          <w:szCs w:val="20"/>
        </w:rPr>
      </w:pPr>
      <w:r>
        <w:rPr>
          <w:rFonts w:ascii="Arial" w:hAnsi="Arial" w:cs="Arial"/>
          <w:sz w:val="20"/>
          <w:szCs w:val="20"/>
        </w:rPr>
        <w:t xml:space="preserve">Option 1: At the time of an inter-DU LTM target cell preparation, the </w:t>
      </w:r>
      <w:proofErr w:type="spellStart"/>
      <w:r>
        <w:rPr>
          <w:rFonts w:ascii="Arial" w:hAnsi="Arial" w:cs="Arial"/>
          <w:sz w:val="20"/>
          <w:szCs w:val="20"/>
        </w:rPr>
        <w:t>gNB</w:t>
      </w:r>
      <w:proofErr w:type="spellEnd"/>
      <w:r>
        <w:rPr>
          <w:rFonts w:ascii="Arial" w:hAnsi="Arial" w:cs="Arial"/>
          <w:sz w:val="20"/>
          <w:szCs w:val="20"/>
        </w:rPr>
        <w:t xml:space="preserve">-CU fetches the timing advance of the UE in serving </w:t>
      </w:r>
      <w:proofErr w:type="spellStart"/>
      <w:r>
        <w:rPr>
          <w:rFonts w:ascii="Arial" w:hAnsi="Arial" w:cs="Arial"/>
          <w:sz w:val="20"/>
          <w:szCs w:val="20"/>
        </w:rPr>
        <w:t>gNB</w:t>
      </w:r>
      <w:proofErr w:type="spellEnd"/>
      <w:r>
        <w:rPr>
          <w:rFonts w:ascii="Arial" w:hAnsi="Arial" w:cs="Arial"/>
          <w:sz w:val="20"/>
          <w:szCs w:val="20"/>
        </w:rPr>
        <w:t xml:space="preserve">-DU and shares this with the target </w:t>
      </w:r>
      <w:proofErr w:type="spellStart"/>
      <w:r>
        <w:rPr>
          <w:rFonts w:ascii="Arial" w:hAnsi="Arial" w:cs="Arial"/>
          <w:sz w:val="20"/>
          <w:szCs w:val="20"/>
        </w:rPr>
        <w:t>gNB</w:t>
      </w:r>
      <w:proofErr w:type="spellEnd"/>
      <w:r>
        <w:rPr>
          <w:rFonts w:ascii="Arial" w:hAnsi="Arial" w:cs="Arial"/>
          <w:sz w:val="20"/>
          <w:szCs w:val="20"/>
        </w:rPr>
        <w:t xml:space="preserve">-DU. The target </w:t>
      </w:r>
      <w:proofErr w:type="spellStart"/>
      <w:r>
        <w:rPr>
          <w:rFonts w:ascii="Arial" w:hAnsi="Arial" w:cs="Arial"/>
          <w:sz w:val="20"/>
          <w:szCs w:val="20"/>
        </w:rPr>
        <w:t>gNB</w:t>
      </w:r>
      <w:proofErr w:type="spellEnd"/>
      <w:r>
        <w:rPr>
          <w:rFonts w:ascii="Arial" w:hAnsi="Arial" w:cs="Arial"/>
          <w:sz w:val="20"/>
          <w:szCs w:val="20"/>
        </w:rPr>
        <w:t xml:space="preserve">-DU may also be indicated to provide a RACH-less target cell configuration whenever feasible, based on the UE’s TA in serving cell. Subsequently, depending on the kind of target cell configuration prepared, the CU may indicate to the serving DU to trigger UL sync procedure with the UE to </w:t>
      </w:r>
      <w:r w:rsidR="00044F14">
        <w:rPr>
          <w:rFonts w:ascii="Arial" w:hAnsi="Arial" w:cs="Arial"/>
          <w:sz w:val="20"/>
          <w:szCs w:val="20"/>
        </w:rPr>
        <w:t>address</w:t>
      </w:r>
      <w:r>
        <w:rPr>
          <w:rFonts w:ascii="Arial" w:hAnsi="Arial" w:cs="Arial"/>
          <w:sz w:val="20"/>
          <w:szCs w:val="20"/>
        </w:rPr>
        <w:t xml:space="preserve"> TA adjustments due to UE mobility. </w:t>
      </w:r>
    </w:p>
    <w:p w14:paraId="264D6EF4" w14:textId="05DBC42B" w:rsidR="00FF44A6" w:rsidRDefault="00FF44A6" w:rsidP="00532567">
      <w:pPr>
        <w:spacing w:before="120" w:after="120"/>
        <w:jc w:val="both"/>
        <w:rPr>
          <w:rFonts w:ascii="Arial" w:hAnsi="Arial" w:cs="Arial"/>
          <w:sz w:val="20"/>
          <w:szCs w:val="20"/>
        </w:rPr>
      </w:pPr>
      <w:r>
        <w:rPr>
          <w:rFonts w:ascii="Arial" w:hAnsi="Arial" w:cs="Arial"/>
          <w:sz w:val="20"/>
          <w:szCs w:val="20"/>
        </w:rPr>
        <w:t xml:space="preserve">Option 2: </w:t>
      </w:r>
      <w:r w:rsidR="00044F14">
        <w:rPr>
          <w:rFonts w:ascii="Arial" w:hAnsi="Arial" w:cs="Arial"/>
          <w:sz w:val="20"/>
          <w:szCs w:val="20"/>
        </w:rPr>
        <w:t xml:space="preserve">The CU configures each DU to report periodically, an averaged Timing Advance for a given RSRP value or range for each beam/beam-group. This information may be used at the CU to determine feasibility of a RACH-less HO at the target DU. When preparing an inter-DU LTM target cell, the CU requests the target </w:t>
      </w:r>
      <w:proofErr w:type="spellStart"/>
      <w:r w:rsidR="00044F14">
        <w:rPr>
          <w:rFonts w:ascii="Arial" w:hAnsi="Arial" w:cs="Arial"/>
          <w:sz w:val="20"/>
          <w:szCs w:val="20"/>
        </w:rPr>
        <w:t>gNB</w:t>
      </w:r>
      <w:proofErr w:type="spellEnd"/>
      <w:r w:rsidR="00044F14">
        <w:rPr>
          <w:rFonts w:ascii="Arial" w:hAnsi="Arial" w:cs="Arial"/>
          <w:sz w:val="20"/>
          <w:szCs w:val="20"/>
        </w:rPr>
        <w:t xml:space="preserve">-DU to provide a RACH-less target cell configuration for the UE. </w:t>
      </w:r>
      <w:r w:rsidR="003F756B">
        <w:rPr>
          <w:rFonts w:ascii="Arial" w:hAnsi="Arial" w:cs="Arial"/>
          <w:sz w:val="20"/>
          <w:szCs w:val="20"/>
        </w:rPr>
        <w:t>Subsequently, t</w:t>
      </w:r>
      <w:r w:rsidR="00044F14">
        <w:rPr>
          <w:rFonts w:ascii="Arial" w:hAnsi="Arial" w:cs="Arial"/>
          <w:sz w:val="20"/>
          <w:szCs w:val="20"/>
        </w:rPr>
        <w:t>he CU may indicate to the serving DU to trigger UL sync procedure with the UE to address TA adjustments due to UE mobility.</w:t>
      </w:r>
    </w:p>
    <w:p w14:paraId="7E7D7A8F" w14:textId="747AB059" w:rsidR="0056484C" w:rsidRDefault="0056484C" w:rsidP="00532567">
      <w:pPr>
        <w:spacing w:before="120" w:after="120"/>
        <w:jc w:val="both"/>
        <w:rPr>
          <w:rFonts w:ascii="Arial" w:hAnsi="Arial" w:cs="Arial"/>
          <w:sz w:val="20"/>
          <w:szCs w:val="20"/>
        </w:rPr>
      </w:pPr>
      <w:r>
        <w:rPr>
          <w:rFonts w:ascii="Arial" w:hAnsi="Arial" w:cs="Arial"/>
          <w:sz w:val="20"/>
          <w:szCs w:val="20"/>
        </w:rPr>
        <w:t xml:space="preserve">NOTE: The averaged TA could be </w:t>
      </w:r>
      <w:r w:rsidR="009F6C5B">
        <w:rPr>
          <w:rFonts w:ascii="Arial" w:hAnsi="Arial" w:cs="Arial"/>
          <w:sz w:val="20"/>
          <w:szCs w:val="20"/>
        </w:rPr>
        <w:t xml:space="preserve">a value generated at the </w:t>
      </w:r>
      <w:proofErr w:type="spellStart"/>
      <w:r w:rsidR="009F6C5B">
        <w:rPr>
          <w:rFonts w:ascii="Arial" w:hAnsi="Arial" w:cs="Arial"/>
          <w:sz w:val="20"/>
          <w:szCs w:val="20"/>
        </w:rPr>
        <w:t>gNB</w:t>
      </w:r>
      <w:proofErr w:type="spellEnd"/>
      <w:r w:rsidR="009F6C5B">
        <w:rPr>
          <w:rFonts w:ascii="Arial" w:hAnsi="Arial" w:cs="Arial"/>
          <w:sz w:val="20"/>
          <w:szCs w:val="20"/>
        </w:rPr>
        <w:t xml:space="preserve">-DU based on the TA of </w:t>
      </w:r>
      <w:r w:rsidR="00183482">
        <w:rPr>
          <w:rFonts w:ascii="Arial" w:hAnsi="Arial" w:cs="Arial"/>
          <w:sz w:val="20"/>
          <w:szCs w:val="20"/>
        </w:rPr>
        <w:t xml:space="preserve">multiple </w:t>
      </w:r>
      <w:r w:rsidR="009F6C5B">
        <w:rPr>
          <w:rFonts w:ascii="Arial" w:hAnsi="Arial" w:cs="Arial"/>
          <w:sz w:val="20"/>
          <w:szCs w:val="20"/>
        </w:rPr>
        <w:t xml:space="preserve">individual UEs reporting a given RSRP value or range </w:t>
      </w:r>
      <w:r w:rsidR="00753012">
        <w:rPr>
          <w:rFonts w:ascii="Arial" w:hAnsi="Arial" w:cs="Arial"/>
          <w:sz w:val="20"/>
          <w:szCs w:val="20"/>
        </w:rPr>
        <w:t>for</w:t>
      </w:r>
      <w:r w:rsidR="009F6C5B">
        <w:rPr>
          <w:rFonts w:ascii="Arial" w:hAnsi="Arial" w:cs="Arial"/>
          <w:sz w:val="20"/>
          <w:szCs w:val="20"/>
        </w:rPr>
        <w:t xml:space="preserve"> a given beam/beam-group.</w:t>
      </w:r>
    </w:p>
    <w:p w14:paraId="2980C122" w14:textId="7DC06157" w:rsidR="002A6E38" w:rsidRDefault="002A6E38" w:rsidP="00532567">
      <w:pPr>
        <w:spacing w:before="120" w:after="120"/>
        <w:jc w:val="both"/>
        <w:rPr>
          <w:rFonts w:ascii="Arial" w:hAnsi="Arial" w:cs="Arial"/>
          <w:sz w:val="20"/>
          <w:szCs w:val="20"/>
        </w:rPr>
      </w:pPr>
      <w:r>
        <w:rPr>
          <w:rFonts w:ascii="Arial" w:hAnsi="Arial" w:cs="Arial"/>
          <w:sz w:val="20"/>
          <w:szCs w:val="20"/>
        </w:rPr>
        <w:t xml:space="preserve">Option </w:t>
      </w:r>
      <w:r w:rsidR="00044F14">
        <w:rPr>
          <w:rFonts w:ascii="Arial" w:hAnsi="Arial" w:cs="Arial"/>
          <w:sz w:val="20"/>
          <w:szCs w:val="20"/>
        </w:rPr>
        <w:t>3</w:t>
      </w:r>
      <w:r>
        <w:rPr>
          <w:rFonts w:ascii="Arial" w:hAnsi="Arial" w:cs="Arial"/>
          <w:sz w:val="20"/>
          <w:szCs w:val="20"/>
        </w:rPr>
        <w:t xml:space="preserve">: </w:t>
      </w:r>
      <w:r w:rsidR="00044F14">
        <w:rPr>
          <w:rFonts w:ascii="Arial" w:hAnsi="Arial" w:cs="Arial"/>
          <w:sz w:val="20"/>
          <w:szCs w:val="20"/>
        </w:rPr>
        <w:t>Based on the received L1 measurements and feedback report</w:t>
      </w:r>
      <w:r w:rsidR="000337A4">
        <w:rPr>
          <w:rFonts w:ascii="Arial" w:hAnsi="Arial" w:cs="Arial"/>
          <w:sz w:val="20"/>
          <w:szCs w:val="20"/>
        </w:rPr>
        <w:t xml:space="preserve">s of the </w:t>
      </w:r>
      <w:r w:rsidR="00044F14">
        <w:rPr>
          <w:rFonts w:ascii="Arial" w:hAnsi="Arial" w:cs="Arial"/>
          <w:sz w:val="20"/>
          <w:szCs w:val="20"/>
        </w:rPr>
        <w:t xml:space="preserve">UL sync </w:t>
      </w:r>
      <w:r w:rsidR="000337A4">
        <w:rPr>
          <w:rFonts w:ascii="Arial" w:hAnsi="Arial" w:cs="Arial"/>
          <w:sz w:val="20"/>
          <w:szCs w:val="20"/>
        </w:rPr>
        <w:t xml:space="preserve">procedure by the UE, the serving </w:t>
      </w:r>
      <w:proofErr w:type="spellStart"/>
      <w:r w:rsidR="000337A4">
        <w:rPr>
          <w:rFonts w:ascii="Arial" w:hAnsi="Arial" w:cs="Arial"/>
          <w:sz w:val="20"/>
          <w:szCs w:val="20"/>
        </w:rPr>
        <w:t>gNB</w:t>
      </w:r>
      <w:proofErr w:type="spellEnd"/>
      <w:r w:rsidR="000337A4">
        <w:rPr>
          <w:rFonts w:ascii="Arial" w:hAnsi="Arial" w:cs="Arial"/>
          <w:sz w:val="20"/>
          <w:szCs w:val="20"/>
        </w:rPr>
        <w:t xml:space="preserve">-DU continuously identifies potential inter </w:t>
      </w:r>
      <w:proofErr w:type="spellStart"/>
      <w:r w:rsidR="000337A4">
        <w:rPr>
          <w:rFonts w:ascii="Arial" w:hAnsi="Arial" w:cs="Arial"/>
          <w:sz w:val="20"/>
          <w:szCs w:val="20"/>
        </w:rPr>
        <w:t>gNB</w:t>
      </w:r>
      <w:proofErr w:type="spellEnd"/>
      <w:r w:rsidR="000337A4">
        <w:rPr>
          <w:rFonts w:ascii="Arial" w:hAnsi="Arial" w:cs="Arial"/>
          <w:sz w:val="20"/>
          <w:szCs w:val="20"/>
        </w:rPr>
        <w:t>-DU target cells that are eligible for RACH-less HO</w:t>
      </w:r>
      <w:r>
        <w:rPr>
          <w:rFonts w:ascii="Arial" w:hAnsi="Arial" w:cs="Arial"/>
          <w:sz w:val="20"/>
          <w:szCs w:val="20"/>
        </w:rPr>
        <w:t>.</w:t>
      </w:r>
      <w:r w:rsidR="000337A4">
        <w:rPr>
          <w:rFonts w:ascii="Arial" w:hAnsi="Arial" w:cs="Arial"/>
          <w:sz w:val="20"/>
          <w:szCs w:val="20"/>
        </w:rPr>
        <w:t xml:space="preserve"> The serving </w:t>
      </w:r>
      <w:proofErr w:type="spellStart"/>
      <w:r w:rsidR="000337A4">
        <w:rPr>
          <w:rFonts w:ascii="Arial" w:hAnsi="Arial" w:cs="Arial"/>
          <w:sz w:val="20"/>
          <w:szCs w:val="20"/>
        </w:rPr>
        <w:t>gNB</w:t>
      </w:r>
      <w:proofErr w:type="spellEnd"/>
      <w:r w:rsidR="000337A4">
        <w:rPr>
          <w:rFonts w:ascii="Arial" w:hAnsi="Arial" w:cs="Arial"/>
          <w:sz w:val="20"/>
          <w:szCs w:val="20"/>
        </w:rPr>
        <w:t xml:space="preserve">-DU periodically reports such a list to the </w:t>
      </w:r>
      <w:proofErr w:type="spellStart"/>
      <w:r w:rsidR="000337A4">
        <w:rPr>
          <w:rFonts w:ascii="Arial" w:hAnsi="Arial" w:cs="Arial"/>
          <w:sz w:val="20"/>
          <w:szCs w:val="20"/>
        </w:rPr>
        <w:t>gNB</w:t>
      </w:r>
      <w:proofErr w:type="spellEnd"/>
      <w:r w:rsidR="000337A4">
        <w:rPr>
          <w:rFonts w:ascii="Arial" w:hAnsi="Arial" w:cs="Arial"/>
          <w:sz w:val="20"/>
          <w:szCs w:val="20"/>
        </w:rPr>
        <w:t>-CU</w:t>
      </w:r>
      <w:r w:rsidR="00753012">
        <w:rPr>
          <w:rFonts w:ascii="Arial" w:hAnsi="Arial" w:cs="Arial"/>
          <w:sz w:val="20"/>
          <w:szCs w:val="20"/>
        </w:rPr>
        <w:t>,</w:t>
      </w:r>
      <w:r w:rsidR="000337A4">
        <w:rPr>
          <w:rFonts w:ascii="Arial" w:hAnsi="Arial" w:cs="Arial"/>
          <w:sz w:val="20"/>
          <w:szCs w:val="20"/>
        </w:rPr>
        <w:t xml:space="preserve"> </w:t>
      </w:r>
      <w:r w:rsidR="00753012">
        <w:rPr>
          <w:rFonts w:ascii="Arial" w:hAnsi="Arial" w:cs="Arial"/>
          <w:sz w:val="20"/>
          <w:szCs w:val="20"/>
        </w:rPr>
        <w:t xml:space="preserve">provided the cells satisfy </w:t>
      </w:r>
      <w:r w:rsidR="000337A4">
        <w:rPr>
          <w:rFonts w:ascii="Arial" w:hAnsi="Arial" w:cs="Arial"/>
          <w:sz w:val="20"/>
          <w:szCs w:val="20"/>
        </w:rPr>
        <w:t xml:space="preserve">an internal RRM criteria, </w:t>
      </w:r>
      <w:proofErr w:type="spellStart"/>
      <w:r w:rsidR="000337A4">
        <w:rPr>
          <w:rFonts w:ascii="Arial" w:hAnsi="Arial" w:cs="Arial"/>
          <w:sz w:val="20"/>
          <w:szCs w:val="20"/>
        </w:rPr>
        <w:t>eg</w:t>
      </w:r>
      <w:proofErr w:type="spellEnd"/>
      <w:r w:rsidR="000337A4">
        <w:rPr>
          <w:rFonts w:ascii="Arial" w:hAnsi="Arial" w:cs="Arial"/>
          <w:sz w:val="20"/>
          <w:szCs w:val="20"/>
        </w:rPr>
        <w:t xml:space="preserve">: L1 RSRP threshold reported by the UE. The </w:t>
      </w:r>
      <w:proofErr w:type="spellStart"/>
      <w:r w:rsidR="000337A4">
        <w:rPr>
          <w:rFonts w:ascii="Arial" w:hAnsi="Arial" w:cs="Arial"/>
          <w:sz w:val="20"/>
          <w:szCs w:val="20"/>
        </w:rPr>
        <w:t>gNB</w:t>
      </w:r>
      <w:proofErr w:type="spellEnd"/>
      <w:r w:rsidR="000337A4">
        <w:rPr>
          <w:rFonts w:ascii="Arial" w:hAnsi="Arial" w:cs="Arial"/>
          <w:sz w:val="20"/>
          <w:szCs w:val="20"/>
        </w:rPr>
        <w:t xml:space="preserve">-CU </w:t>
      </w:r>
      <w:r w:rsidR="00CC400D">
        <w:rPr>
          <w:rFonts w:ascii="Arial" w:hAnsi="Arial" w:cs="Arial"/>
          <w:sz w:val="20"/>
          <w:szCs w:val="20"/>
        </w:rPr>
        <w:t>could</w:t>
      </w:r>
      <w:r w:rsidR="000337A4">
        <w:rPr>
          <w:rFonts w:ascii="Arial" w:hAnsi="Arial" w:cs="Arial"/>
          <w:sz w:val="20"/>
          <w:szCs w:val="20"/>
        </w:rPr>
        <w:t xml:space="preserve"> use this information when preparing an inter-DU LTM target cell. </w:t>
      </w:r>
      <w:r w:rsidR="00753012">
        <w:rPr>
          <w:rFonts w:ascii="Arial" w:hAnsi="Arial" w:cs="Arial"/>
          <w:sz w:val="20"/>
          <w:szCs w:val="20"/>
        </w:rPr>
        <w:t xml:space="preserve">Subsequently, the </w:t>
      </w:r>
      <w:r w:rsidR="000337A4">
        <w:rPr>
          <w:rFonts w:ascii="Arial" w:hAnsi="Arial" w:cs="Arial"/>
          <w:sz w:val="20"/>
          <w:szCs w:val="20"/>
        </w:rPr>
        <w:t xml:space="preserve">CU may indicate to the serving DU to trigger UL sync procedure with the UE to address TA adjustments due to UE mobility. </w:t>
      </w:r>
    </w:p>
    <w:p w14:paraId="73504F6C" w14:textId="7DB660E4" w:rsidR="006B6A62" w:rsidRDefault="006B6A62" w:rsidP="00532567">
      <w:pPr>
        <w:spacing w:before="120" w:after="120"/>
        <w:jc w:val="both"/>
        <w:rPr>
          <w:rFonts w:ascii="Arial" w:hAnsi="Arial" w:cs="Arial"/>
          <w:sz w:val="20"/>
          <w:szCs w:val="20"/>
        </w:rPr>
      </w:pPr>
      <w:r>
        <w:rPr>
          <w:rFonts w:ascii="Arial" w:hAnsi="Arial" w:cs="Arial"/>
          <w:sz w:val="20"/>
          <w:szCs w:val="20"/>
        </w:rPr>
        <w:t xml:space="preserve">Option 4: The </w:t>
      </w:r>
      <w:proofErr w:type="spellStart"/>
      <w:r>
        <w:rPr>
          <w:rFonts w:ascii="Arial" w:hAnsi="Arial" w:cs="Arial"/>
          <w:sz w:val="20"/>
          <w:szCs w:val="20"/>
        </w:rPr>
        <w:t>gNB</w:t>
      </w:r>
      <w:proofErr w:type="spellEnd"/>
      <w:r>
        <w:rPr>
          <w:rFonts w:ascii="Arial" w:hAnsi="Arial" w:cs="Arial"/>
          <w:sz w:val="20"/>
          <w:szCs w:val="20"/>
        </w:rPr>
        <w:t xml:space="preserve">-CU blindly requests the target </w:t>
      </w:r>
      <w:proofErr w:type="spellStart"/>
      <w:r>
        <w:rPr>
          <w:rFonts w:ascii="Arial" w:hAnsi="Arial" w:cs="Arial"/>
          <w:sz w:val="20"/>
          <w:szCs w:val="20"/>
        </w:rPr>
        <w:t>gNB</w:t>
      </w:r>
      <w:proofErr w:type="spellEnd"/>
      <w:r>
        <w:rPr>
          <w:rFonts w:ascii="Arial" w:hAnsi="Arial" w:cs="Arial"/>
          <w:sz w:val="20"/>
          <w:szCs w:val="20"/>
        </w:rPr>
        <w:t xml:space="preserve">-DU to prepare a RACH-less inter </w:t>
      </w:r>
      <w:proofErr w:type="spellStart"/>
      <w:r>
        <w:rPr>
          <w:rFonts w:ascii="Arial" w:hAnsi="Arial" w:cs="Arial"/>
          <w:sz w:val="20"/>
          <w:szCs w:val="20"/>
        </w:rPr>
        <w:t>gNB</w:t>
      </w:r>
      <w:proofErr w:type="spellEnd"/>
      <w:r>
        <w:rPr>
          <w:rFonts w:ascii="Arial" w:hAnsi="Arial" w:cs="Arial"/>
          <w:sz w:val="20"/>
          <w:szCs w:val="20"/>
        </w:rPr>
        <w:t xml:space="preserve">-DU target cell configuration. In such a scenario, if </w:t>
      </w:r>
      <w:r w:rsidR="00725EC4">
        <w:rPr>
          <w:rFonts w:ascii="Arial" w:hAnsi="Arial" w:cs="Arial"/>
          <w:sz w:val="20"/>
          <w:szCs w:val="20"/>
        </w:rPr>
        <w:t>either the UL sync cannot be executed or is unsuccessful, the UE may have to perform a contention-based RACH procedure when the LTM serving cell change is executed.</w:t>
      </w:r>
    </w:p>
    <w:p w14:paraId="250CC2F1" w14:textId="7A048B35" w:rsidR="00725EC4" w:rsidRDefault="00725EC4" w:rsidP="00DF296C">
      <w:pPr>
        <w:rPr>
          <w:rFonts w:ascii="Arial" w:hAnsi="Arial" w:cs="Arial"/>
          <w:i/>
          <w:iCs/>
          <w:sz w:val="20"/>
          <w:szCs w:val="20"/>
        </w:rPr>
      </w:pPr>
      <w:r w:rsidRPr="00485333">
        <w:rPr>
          <w:rFonts w:ascii="Arial" w:hAnsi="Arial" w:cs="Arial"/>
          <w:i/>
          <w:iCs/>
          <w:sz w:val="20"/>
          <w:szCs w:val="20"/>
        </w:rPr>
        <w:t>Observation 1:</w:t>
      </w:r>
      <w:r>
        <w:rPr>
          <w:rFonts w:ascii="Arial" w:hAnsi="Arial" w:cs="Arial"/>
          <w:i/>
          <w:iCs/>
          <w:sz w:val="20"/>
          <w:szCs w:val="20"/>
        </w:rPr>
        <w:t xml:space="preserve"> In Inter </w:t>
      </w:r>
      <w:proofErr w:type="spellStart"/>
      <w:r>
        <w:rPr>
          <w:rFonts w:ascii="Arial" w:hAnsi="Arial" w:cs="Arial"/>
          <w:i/>
          <w:iCs/>
          <w:sz w:val="20"/>
          <w:szCs w:val="20"/>
        </w:rPr>
        <w:t>gNB</w:t>
      </w:r>
      <w:proofErr w:type="spellEnd"/>
      <w:r>
        <w:rPr>
          <w:rFonts w:ascii="Arial" w:hAnsi="Arial" w:cs="Arial"/>
          <w:i/>
          <w:iCs/>
          <w:sz w:val="20"/>
          <w:szCs w:val="20"/>
        </w:rPr>
        <w:t xml:space="preserve">-DU LTM, RACH-less HO needs additional information </w:t>
      </w:r>
      <w:r w:rsidR="00753012">
        <w:rPr>
          <w:rFonts w:ascii="Arial" w:hAnsi="Arial" w:cs="Arial"/>
          <w:i/>
          <w:iCs/>
          <w:sz w:val="20"/>
          <w:szCs w:val="20"/>
        </w:rPr>
        <w:t xml:space="preserve">from serving </w:t>
      </w:r>
      <w:proofErr w:type="spellStart"/>
      <w:r w:rsidR="00753012">
        <w:rPr>
          <w:rFonts w:ascii="Arial" w:hAnsi="Arial" w:cs="Arial"/>
          <w:i/>
          <w:iCs/>
          <w:sz w:val="20"/>
          <w:szCs w:val="20"/>
        </w:rPr>
        <w:t>gNB</w:t>
      </w:r>
      <w:proofErr w:type="spellEnd"/>
      <w:r w:rsidR="00753012">
        <w:rPr>
          <w:rFonts w:ascii="Arial" w:hAnsi="Arial" w:cs="Arial"/>
          <w:i/>
          <w:iCs/>
          <w:sz w:val="20"/>
          <w:szCs w:val="20"/>
        </w:rPr>
        <w:t>-DU</w:t>
      </w:r>
      <w:r w:rsidR="00753012">
        <w:rPr>
          <w:rFonts w:ascii="Arial" w:hAnsi="Arial" w:cs="Arial"/>
          <w:i/>
          <w:iCs/>
          <w:sz w:val="20"/>
          <w:szCs w:val="20"/>
        </w:rPr>
        <w:t xml:space="preserve"> </w:t>
      </w:r>
      <w:r>
        <w:rPr>
          <w:rFonts w:ascii="Arial" w:hAnsi="Arial" w:cs="Arial"/>
          <w:i/>
          <w:iCs/>
          <w:sz w:val="20"/>
          <w:szCs w:val="20"/>
        </w:rPr>
        <w:t xml:space="preserve">at the </w:t>
      </w:r>
      <w:proofErr w:type="spellStart"/>
      <w:r>
        <w:rPr>
          <w:rFonts w:ascii="Arial" w:hAnsi="Arial" w:cs="Arial"/>
          <w:i/>
          <w:iCs/>
          <w:sz w:val="20"/>
          <w:szCs w:val="20"/>
        </w:rPr>
        <w:t>gNB</w:t>
      </w:r>
      <w:proofErr w:type="spellEnd"/>
      <w:r>
        <w:rPr>
          <w:rFonts w:ascii="Arial" w:hAnsi="Arial" w:cs="Arial"/>
          <w:i/>
          <w:iCs/>
          <w:sz w:val="20"/>
          <w:szCs w:val="20"/>
        </w:rPr>
        <w:t xml:space="preserve">-CU. Enabling a RACH-less LTM HO in the inter </w:t>
      </w:r>
      <w:proofErr w:type="spellStart"/>
      <w:r>
        <w:rPr>
          <w:rFonts w:ascii="Arial" w:hAnsi="Arial" w:cs="Arial"/>
          <w:i/>
          <w:iCs/>
          <w:sz w:val="20"/>
          <w:szCs w:val="20"/>
        </w:rPr>
        <w:t>gNB</w:t>
      </w:r>
      <w:proofErr w:type="spellEnd"/>
      <w:r>
        <w:rPr>
          <w:rFonts w:ascii="Arial" w:hAnsi="Arial" w:cs="Arial"/>
          <w:i/>
          <w:iCs/>
          <w:sz w:val="20"/>
          <w:szCs w:val="20"/>
        </w:rPr>
        <w:t xml:space="preserve">-DU needs interworking with </w:t>
      </w:r>
      <w:proofErr w:type="gramStart"/>
      <w:r>
        <w:rPr>
          <w:rFonts w:ascii="Arial" w:hAnsi="Arial" w:cs="Arial"/>
          <w:i/>
          <w:iCs/>
          <w:sz w:val="20"/>
          <w:szCs w:val="20"/>
        </w:rPr>
        <w:t>RAN3</w:t>
      </w:r>
      <w:proofErr w:type="gramEnd"/>
    </w:p>
    <w:p w14:paraId="7F07AF6E" w14:textId="77777777" w:rsidR="00725EC4" w:rsidRDefault="00725EC4" w:rsidP="00DF296C">
      <w:pPr>
        <w:rPr>
          <w:rFonts w:ascii="Arial" w:hAnsi="Arial" w:cs="Arial"/>
          <w:i/>
          <w:iCs/>
          <w:sz w:val="20"/>
          <w:szCs w:val="20"/>
        </w:rPr>
      </w:pPr>
    </w:p>
    <w:p w14:paraId="430E1F43" w14:textId="477AAD8C" w:rsidR="00DF296C" w:rsidRDefault="002A6E38" w:rsidP="00DF296C">
      <w:pPr>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RAN2 discusses </w:t>
      </w:r>
      <w:r w:rsidR="00725EC4">
        <w:rPr>
          <w:rFonts w:ascii="Arial" w:hAnsi="Arial" w:cs="Arial"/>
          <w:b/>
          <w:bCs/>
          <w:sz w:val="20"/>
          <w:szCs w:val="20"/>
        </w:rPr>
        <w:t xml:space="preserve">and agrees </w:t>
      </w:r>
      <w:r w:rsidR="00751AB6">
        <w:rPr>
          <w:rFonts w:ascii="Arial" w:hAnsi="Arial" w:cs="Arial"/>
          <w:b/>
          <w:bCs/>
          <w:sz w:val="20"/>
          <w:szCs w:val="20"/>
        </w:rPr>
        <w:t>a</w:t>
      </w:r>
      <w:r w:rsidR="00725EC4">
        <w:rPr>
          <w:rFonts w:ascii="Arial" w:hAnsi="Arial" w:cs="Arial"/>
          <w:b/>
          <w:bCs/>
          <w:sz w:val="20"/>
          <w:szCs w:val="20"/>
        </w:rPr>
        <w:t xml:space="preserve"> solution to enable RACH-less LTM HO </w:t>
      </w:r>
      <w:r w:rsidR="00751AB6">
        <w:rPr>
          <w:rFonts w:ascii="Arial" w:hAnsi="Arial" w:cs="Arial"/>
          <w:b/>
          <w:bCs/>
          <w:sz w:val="20"/>
          <w:szCs w:val="20"/>
        </w:rPr>
        <w:t xml:space="preserve">in the inter </w:t>
      </w:r>
      <w:proofErr w:type="spellStart"/>
      <w:r w:rsidR="00751AB6">
        <w:rPr>
          <w:rFonts w:ascii="Arial" w:hAnsi="Arial" w:cs="Arial"/>
          <w:b/>
          <w:bCs/>
          <w:sz w:val="20"/>
          <w:szCs w:val="20"/>
        </w:rPr>
        <w:t>gNB</w:t>
      </w:r>
      <w:proofErr w:type="spellEnd"/>
      <w:r w:rsidR="00751AB6">
        <w:rPr>
          <w:rFonts w:ascii="Arial" w:hAnsi="Arial" w:cs="Arial"/>
          <w:b/>
          <w:bCs/>
          <w:sz w:val="20"/>
          <w:szCs w:val="20"/>
        </w:rPr>
        <w:t xml:space="preserve">-DU scenario </w:t>
      </w:r>
      <w:r>
        <w:rPr>
          <w:rFonts w:ascii="Arial" w:hAnsi="Arial" w:cs="Arial"/>
          <w:b/>
          <w:bCs/>
          <w:sz w:val="20"/>
          <w:szCs w:val="20"/>
        </w:rPr>
        <w:t xml:space="preserve">and </w:t>
      </w:r>
      <w:r w:rsidR="00725EC4">
        <w:rPr>
          <w:rFonts w:ascii="Arial" w:hAnsi="Arial" w:cs="Arial"/>
          <w:b/>
          <w:bCs/>
          <w:sz w:val="20"/>
          <w:szCs w:val="20"/>
        </w:rPr>
        <w:t>sends LS to RAN3 for further</w:t>
      </w:r>
      <w:r w:rsidR="00751AB6">
        <w:rPr>
          <w:rFonts w:ascii="Arial" w:hAnsi="Arial" w:cs="Arial"/>
          <w:b/>
          <w:bCs/>
          <w:sz w:val="20"/>
          <w:szCs w:val="20"/>
        </w:rPr>
        <w:t xml:space="preserve"> signaling</w:t>
      </w:r>
      <w:r w:rsidR="00725EC4">
        <w:rPr>
          <w:rFonts w:ascii="Arial" w:hAnsi="Arial" w:cs="Arial"/>
          <w:b/>
          <w:bCs/>
          <w:sz w:val="20"/>
          <w:szCs w:val="20"/>
        </w:rPr>
        <w:t xml:space="preserve"> </w:t>
      </w:r>
      <w:r w:rsidR="00751AB6">
        <w:rPr>
          <w:rFonts w:ascii="Arial" w:hAnsi="Arial" w:cs="Arial"/>
          <w:b/>
          <w:bCs/>
          <w:sz w:val="20"/>
          <w:szCs w:val="20"/>
        </w:rPr>
        <w:t xml:space="preserve">support, </w:t>
      </w:r>
      <w:proofErr w:type="gramStart"/>
      <w:r w:rsidR="00725EC4">
        <w:rPr>
          <w:rFonts w:ascii="Arial" w:hAnsi="Arial" w:cs="Arial"/>
          <w:b/>
          <w:bCs/>
          <w:sz w:val="20"/>
          <w:szCs w:val="20"/>
        </w:rPr>
        <w:t>discussion</w:t>
      </w:r>
      <w:proofErr w:type="gramEnd"/>
      <w:r w:rsidR="00725EC4">
        <w:rPr>
          <w:rFonts w:ascii="Arial" w:hAnsi="Arial" w:cs="Arial"/>
          <w:b/>
          <w:bCs/>
          <w:sz w:val="20"/>
          <w:szCs w:val="20"/>
        </w:rPr>
        <w:t xml:space="preserve"> and decision</w:t>
      </w:r>
      <w:r w:rsidR="00751AB6">
        <w:rPr>
          <w:rFonts w:ascii="Arial" w:hAnsi="Arial" w:cs="Arial"/>
          <w:b/>
          <w:bCs/>
          <w:sz w:val="20"/>
          <w:szCs w:val="20"/>
        </w:rPr>
        <w:t xml:space="preserve"> relevant to RAN3</w:t>
      </w:r>
      <w:r w:rsidR="002F7EB1">
        <w:rPr>
          <w:rFonts w:ascii="Arial" w:hAnsi="Arial" w:cs="Arial"/>
          <w:b/>
          <w:bCs/>
          <w:sz w:val="20"/>
          <w:szCs w:val="20"/>
        </w:rPr>
        <w:t>.</w:t>
      </w:r>
    </w:p>
    <w:p w14:paraId="6D0A8DD1" w14:textId="48EF7117" w:rsidR="00DF296C" w:rsidRDefault="00DF296C" w:rsidP="00DF296C">
      <w:pPr>
        <w:rPr>
          <w:rFonts w:ascii="Arial" w:hAnsi="Arial" w:cs="Arial"/>
          <w:b/>
          <w:bCs/>
          <w:sz w:val="20"/>
          <w:szCs w:val="20"/>
        </w:rPr>
      </w:pPr>
    </w:p>
    <w:p w14:paraId="24D25FA4" w14:textId="18D8BE0A" w:rsidR="00DF296C" w:rsidRDefault="00DF296C" w:rsidP="00DF296C">
      <w:pPr>
        <w:rPr>
          <w:rFonts w:ascii="Arial" w:hAnsi="Arial" w:cs="Arial"/>
          <w:b/>
          <w:bCs/>
          <w:sz w:val="20"/>
          <w:szCs w:val="20"/>
        </w:rPr>
      </w:pPr>
    </w:p>
    <w:p w14:paraId="603388B8" w14:textId="07AD3DD3" w:rsidR="003C4F54" w:rsidRDefault="003C4F54" w:rsidP="003C4F54">
      <w:pPr>
        <w:pStyle w:val="Heading2"/>
        <w:rPr>
          <w:rFonts w:cs="Arial"/>
        </w:rPr>
      </w:pPr>
      <w:r>
        <w:rPr>
          <w:rFonts w:cs="Arial"/>
        </w:rPr>
        <w:t xml:space="preserve">Prioritization of RACH-less L1/L2 triggered </w:t>
      </w:r>
      <w:proofErr w:type="gramStart"/>
      <w:r>
        <w:rPr>
          <w:rFonts w:cs="Arial"/>
        </w:rPr>
        <w:t>mobility</w:t>
      </w:r>
      <w:proofErr w:type="gramEnd"/>
    </w:p>
    <w:p w14:paraId="6F86C9D9" w14:textId="77777777" w:rsidR="00A22632" w:rsidRDefault="00D20231" w:rsidP="00DF296C">
      <w:pPr>
        <w:rPr>
          <w:rFonts w:ascii="Arial" w:hAnsi="Arial" w:cs="Arial"/>
          <w:sz w:val="20"/>
          <w:szCs w:val="20"/>
        </w:rPr>
      </w:pPr>
      <w:r>
        <w:rPr>
          <w:rFonts w:ascii="Arial" w:hAnsi="Arial" w:cs="Arial"/>
          <w:sz w:val="20"/>
          <w:szCs w:val="20"/>
        </w:rPr>
        <w:t xml:space="preserve">As per agreements in </w:t>
      </w:r>
      <w:r w:rsidR="00A22632">
        <w:rPr>
          <w:rFonts w:ascii="Arial" w:hAnsi="Arial" w:cs="Arial"/>
          <w:sz w:val="20"/>
          <w:szCs w:val="20"/>
        </w:rPr>
        <w:t xml:space="preserve">previous </w:t>
      </w:r>
      <w:r>
        <w:rPr>
          <w:rFonts w:ascii="Arial" w:hAnsi="Arial" w:cs="Arial"/>
          <w:sz w:val="20"/>
          <w:szCs w:val="20"/>
        </w:rPr>
        <w:t>RAN2</w:t>
      </w:r>
      <w:r w:rsidR="00A22632">
        <w:rPr>
          <w:rFonts w:ascii="Arial" w:hAnsi="Arial" w:cs="Arial"/>
          <w:sz w:val="20"/>
          <w:szCs w:val="20"/>
        </w:rPr>
        <w:t xml:space="preserve"> meetings</w:t>
      </w:r>
      <w:r>
        <w:rPr>
          <w:rFonts w:ascii="Arial" w:hAnsi="Arial" w:cs="Arial"/>
          <w:sz w:val="20"/>
          <w:szCs w:val="20"/>
        </w:rPr>
        <w:t>, a</w:t>
      </w:r>
      <w:r w:rsidR="003C4F54">
        <w:rPr>
          <w:rFonts w:ascii="Arial" w:hAnsi="Arial" w:cs="Arial"/>
          <w:sz w:val="20"/>
          <w:szCs w:val="20"/>
        </w:rPr>
        <w:t xml:space="preserve"> UE can be configured with multiple LTM target cells beforehand. </w:t>
      </w:r>
      <w:r>
        <w:rPr>
          <w:rFonts w:ascii="Arial" w:hAnsi="Arial" w:cs="Arial"/>
          <w:sz w:val="20"/>
          <w:szCs w:val="20"/>
        </w:rPr>
        <w:t xml:space="preserve">These target cells could belong to the same or different </w:t>
      </w:r>
      <w:proofErr w:type="spellStart"/>
      <w:r>
        <w:rPr>
          <w:rFonts w:ascii="Arial" w:hAnsi="Arial" w:cs="Arial"/>
          <w:sz w:val="20"/>
          <w:szCs w:val="20"/>
        </w:rPr>
        <w:t>gNB</w:t>
      </w:r>
      <w:proofErr w:type="spellEnd"/>
      <w:r>
        <w:rPr>
          <w:rFonts w:ascii="Arial" w:hAnsi="Arial" w:cs="Arial"/>
          <w:sz w:val="20"/>
          <w:szCs w:val="20"/>
        </w:rPr>
        <w:t xml:space="preserve">-DUs within the same </w:t>
      </w:r>
      <w:proofErr w:type="spellStart"/>
      <w:r>
        <w:rPr>
          <w:rFonts w:ascii="Arial" w:hAnsi="Arial" w:cs="Arial"/>
          <w:sz w:val="20"/>
          <w:szCs w:val="20"/>
        </w:rPr>
        <w:t>gNB</w:t>
      </w:r>
      <w:proofErr w:type="spellEnd"/>
      <w:r>
        <w:rPr>
          <w:rFonts w:ascii="Arial" w:hAnsi="Arial" w:cs="Arial"/>
          <w:sz w:val="20"/>
          <w:szCs w:val="20"/>
        </w:rPr>
        <w:t xml:space="preserve">. Each of these target cells may have prepared different configurations depending on the capability of </w:t>
      </w:r>
      <w:proofErr w:type="spellStart"/>
      <w:r>
        <w:rPr>
          <w:rFonts w:ascii="Arial" w:hAnsi="Arial" w:cs="Arial"/>
          <w:sz w:val="20"/>
          <w:szCs w:val="20"/>
        </w:rPr>
        <w:t>gNB</w:t>
      </w:r>
      <w:proofErr w:type="spellEnd"/>
      <w:r>
        <w:rPr>
          <w:rFonts w:ascii="Arial" w:hAnsi="Arial" w:cs="Arial"/>
          <w:sz w:val="20"/>
          <w:szCs w:val="20"/>
        </w:rPr>
        <w:t>-DU, resource availability</w:t>
      </w:r>
      <w:r w:rsidR="00A22632">
        <w:rPr>
          <w:rFonts w:ascii="Arial" w:hAnsi="Arial" w:cs="Arial"/>
          <w:sz w:val="20"/>
          <w:szCs w:val="20"/>
        </w:rPr>
        <w:t xml:space="preserve"> at the time of target cell preparation</w:t>
      </w:r>
      <w:r>
        <w:rPr>
          <w:rFonts w:ascii="Arial" w:hAnsi="Arial" w:cs="Arial"/>
          <w:sz w:val="20"/>
          <w:szCs w:val="20"/>
        </w:rPr>
        <w:t xml:space="preserve">, </w:t>
      </w:r>
      <w:r w:rsidR="00A22632">
        <w:rPr>
          <w:rFonts w:ascii="Arial" w:hAnsi="Arial" w:cs="Arial"/>
          <w:sz w:val="20"/>
          <w:szCs w:val="20"/>
        </w:rPr>
        <w:t xml:space="preserve">explicit </w:t>
      </w:r>
      <w:r>
        <w:rPr>
          <w:rFonts w:ascii="Arial" w:hAnsi="Arial" w:cs="Arial"/>
          <w:sz w:val="20"/>
          <w:szCs w:val="20"/>
        </w:rPr>
        <w:t xml:space="preserve">request from </w:t>
      </w:r>
      <w:proofErr w:type="spellStart"/>
      <w:r>
        <w:rPr>
          <w:rFonts w:ascii="Arial" w:hAnsi="Arial" w:cs="Arial"/>
          <w:sz w:val="20"/>
          <w:szCs w:val="20"/>
        </w:rPr>
        <w:t>gNB</w:t>
      </w:r>
      <w:proofErr w:type="spellEnd"/>
      <w:r>
        <w:rPr>
          <w:rFonts w:ascii="Arial" w:hAnsi="Arial" w:cs="Arial"/>
          <w:sz w:val="20"/>
          <w:szCs w:val="20"/>
        </w:rPr>
        <w:t xml:space="preserve">-CU etc. </w:t>
      </w:r>
    </w:p>
    <w:p w14:paraId="470147D8" w14:textId="77777777" w:rsidR="00A22632" w:rsidRDefault="00A22632" w:rsidP="00DF296C">
      <w:pPr>
        <w:rPr>
          <w:rFonts w:ascii="Arial" w:hAnsi="Arial" w:cs="Arial"/>
          <w:sz w:val="20"/>
          <w:szCs w:val="20"/>
        </w:rPr>
      </w:pPr>
    </w:p>
    <w:p w14:paraId="4DFF561B" w14:textId="759810B4" w:rsidR="003C4F54" w:rsidRDefault="00D20231" w:rsidP="00DF296C">
      <w:pPr>
        <w:rPr>
          <w:rFonts w:ascii="Arial" w:hAnsi="Arial" w:cs="Arial"/>
          <w:sz w:val="20"/>
          <w:szCs w:val="20"/>
        </w:rPr>
      </w:pPr>
      <w:r>
        <w:rPr>
          <w:rFonts w:ascii="Arial" w:hAnsi="Arial" w:cs="Arial"/>
          <w:sz w:val="20"/>
          <w:szCs w:val="20"/>
        </w:rPr>
        <w:t>However, w</w:t>
      </w:r>
      <w:r w:rsidR="003C4F54" w:rsidRPr="003C4F54">
        <w:rPr>
          <w:rFonts w:ascii="Arial" w:hAnsi="Arial" w:cs="Arial"/>
          <w:sz w:val="20"/>
          <w:szCs w:val="20"/>
        </w:rPr>
        <w:t>henever</w:t>
      </w:r>
      <w:r w:rsidR="003C4F54">
        <w:rPr>
          <w:rFonts w:ascii="Arial" w:hAnsi="Arial" w:cs="Arial"/>
          <w:sz w:val="20"/>
          <w:szCs w:val="20"/>
        </w:rPr>
        <w:t xml:space="preserve"> there are multiple </w:t>
      </w:r>
      <w:r>
        <w:rPr>
          <w:rFonts w:ascii="Arial" w:hAnsi="Arial" w:cs="Arial"/>
          <w:sz w:val="20"/>
          <w:szCs w:val="20"/>
        </w:rPr>
        <w:t>target cells configured</w:t>
      </w:r>
      <w:r w:rsidR="00A22632">
        <w:rPr>
          <w:rFonts w:ascii="Arial" w:hAnsi="Arial" w:cs="Arial"/>
          <w:sz w:val="20"/>
          <w:szCs w:val="20"/>
        </w:rPr>
        <w:t xml:space="preserve"> for a UE</w:t>
      </w:r>
      <w:r>
        <w:rPr>
          <w:rFonts w:ascii="Arial" w:hAnsi="Arial" w:cs="Arial"/>
          <w:sz w:val="20"/>
          <w:szCs w:val="20"/>
        </w:rPr>
        <w:t xml:space="preserve">, there may be scenarios where more than one target cell is eligible for a LTM HO. </w:t>
      </w:r>
      <w:r w:rsidR="00A22632">
        <w:rPr>
          <w:rFonts w:ascii="Arial" w:hAnsi="Arial" w:cs="Arial"/>
          <w:sz w:val="20"/>
          <w:szCs w:val="20"/>
        </w:rPr>
        <w:t xml:space="preserve">For </w:t>
      </w:r>
      <w:proofErr w:type="spellStart"/>
      <w:r w:rsidR="00A22632">
        <w:rPr>
          <w:rFonts w:ascii="Arial" w:hAnsi="Arial" w:cs="Arial"/>
          <w:sz w:val="20"/>
          <w:szCs w:val="20"/>
        </w:rPr>
        <w:t>eg</w:t>
      </w:r>
      <w:proofErr w:type="spellEnd"/>
      <w:r w:rsidR="00A22632">
        <w:rPr>
          <w:rFonts w:ascii="Arial" w:hAnsi="Arial" w:cs="Arial"/>
          <w:sz w:val="20"/>
          <w:szCs w:val="20"/>
        </w:rPr>
        <w:t xml:space="preserve">: when at least two cells satisfy the HO criteria. </w:t>
      </w:r>
      <w:r>
        <w:rPr>
          <w:rFonts w:ascii="Arial" w:hAnsi="Arial" w:cs="Arial"/>
          <w:sz w:val="20"/>
          <w:szCs w:val="20"/>
        </w:rPr>
        <w:t>In such scenarios, we propose to prioritize RACH-less LTM HO over RACH-based LTM HO.</w:t>
      </w:r>
      <w:r w:rsidR="00202229">
        <w:rPr>
          <w:rFonts w:ascii="Arial" w:hAnsi="Arial" w:cs="Arial"/>
          <w:sz w:val="20"/>
          <w:szCs w:val="20"/>
        </w:rPr>
        <w:t xml:space="preserve"> This implies that the serving </w:t>
      </w:r>
      <w:proofErr w:type="spellStart"/>
      <w:r w:rsidR="00202229">
        <w:rPr>
          <w:rFonts w:ascii="Arial" w:hAnsi="Arial" w:cs="Arial"/>
          <w:sz w:val="20"/>
          <w:szCs w:val="20"/>
        </w:rPr>
        <w:t>gNB</w:t>
      </w:r>
      <w:proofErr w:type="spellEnd"/>
      <w:r w:rsidR="00202229">
        <w:rPr>
          <w:rFonts w:ascii="Arial" w:hAnsi="Arial" w:cs="Arial"/>
          <w:sz w:val="20"/>
          <w:szCs w:val="20"/>
        </w:rPr>
        <w:t xml:space="preserve">-DU </w:t>
      </w:r>
      <w:r w:rsidR="00CC400D">
        <w:rPr>
          <w:rFonts w:ascii="Arial" w:hAnsi="Arial" w:cs="Arial"/>
          <w:sz w:val="20"/>
          <w:szCs w:val="20"/>
        </w:rPr>
        <w:t>could</w:t>
      </w:r>
      <w:r w:rsidR="00202229">
        <w:rPr>
          <w:rFonts w:ascii="Arial" w:hAnsi="Arial" w:cs="Arial"/>
          <w:sz w:val="20"/>
          <w:szCs w:val="20"/>
        </w:rPr>
        <w:t xml:space="preserve"> select a target cell with RACH-less HO configuration, even if it is not the best target cell, </w:t>
      </w:r>
      <w:proofErr w:type="gramStart"/>
      <w:r w:rsidR="00202229">
        <w:rPr>
          <w:rFonts w:ascii="Arial" w:hAnsi="Arial" w:cs="Arial"/>
          <w:sz w:val="20"/>
          <w:szCs w:val="20"/>
        </w:rPr>
        <w:t>as long as</w:t>
      </w:r>
      <w:proofErr w:type="gramEnd"/>
      <w:r w:rsidR="00202229">
        <w:rPr>
          <w:rFonts w:ascii="Arial" w:hAnsi="Arial" w:cs="Arial"/>
          <w:sz w:val="20"/>
          <w:szCs w:val="20"/>
        </w:rPr>
        <w:t xml:space="preserve"> it satisfies the LTM HO criteria.</w:t>
      </w:r>
      <w:r w:rsidR="001354B8">
        <w:rPr>
          <w:rFonts w:ascii="Arial" w:hAnsi="Arial" w:cs="Arial"/>
          <w:sz w:val="20"/>
          <w:szCs w:val="20"/>
        </w:rPr>
        <w:t xml:space="preserve"> For this, the </w:t>
      </w:r>
      <w:proofErr w:type="spellStart"/>
      <w:r w:rsidR="001354B8">
        <w:rPr>
          <w:rFonts w:ascii="Arial" w:hAnsi="Arial" w:cs="Arial"/>
          <w:sz w:val="20"/>
          <w:szCs w:val="20"/>
        </w:rPr>
        <w:t>gNB</w:t>
      </w:r>
      <w:proofErr w:type="spellEnd"/>
      <w:r w:rsidR="001354B8">
        <w:rPr>
          <w:rFonts w:ascii="Arial" w:hAnsi="Arial" w:cs="Arial"/>
          <w:sz w:val="20"/>
          <w:szCs w:val="20"/>
        </w:rPr>
        <w:t xml:space="preserve">-CU </w:t>
      </w:r>
      <w:r w:rsidR="00CC400D">
        <w:rPr>
          <w:rFonts w:ascii="Arial" w:hAnsi="Arial" w:cs="Arial"/>
          <w:sz w:val="20"/>
          <w:szCs w:val="20"/>
        </w:rPr>
        <w:t>could</w:t>
      </w:r>
      <w:r w:rsidR="001354B8">
        <w:rPr>
          <w:rFonts w:ascii="Arial" w:hAnsi="Arial" w:cs="Arial"/>
          <w:sz w:val="20"/>
          <w:szCs w:val="20"/>
        </w:rPr>
        <w:t xml:space="preserve"> indicate to the serving </w:t>
      </w:r>
      <w:proofErr w:type="spellStart"/>
      <w:r w:rsidR="001354B8">
        <w:rPr>
          <w:rFonts w:ascii="Arial" w:hAnsi="Arial" w:cs="Arial"/>
          <w:sz w:val="20"/>
          <w:szCs w:val="20"/>
        </w:rPr>
        <w:t>gNB</w:t>
      </w:r>
      <w:proofErr w:type="spellEnd"/>
      <w:r w:rsidR="001354B8">
        <w:rPr>
          <w:rFonts w:ascii="Arial" w:hAnsi="Arial" w:cs="Arial"/>
          <w:sz w:val="20"/>
          <w:szCs w:val="20"/>
        </w:rPr>
        <w:t xml:space="preserve">-DU, the kind of LTM HO configuration (RACH-based or RACH-less) prepared by the target </w:t>
      </w:r>
      <w:proofErr w:type="spellStart"/>
      <w:r w:rsidR="001354B8">
        <w:rPr>
          <w:rFonts w:ascii="Arial" w:hAnsi="Arial" w:cs="Arial"/>
          <w:sz w:val="20"/>
          <w:szCs w:val="20"/>
        </w:rPr>
        <w:t>gNB</w:t>
      </w:r>
      <w:proofErr w:type="spellEnd"/>
      <w:r w:rsidR="001354B8">
        <w:rPr>
          <w:rFonts w:ascii="Arial" w:hAnsi="Arial" w:cs="Arial"/>
          <w:sz w:val="20"/>
          <w:szCs w:val="20"/>
        </w:rPr>
        <w:t>-DU.</w:t>
      </w:r>
    </w:p>
    <w:p w14:paraId="37744B97" w14:textId="0384BF2B" w:rsidR="00D20231" w:rsidRDefault="00D20231" w:rsidP="00DF296C">
      <w:pPr>
        <w:rPr>
          <w:rFonts w:ascii="Arial" w:hAnsi="Arial" w:cs="Arial"/>
          <w:sz w:val="20"/>
          <w:szCs w:val="20"/>
        </w:rPr>
      </w:pPr>
    </w:p>
    <w:p w14:paraId="16A689E6" w14:textId="79C74266" w:rsidR="00D20231" w:rsidRDefault="00D20231" w:rsidP="00DF296C">
      <w:pPr>
        <w:rPr>
          <w:rFonts w:ascii="Arial" w:hAnsi="Arial" w:cs="Arial"/>
          <w:sz w:val="20"/>
          <w:szCs w:val="20"/>
        </w:rPr>
      </w:pPr>
      <w:r>
        <w:rPr>
          <w:rFonts w:ascii="Arial" w:hAnsi="Arial" w:cs="Arial"/>
          <w:sz w:val="20"/>
          <w:szCs w:val="20"/>
        </w:rPr>
        <w:t xml:space="preserve">In fact, the same concept can be extended to other </w:t>
      </w:r>
      <w:r w:rsidR="001354B8">
        <w:rPr>
          <w:rFonts w:ascii="Arial" w:hAnsi="Arial" w:cs="Arial"/>
          <w:sz w:val="20"/>
          <w:szCs w:val="20"/>
        </w:rPr>
        <w:t xml:space="preserve">target cell configurable </w:t>
      </w:r>
      <w:r>
        <w:rPr>
          <w:rFonts w:ascii="Arial" w:hAnsi="Arial" w:cs="Arial"/>
          <w:sz w:val="20"/>
          <w:szCs w:val="20"/>
        </w:rPr>
        <w:t xml:space="preserve">RRM aspects like slice re-mapping, DRB configuration, carrier configuration for carrier aggregation etc. </w:t>
      </w:r>
      <w:proofErr w:type="spellStart"/>
      <w:r>
        <w:rPr>
          <w:rFonts w:ascii="Arial" w:hAnsi="Arial" w:cs="Arial"/>
          <w:sz w:val="20"/>
          <w:szCs w:val="20"/>
        </w:rPr>
        <w:t>i.e</w:t>
      </w:r>
      <w:proofErr w:type="spellEnd"/>
      <w:r>
        <w:rPr>
          <w:rFonts w:ascii="Arial" w:hAnsi="Arial" w:cs="Arial"/>
          <w:sz w:val="20"/>
          <w:szCs w:val="20"/>
        </w:rPr>
        <w:t xml:space="preserve"> depending on the </w:t>
      </w:r>
      <w:r w:rsidR="001354B8">
        <w:rPr>
          <w:rFonts w:ascii="Arial" w:hAnsi="Arial" w:cs="Arial"/>
          <w:sz w:val="20"/>
          <w:szCs w:val="20"/>
        </w:rPr>
        <w:t xml:space="preserve">changes to </w:t>
      </w:r>
      <w:r>
        <w:rPr>
          <w:rFonts w:ascii="Arial" w:hAnsi="Arial" w:cs="Arial"/>
          <w:sz w:val="20"/>
          <w:szCs w:val="20"/>
        </w:rPr>
        <w:t>cell configuration</w:t>
      </w:r>
      <w:r w:rsidR="001354B8">
        <w:rPr>
          <w:rFonts w:ascii="Arial" w:hAnsi="Arial" w:cs="Arial"/>
          <w:sz w:val="20"/>
          <w:szCs w:val="20"/>
        </w:rPr>
        <w:t xml:space="preserve"> at the target DU compared to the serving DU</w:t>
      </w:r>
      <w:r>
        <w:rPr>
          <w:rFonts w:ascii="Arial" w:hAnsi="Arial" w:cs="Arial"/>
          <w:sz w:val="20"/>
          <w:szCs w:val="20"/>
        </w:rPr>
        <w:t xml:space="preserve">, the </w:t>
      </w:r>
      <w:proofErr w:type="spellStart"/>
      <w:r w:rsidR="003456E1">
        <w:rPr>
          <w:rFonts w:ascii="Arial" w:hAnsi="Arial" w:cs="Arial"/>
          <w:sz w:val="20"/>
          <w:szCs w:val="20"/>
        </w:rPr>
        <w:t>gNB</w:t>
      </w:r>
      <w:proofErr w:type="spellEnd"/>
      <w:r w:rsidR="003456E1">
        <w:rPr>
          <w:rFonts w:ascii="Arial" w:hAnsi="Arial" w:cs="Arial"/>
          <w:sz w:val="20"/>
          <w:szCs w:val="20"/>
        </w:rPr>
        <w:t>-</w:t>
      </w:r>
      <w:r>
        <w:rPr>
          <w:rFonts w:ascii="Arial" w:hAnsi="Arial" w:cs="Arial"/>
          <w:sz w:val="20"/>
          <w:szCs w:val="20"/>
        </w:rPr>
        <w:t xml:space="preserve">CU could </w:t>
      </w:r>
      <w:r w:rsidR="003456E1">
        <w:rPr>
          <w:rFonts w:ascii="Arial" w:hAnsi="Arial" w:cs="Arial"/>
          <w:sz w:val="20"/>
          <w:szCs w:val="20"/>
        </w:rPr>
        <w:t xml:space="preserve">allocate different priorities for each target cell. This </w:t>
      </w:r>
      <w:r w:rsidR="00202229">
        <w:rPr>
          <w:rFonts w:ascii="Arial" w:hAnsi="Arial" w:cs="Arial"/>
          <w:sz w:val="20"/>
          <w:szCs w:val="20"/>
        </w:rPr>
        <w:t>LTM HO priority c</w:t>
      </w:r>
      <w:r w:rsidR="003456E1">
        <w:rPr>
          <w:rFonts w:ascii="Arial" w:hAnsi="Arial" w:cs="Arial"/>
          <w:sz w:val="20"/>
          <w:szCs w:val="20"/>
        </w:rPr>
        <w:t xml:space="preserve">ould be delivered to the serving </w:t>
      </w:r>
      <w:proofErr w:type="spellStart"/>
      <w:r w:rsidR="003456E1">
        <w:rPr>
          <w:rFonts w:ascii="Arial" w:hAnsi="Arial" w:cs="Arial"/>
          <w:sz w:val="20"/>
          <w:szCs w:val="20"/>
        </w:rPr>
        <w:t>gNB</w:t>
      </w:r>
      <w:proofErr w:type="spellEnd"/>
      <w:r w:rsidR="003456E1">
        <w:rPr>
          <w:rFonts w:ascii="Arial" w:hAnsi="Arial" w:cs="Arial"/>
          <w:sz w:val="20"/>
          <w:szCs w:val="20"/>
        </w:rPr>
        <w:t>-DU and configured to be used whenever there are two or more target cells satisfying LTM HO criteria.</w:t>
      </w:r>
    </w:p>
    <w:p w14:paraId="22638086" w14:textId="5E46697F" w:rsidR="003456E1" w:rsidRDefault="003456E1" w:rsidP="00DF296C">
      <w:pPr>
        <w:rPr>
          <w:rFonts w:ascii="Arial" w:hAnsi="Arial" w:cs="Arial"/>
          <w:sz w:val="20"/>
          <w:szCs w:val="20"/>
        </w:rPr>
      </w:pPr>
    </w:p>
    <w:p w14:paraId="0C86CDA1" w14:textId="64491177" w:rsidR="003456E1" w:rsidRDefault="003456E1" w:rsidP="003456E1">
      <w:pPr>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HO priority to each </w:t>
      </w:r>
      <w:r w:rsidR="00753012">
        <w:rPr>
          <w:rFonts w:ascii="Arial" w:hAnsi="Arial" w:cs="Arial"/>
          <w:b/>
          <w:bCs/>
          <w:sz w:val="20"/>
          <w:szCs w:val="20"/>
        </w:rPr>
        <w:t xml:space="preserve">prepared </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-DU to be used when there are multiple target cells satisfying LTM HO criteria.</w:t>
      </w:r>
    </w:p>
    <w:p w14:paraId="4E4A1EA7" w14:textId="77777777" w:rsidR="003456E1" w:rsidRPr="003C4F54" w:rsidRDefault="003456E1" w:rsidP="00DF296C">
      <w:pPr>
        <w:rPr>
          <w:rFonts w:ascii="Arial" w:hAnsi="Arial" w:cs="Arial"/>
          <w:sz w:val="20"/>
          <w:szCs w:val="20"/>
        </w:rPr>
      </w:pPr>
    </w:p>
    <w:p w14:paraId="5CB8238B" w14:textId="77777777" w:rsidR="003C4F54" w:rsidRDefault="003C4F54" w:rsidP="00DF296C">
      <w:pPr>
        <w:rPr>
          <w:rFonts w:ascii="Arial" w:hAnsi="Arial" w:cs="Arial"/>
          <w:b/>
          <w:bCs/>
          <w:sz w:val="20"/>
          <w:szCs w:val="20"/>
        </w:rPr>
      </w:pPr>
    </w:p>
    <w:p w14:paraId="1DCDFBBB" w14:textId="713A93EC" w:rsidR="00DF296C" w:rsidRPr="00DF296C" w:rsidRDefault="00DF296C" w:rsidP="00DF296C">
      <w:pPr>
        <w:pStyle w:val="Heading1"/>
        <w:keepNext w:val="0"/>
        <w:keepLines w:val="0"/>
        <w:overflowPunct w:val="0"/>
        <w:autoSpaceDE w:val="0"/>
        <w:autoSpaceDN w:val="0"/>
        <w:adjustRightInd w:val="0"/>
        <w:spacing w:before="0" w:after="120"/>
        <w:rPr>
          <w:rFonts w:eastAsia="PMingLiU" w:cs="Arial"/>
        </w:rPr>
      </w:pPr>
      <w:r w:rsidRPr="00DF296C">
        <w:rPr>
          <w:rFonts w:eastAsia="PMingLiU" w:cs="Arial"/>
        </w:rPr>
        <w:lastRenderedPageBreak/>
        <w:t xml:space="preserve"> Conclusion</w:t>
      </w:r>
    </w:p>
    <w:p w14:paraId="023EF7EC" w14:textId="77777777" w:rsidR="00DF296C" w:rsidRPr="00575E71" w:rsidRDefault="00DF296C" w:rsidP="00DF296C">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DE5CF7F" w14:textId="77777777" w:rsidR="00753012" w:rsidRDefault="00753012" w:rsidP="00753012">
      <w:pPr>
        <w:rPr>
          <w:rFonts w:ascii="Arial" w:hAnsi="Arial" w:cs="Arial"/>
          <w:i/>
          <w:iCs/>
          <w:sz w:val="20"/>
          <w:szCs w:val="20"/>
        </w:rPr>
      </w:pPr>
      <w:r w:rsidRPr="00485333">
        <w:rPr>
          <w:rFonts w:ascii="Arial" w:hAnsi="Arial" w:cs="Arial"/>
          <w:i/>
          <w:iCs/>
          <w:sz w:val="20"/>
          <w:szCs w:val="20"/>
        </w:rPr>
        <w:t>Observation 1:</w:t>
      </w:r>
      <w:r>
        <w:rPr>
          <w:rFonts w:ascii="Arial" w:hAnsi="Arial" w:cs="Arial"/>
          <w:i/>
          <w:iCs/>
          <w:sz w:val="20"/>
          <w:szCs w:val="20"/>
        </w:rPr>
        <w:t xml:space="preserve"> In Inter </w:t>
      </w:r>
      <w:proofErr w:type="spellStart"/>
      <w:r>
        <w:rPr>
          <w:rFonts w:ascii="Arial" w:hAnsi="Arial" w:cs="Arial"/>
          <w:i/>
          <w:iCs/>
          <w:sz w:val="20"/>
          <w:szCs w:val="20"/>
        </w:rPr>
        <w:t>gNB</w:t>
      </w:r>
      <w:proofErr w:type="spellEnd"/>
      <w:r>
        <w:rPr>
          <w:rFonts w:ascii="Arial" w:hAnsi="Arial" w:cs="Arial"/>
          <w:i/>
          <w:iCs/>
          <w:sz w:val="20"/>
          <w:szCs w:val="20"/>
        </w:rPr>
        <w:t xml:space="preserve">-DU LTM, RACH-less HO needs additional information from serving </w:t>
      </w:r>
      <w:proofErr w:type="spellStart"/>
      <w:r>
        <w:rPr>
          <w:rFonts w:ascii="Arial" w:hAnsi="Arial" w:cs="Arial"/>
          <w:i/>
          <w:iCs/>
          <w:sz w:val="20"/>
          <w:szCs w:val="20"/>
        </w:rPr>
        <w:t>gNB</w:t>
      </w:r>
      <w:proofErr w:type="spellEnd"/>
      <w:r>
        <w:rPr>
          <w:rFonts w:ascii="Arial" w:hAnsi="Arial" w:cs="Arial"/>
          <w:i/>
          <w:iCs/>
          <w:sz w:val="20"/>
          <w:szCs w:val="20"/>
        </w:rPr>
        <w:t xml:space="preserve">-DU at the </w:t>
      </w:r>
      <w:proofErr w:type="spellStart"/>
      <w:r>
        <w:rPr>
          <w:rFonts w:ascii="Arial" w:hAnsi="Arial" w:cs="Arial"/>
          <w:i/>
          <w:iCs/>
          <w:sz w:val="20"/>
          <w:szCs w:val="20"/>
        </w:rPr>
        <w:t>gNB</w:t>
      </w:r>
      <w:proofErr w:type="spellEnd"/>
      <w:r>
        <w:rPr>
          <w:rFonts w:ascii="Arial" w:hAnsi="Arial" w:cs="Arial"/>
          <w:i/>
          <w:iCs/>
          <w:sz w:val="20"/>
          <w:szCs w:val="20"/>
        </w:rPr>
        <w:t xml:space="preserve">-CU. Enabling a RACH-less LTM HO in the inter </w:t>
      </w:r>
      <w:proofErr w:type="spellStart"/>
      <w:r>
        <w:rPr>
          <w:rFonts w:ascii="Arial" w:hAnsi="Arial" w:cs="Arial"/>
          <w:i/>
          <w:iCs/>
          <w:sz w:val="20"/>
          <w:szCs w:val="20"/>
        </w:rPr>
        <w:t>gNB</w:t>
      </w:r>
      <w:proofErr w:type="spellEnd"/>
      <w:r>
        <w:rPr>
          <w:rFonts w:ascii="Arial" w:hAnsi="Arial" w:cs="Arial"/>
          <w:i/>
          <w:iCs/>
          <w:sz w:val="20"/>
          <w:szCs w:val="20"/>
        </w:rPr>
        <w:t xml:space="preserve">-DU needs interworking with </w:t>
      </w:r>
      <w:proofErr w:type="gramStart"/>
      <w:r>
        <w:rPr>
          <w:rFonts w:ascii="Arial" w:hAnsi="Arial" w:cs="Arial"/>
          <w:i/>
          <w:iCs/>
          <w:sz w:val="20"/>
          <w:szCs w:val="20"/>
        </w:rPr>
        <w:t>RAN3</w:t>
      </w:r>
      <w:proofErr w:type="gramEnd"/>
    </w:p>
    <w:p w14:paraId="4455F9DA" w14:textId="77777777" w:rsidR="00753012" w:rsidRDefault="00753012" w:rsidP="00753012">
      <w:pPr>
        <w:rPr>
          <w:rFonts w:ascii="Arial" w:hAnsi="Arial" w:cs="Arial"/>
          <w:i/>
          <w:iCs/>
          <w:sz w:val="20"/>
          <w:szCs w:val="20"/>
        </w:rPr>
      </w:pPr>
    </w:p>
    <w:p w14:paraId="29152BB0" w14:textId="77777777" w:rsidR="00DF296C" w:rsidRPr="00575E71" w:rsidRDefault="00DF296C" w:rsidP="00DF296C">
      <w:pPr>
        <w:spacing w:before="120" w:after="120"/>
        <w:jc w:val="both"/>
        <w:rPr>
          <w:rFonts w:ascii="Arial" w:hAnsi="Arial" w:cs="Arial"/>
          <w:sz w:val="20"/>
          <w:szCs w:val="20"/>
          <w:lang w:val="en-GB"/>
        </w:rPr>
      </w:pPr>
      <w:r>
        <w:rPr>
          <w:rFonts w:ascii="Arial" w:hAnsi="Arial" w:cs="Arial"/>
          <w:sz w:val="20"/>
          <w:szCs w:val="20"/>
          <w:lang w:val="en-GB"/>
        </w:rPr>
        <w:t xml:space="preserve">We have the following proposals: </w:t>
      </w:r>
    </w:p>
    <w:p w14:paraId="08939A19" w14:textId="77777777" w:rsidR="00753012" w:rsidRDefault="00753012" w:rsidP="00753012">
      <w:pPr>
        <w:rPr>
          <w:rFonts w:ascii="Arial" w:hAnsi="Arial" w:cs="Arial"/>
          <w:b/>
          <w:bCs/>
          <w:sz w:val="20"/>
          <w:szCs w:val="20"/>
        </w:rPr>
      </w:pPr>
      <w:r w:rsidRPr="00BB788B">
        <w:rPr>
          <w:rFonts w:ascii="Arial" w:hAnsi="Arial" w:cs="Arial"/>
          <w:b/>
          <w:bCs/>
          <w:sz w:val="20"/>
          <w:szCs w:val="20"/>
        </w:rPr>
        <w:t xml:space="preserve">Proposal 1: </w:t>
      </w:r>
      <w:r>
        <w:rPr>
          <w:rFonts w:ascii="Arial" w:hAnsi="Arial" w:cs="Arial"/>
          <w:b/>
          <w:bCs/>
          <w:sz w:val="20"/>
          <w:szCs w:val="20"/>
        </w:rPr>
        <w:t xml:space="preserve">RAN2 discusses and agrees a solution to enable RACH-less LTM HO in the inter </w:t>
      </w:r>
      <w:proofErr w:type="spellStart"/>
      <w:r>
        <w:rPr>
          <w:rFonts w:ascii="Arial" w:hAnsi="Arial" w:cs="Arial"/>
          <w:b/>
          <w:bCs/>
          <w:sz w:val="20"/>
          <w:szCs w:val="20"/>
        </w:rPr>
        <w:t>gNB</w:t>
      </w:r>
      <w:proofErr w:type="spellEnd"/>
      <w:r>
        <w:rPr>
          <w:rFonts w:ascii="Arial" w:hAnsi="Arial" w:cs="Arial"/>
          <w:b/>
          <w:bCs/>
          <w:sz w:val="20"/>
          <w:szCs w:val="20"/>
        </w:rPr>
        <w:t xml:space="preserve">-DU scenario and sends LS to RAN3 for further signaling support, </w:t>
      </w:r>
      <w:proofErr w:type="gramStart"/>
      <w:r>
        <w:rPr>
          <w:rFonts w:ascii="Arial" w:hAnsi="Arial" w:cs="Arial"/>
          <w:b/>
          <w:bCs/>
          <w:sz w:val="20"/>
          <w:szCs w:val="20"/>
        </w:rPr>
        <w:t>discussion</w:t>
      </w:r>
      <w:proofErr w:type="gramEnd"/>
      <w:r>
        <w:rPr>
          <w:rFonts w:ascii="Arial" w:hAnsi="Arial" w:cs="Arial"/>
          <w:b/>
          <w:bCs/>
          <w:sz w:val="20"/>
          <w:szCs w:val="20"/>
        </w:rPr>
        <w:t xml:space="preserve"> and decision relevant to RAN3.</w:t>
      </w:r>
    </w:p>
    <w:p w14:paraId="2C39BEA1" w14:textId="104029E3" w:rsidR="00DF296C" w:rsidRPr="00BB788B" w:rsidRDefault="00DF296C" w:rsidP="00753012">
      <w:pPr>
        <w:rPr>
          <w:rFonts w:ascii="Arial" w:hAnsi="Arial" w:cs="Arial"/>
          <w:b/>
          <w:bCs/>
          <w:sz w:val="20"/>
          <w:szCs w:val="20"/>
        </w:rPr>
      </w:pPr>
      <w:r w:rsidRPr="00BB788B">
        <w:rPr>
          <w:rFonts w:ascii="Arial" w:hAnsi="Arial" w:cs="Arial"/>
          <w:b/>
          <w:bCs/>
          <w:sz w:val="20"/>
          <w:szCs w:val="20"/>
        </w:rPr>
        <w:t xml:space="preserve"> </w:t>
      </w:r>
    </w:p>
    <w:p w14:paraId="3E52E91A" w14:textId="6380FCA0" w:rsidR="00DF296C" w:rsidRPr="00BB788B" w:rsidRDefault="0059795D" w:rsidP="00DF296C">
      <w:pPr>
        <w:spacing w:before="120" w:after="120"/>
        <w:jc w:val="both"/>
        <w:rPr>
          <w:rFonts w:ascii="Arial" w:hAnsi="Arial" w:cs="Arial"/>
          <w:b/>
          <w:bCs/>
          <w:sz w:val="20"/>
          <w:szCs w:val="20"/>
        </w:rPr>
      </w:pPr>
      <w:r w:rsidRPr="00BB788B">
        <w:rPr>
          <w:rFonts w:ascii="Arial" w:hAnsi="Arial" w:cs="Arial"/>
          <w:b/>
          <w:bCs/>
          <w:sz w:val="20"/>
          <w:szCs w:val="20"/>
        </w:rPr>
        <w:t xml:space="preserve">Proposal </w:t>
      </w:r>
      <w:r>
        <w:rPr>
          <w:rFonts w:ascii="Arial" w:hAnsi="Arial" w:cs="Arial"/>
          <w:b/>
          <w:bCs/>
          <w:sz w:val="20"/>
          <w:szCs w:val="20"/>
        </w:rPr>
        <w:t>2</w:t>
      </w:r>
      <w:r w:rsidRPr="00BB788B">
        <w:rPr>
          <w:rFonts w:ascii="Arial" w:hAnsi="Arial" w:cs="Arial"/>
          <w:b/>
          <w:bCs/>
          <w:sz w:val="20"/>
          <w:szCs w:val="20"/>
        </w:rPr>
        <w:t xml:space="preserve">: </w:t>
      </w:r>
      <w:proofErr w:type="spellStart"/>
      <w:r>
        <w:rPr>
          <w:rFonts w:ascii="Arial" w:hAnsi="Arial" w:cs="Arial"/>
          <w:b/>
          <w:bCs/>
          <w:sz w:val="20"/>
          <w:szCs w:val="20"/>
        </w:rPr>
        <w:t>gNB</w:t>
      </w:r>
      <w:proofErr w:type="spellEnd"/>
      <w:r>
        <w:rPr>
          <w:rFonts w:ascii="Arial" w:hAnsi="Arial" w:cs="Arial"/>
          <w:b/>
          <w:bCs/>
          <w:sz w:val="20"/>
          <w:szCs w:val="20"/>
        </w:rPr>
        <w:t xml:space="preserve">-CU assigns LTM HO priority to each </w:t>
      </w:r>
      <w:r w:rsidR="00753012">
        <w:rPr>
          <w:rFonts w:ascii="Arial" w:hAnsi="Arial" w:cs="Arial"/>
          <w:b/>
          <w:bCs/>
          <w:sz w:val="20"/>
          <w:szCs w:val="20"/>
        </w:rPr>
        <w:t xml:space="preserve">prepared </w:t>
      </w:r>
      <w:r>
        <w:rPr>
          <w:rFonts w:ascii="Arial" w:hAnsi="Arial" w:cs="Arial"/>
          <w:b/>
          <w:bCs/>
          <w:sz w:val="20"/>
          <w:szCs w:val="20"/>
        </w:rPr>
        <w:t xml:space="preserve">target cell and communicates it to serving </w:t>
      </w:r>
      <w:proofErr w:type="spellStart"/>
      <w:r>
        <w:rPr>
          <w:rFonts w:ascii="Arial" w:hAnsi="Arial" w:cs="Arial"/>
          <w:b/>
          <w:bCs/>
          <w:sz w:val="20"/>
          <w:szCs w:val="20"/>
        </w:rPr>
        <w:t>gNB</w:t>
      </w:r>
      <w:proofErr w:type="spellEnd"/>
      <w:r>
        <w:rPr>
          <w:rFonts w:ascii="Arial" w:hAnsi="Arial" w:cs="Arial"/>
          <w:b/>
          <w:bCs/>
          <w:sz w:val="20"/>
          <w:szCs w:val="20"/>
        </w:rPr>
        <w:t>-DU to be used when there are multiple target cells satisfying LTM HO criteria.</w:t>
      </w:r>
    </w:p>
    <w:p w14:paraId="0DC55048" w14:textId="77777777" w:rsidR="00DF296C" w:rsidRPr="00575E71" w:rsidRDefault="00DF296C" w:rsidP="00DF296C">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Pr="00575E71">
        <w:rPr>
          <w:rFonts w:eastAsia="PMingLiU" w:cs="Arial"/>
        </w:rPr>
        <w:t>eference</w:t>
      </w:r>
    </w:p>
    <w:p w14:paraId="0E35054B" w14:textId="0DBC48C9" w:rsidR="00A07E02" w:rsidRPr="00DF296C" w:rsidRDefault="00DF296C" w:rsidP="00DF296C">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bookmarkEnd w:id="0"/>
      <w:bookmarkEnd w:id="1"/>
    </w:p>
    <w:sectPr w:rsidR="00A07E02" w:rsidRPr="00DF296C"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C9E96" w14:textId="77777777" w:rsidR="005901C9" w:rsidRDefault="005901C9">
      <w:pPr>
        <w:pStyle w:val="TAL"/>
      </w:pPr>
      <w:r>
        <w:separator/>
      </w:r>
    </w:p>
  </w:endnote>
  <w:endnote w:type="continuationSeparator" w:id="0">
    <w:p w14:paraId="09EEB8ED" w14:textId="77777777" w:rsidR="005901C9" w:rsidRDefault="005901C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8A2AC" w14:textId="77777777" w:rsidR="005901C9" w:rsidRDefault="005901C9">
      <w:pPr>
        <w:pStyle w:val="TAL"/>
      </w:pPr>
      <w:r>
        <w:separator/>
      </w:r>
    </w:p>
  </w:footnote>
  <w:footnote w:type="continuationSeparator" w:id="0">
    <w:p w14:paraId="71AE76ED" w14:textId="77777777" w:rsidR="005901C9" w:rsidRDefault="005901C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30242830">
    <w:abstractNumId w:val="3"/>
  </w:num>
  <w:num w:numId="2" w16cid:durableId="1712925209">
    <w:abstractNumId w:val="7"/>
  </w:num>
  <w:num w:numId="3" w16cid:durableId="1459103136">
    <w:abstractNumId w:val="6"/>
  </w:num>
  <w:num w:numId="4" w16cid:durableId="1141001138">
    <w:abstractNumId w:val="4"/>
  </w:num>
  <w:num w:numId="5" w16cid:durableId="734744943">
    <w:abstractNumId w:val="0"/>
  </w:num>
  <w:num w:numId="6" w16cid:durableId="1392147612">
    <w:abstractNumId w:val="6"/>
  </w:num>
  <w:num w:numId="7" w16cid:durableId="1980916596">
    <w:abstractNumId w:val="2"/>
  </w:num>
  <w:num w:numId="8" w16cid:durableId="544022156">
    <w:abstractNumId w:val="1"/>
  </w:num>
  <w:num w:numId="9" w16cid:durableId="223220381">
    <w:abstractNumId w:val="6"/>
  </w:num>
  <w:num w:numId="10" w16cid:durableId="1623145392">
    <w:abstractNumId w:val="5"/>
  </w:num>
  <w:num w:numId="11" w16cid:durableId="124557758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7A4"/>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14"/>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0B"/>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4B8"/>
    <w:rsid w:val="001355E7"/>
    <w:rsid w:val="00135895"/>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09"/>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482"/>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229"/>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6E38"/>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EB1"/>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4EF"/>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6E1"/>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4"/>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56B"/>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09A"/>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32A"/>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6CCD"/>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E7DB8"/>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3DA0"/>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84C"/>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1C9"/>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95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A62"/>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50E8"/>
    <w:rsid w:val="00725287"/>
    <w:rsid w:val="0072537A"/>
    <w:rsid w:val="007254E0"/>
    <w:rsid w:val="0072595B"/>
    <w:rsid w:val="00725D6B"/>
    <w:rsid w:val="00725EA7"/>
    <w:rsid w:val="00725EC4"/>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AB6"/>
    <w:rsid w:val="00751BB6"/>
    <w:rsid w:val="007520D9"/>
    <w:rsid w:val="00752309"/>
    <w:rsid w:val="0075231F"/>
    <w:rsid w:val="007525D0"/>
    <w:rsid w:val="00752654"/>
    <w:rsid w:val="00752E9B"/>
    <w:rsid w:val="00752F44"/>
    <w:rsid w:val="00753012"/>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719"/>
    <w:rsid w:val="008827C3"/>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C4"/>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C5B"/>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204CB"/>
    <w:rsid w:val="00A20DAE"/>
    <w:rsid w:val="00A212E5"/>
    <w:rsid w:val="00A21607"/>
    <w:rsid w:val="00A21B97"/>
    <w:rsid w:val="00A21D65"/>
    <w:rsid w:val="00A21EA1"/>
    <w:rsid w:val="00A22632"/>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68A"/>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ADD"/>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0D"/>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E36"/>
    <w:rsid w:val="00D170C7"/>
    <w:rsid w:val="00D17204"/>
    <w:rsid w:val="00D1736E"/>
    <w:rsid w:val="00D17606"/>
    <w:rsid w:val="00D17D3B"/>
    <w:rsid w:val="00D17DA5"/>
    <w:rsid w:val="00D20027"/>
    <w:rsid w:val="00D20231"/>
    <w:rsid w:val="00D209AE"/>
    <w:rsid w:val="00D20B22"/>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96C"/>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BE7"/>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9FB"/>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9E3"/>
    <w:rsid w:val="00FF3E50"/>
    <w:rsid w:val="00FF4090"/>
    <w:rsid w:val="00FF439A"/>
    <w:rsid w:val="00FF44A6"/>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57</TotalTime>
  <Pages>4</Pages>
  <Words>1802</Words>
  <Characters>9047</Characters>
  <Application>Microsoft Office Word</Application>
  <DocSecurity>0</DocSecurity>
  <Lines>148</Lines>
  <Paragraphs>80</Paragraphs>
  <ScaleCrop>false</ScaleCrop>
  <HeadingPairs>
    <vt:vector size="2" baseType="variant">
      <vt:variant>
        <vt:lpstr>Title</vt:lpstr>
      </vt:variant>
      <vt:variant>
        <vt:i4>1</vt:i4>
      </vt:variant>
    </vt:vector>
  </HeadingPairs>
  <TitlesOfParts>
    <vt:vector size="1" baseType="lpstr">
      <vt:lpstr>RACH-less HO for LTM</vt:lpstr>
    </vt:vector>
  </TitlesOfParts>
  <Manager/>
  <Company>Rakuten Symphony Inc</Company>
  <LinksUpToDate>false</LinksUpToDate>
  <CharactersWithSpaces>10769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 for LTM</dc:title>
  <dc:subject/>
  <dc:creator>Subramanya Chandrashekar</dc:creator>
  <cp:keywords/>
  <dc:description/>
  <cp:lastModifiedBy>C, Subramanya | RSI</cp:lastModifiedBy>
  <cp:revision>6</cp:revision>
  <cp:lastPrinted>2007-12-21T04:58:00Z</cp:lastPrinted>
  <dcterms:created xsi:type="dcterms:W3CDTF">2023-02-12T12:59:00Z</dcterms:created>
  <dcterms:modified xsi:type="dcterms:W3CDTF">2023-02-17T07:42:00Z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