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D4DC2A" w14:textId="2722C210" w:rsidR="00F838B1" w:rsidRDefault="009E310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WG2 Meeting #120</w:t>
      </w:r>
      <w:r>
        <w:rPr>
          <w:b/>
          <w:sz w:val="24"/>
        </w:rPr>
        <w:tab/>
      </w:r>
      <w:r w:rsidR="00A559A7">
        <w:rPr>
          <w:b/>
          <w:bCs/>
          <w:sz w:val="24"/>
        </w:rPr>
        <w:t>R2-22</w:t>
      </w:r>
      <w:r w:rsidR="00E1335A">
        <w:rPr>
          <w:rFonts w:hint="eastAsia"/>
          <w:b/>
          <w:bCs/>
          <w:sz w:val="24"/>
          <w:lang w:eastAsia="zh-CN"/>
        </w:rPr>
        <w:t>1</w:t>
      </w:r>
      <w:r w:rsidR="00F01267">
        <w:rPr>
          <w:rFonts w:hint="eastAsia"/>
          <w:b/>
          <w:bCs/>
          <w:sz w:val="24"/>
          <w:lang w:eastAsia="zh-CN"/>
        </w:rPr>
        <w:t>3105</w:t>
      </w:r>
    </w:p>
    <w:p w14:paraId="7F0EEBC7" w14:textId="77777777" w:rsidR="00F838B1" w:rsidRDefault="009E31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Toulouse, November 14-18, 2022</w:t>
      </w:r>
    </w:p>
    <w:p w14:paraId="7A783E28" w14:textId="77777777" w:rsidR="00F838B1" w:rsidRDefault="00F838B1">
      <w:pPr>
        <w:pStyle w:val="aa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71F570F3" w14:textId="77777777" w:rsidR="00F838B1" w:rsidRDefault="009E310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[Draft] Reply LS on resource efficiency for MBS reception in RAN sharing scenario</w:t>
      </w:r>
    </w:p>
    <w:p w14:paraId="6FFB142F" w14:textId="77777777" w:rsidR="00F838B1" w:rsidRDefault="009E310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R2-2211168</w:t>
      </w:r>
      <w:r>
        <w:rPr>
          <w:rFonts w:ascii="Arial" w:hAnsi="Arial" w:cs="Arial" w:hint="eastAsia"/>
          <w:b/>
          <w:bCs/>
          <w:sz w:val="22"/>
        </w:rPr>
        <w:t>/</w:t>
      </w:r>
      <w:r>
        <w:rPr>
          <w:rFonts w:ascii="Arial" w:hAnsi="Arial" w:cs="Arial"/>
          <w:b/>
          <w:bCs/>
          <w:sz w:val="22"/>
        </w:rPr>
        <w:t>R3-226084</w:t>
      </w:r>
    </w:p>
    <w:p w14:paraId="0E423D4C" w14:textId="77777777" w:rsidR="00F838B1" w:rsidRDefault="009E310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sz w:val="22"/>
          <w:lang w:eastAsia="en-GB"/>
        </w:rPr>
        <w:t>Rel-18</w:t>
      </w:r>
    </w:p>
    <w:bookmarkEnd w:id="2"/>
    <w:bookmarkEnd w:id="3"/>
    <w:bookmarkEnd w:id="4"/>
    <w:p w14:paraId="1E364795" w14:textId="77777777" w:rsidR="00F838B1" w:rsidRDefault="009E3102">
      <w:pPr>
        <w:spacing w:after="60"/>
        <w:ind w:left="1985" w:hanging="1985"/>
        <w:rPr>
          <w:rFonts w:ascii="Arial" w:eastAsia="Times New Roman" w:hAnsi="Arial" w:cs="Arial"/>
          <w:b/>
          <w:sz w:val="22"/>
          <w:lang w:eastAsia="en-GB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bookmarkStart w:id="5" w:name="OLE_LINK29"/>
      <w:bookmarkStart w:id="6" w:name="OLE_LINK28"/>
      <w:proofErr w:type="spellStart"/>
      <w:r>
        <w:rPr>
          <w:rFonts w:ascii="Arial" w:eastAsia="Times New Roman" w:hAnsi="Arial" w:cs="Arial"/>
          <w:b/>
          <w:sz w:val="22"/>
          <w:lang w:eastAsia="en-GB"/>
        </w:rPr>
        <w:t>NR_MBS_enh</w:t>
      </w:r>
      <w:bookmarkEnd w:id="5"/>
      <w:bookmarkEnd w:id="6"/>
      <w:proofErr w:type="spellEnd"/>
    </w:p>
    <w:p w14:paraId="2364D0BC" w14:textId="77777777" w:rsidR="00F838B1" w:rsidRDefault="00F838B1">
      <w:pPr>
        <w:spacing w:after="60"/>
        <w:ind w:left="1985" w:hanging="1985"/>
        <w:rPr>
          <w:rFonts w:ascii="Arial" w:hAnsi="Arial" w:cs="Arial"/>
          <w:b/>
          <w:sz w:val="22"/>
          <w:lang w:val="fr-FR"/>
        </w:rPr>
      </w:pPr>
    </w:p>
    <w:p w14:paraId="6DA87936" w14:textId="77777777" w:rsidR="00F838B1" w:rsidRDefault="009E3102">
      <w:pPr>
        <w:spacing w:after="60"/>
        <w:ind w:left="1985" w:hanging="1985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Source:</w:t>
      </w:r>
      <w:r>
        <w:rPr>
          <w:rFonts w:ascii="Arial" w:hAnsi="Arial" w:cs="Arial"/>
          <w:b/>
          <w:sz w:val="22"/>
          <w:lang w:val="fr-FR"/>
        </w:rPr>
        <w:tab/>
      </w:r>
      <w:r>
        <w:rPr>
          <w:rFonts w:ascii="Arial" w:hAnsi="Arial" w:cs="Arial" w:hint="eastAsia"/>
          <w:b/>
          <w:sz w:val="22"/>
          <w:lang w:val="fr-FR"/>
        </w:rPr>
        <w:t xml:space="preserve">CATT (to be </w:t>
      </w:r>
      <w:r>
        <w:rPr>
          <w:rFonts w:ascii="Arial" w:hAnsi="Arial" w:cs="Arial"/>
          <w:b/>
          <w:sz w:val="22"/>
          <w:lang w:val="fr-FR"/>
        </w:rPr>
        <w:t>RAN</w:t>
      </w:r>
      <w:r>
        <w:rPr>
          <w:rFonts w:ascii="Arial" w:hAnsi="Arial" w:cs="Arial" w:hint="eastAsia"/>
          <w:b/>
          <w:sz w:val="22"/>
          <w:lang w:val="fr-FR"/>
        </w:rPr>
        <w:t>2)</w:t>
      </w:r>
    </w:p>
    <w:p w14:paraId="733F004E" w14:textId="77777777" w:rsidR="00F838B1" w:rsidRDefault="009E3102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>To:</w:t>
      </w:r>
      <w:r>
        <w:rPr>
          <w:rFonts w:ascii="Arial" w:hAnsi="Arial" w:cs="Arial"/>
          <w:b/>
          <w:bCs/>
          <w:sz w:val="22"/>
          <w:lang w:val="fr-FR"/>
        </w:rPr>
        <w:tab/>
      </w:r>
      <w:r>
        <w:rPr>
          <w:rFonts w:ascii="Arial" w:hAnsi="Arial" w:cs="Arial" w:hint="eastAsia"/>
          <w:b/>
          <w:bCs/>
          <w:sz w:val="22"/>
          <w:lang w:val="fr-FR"/>
        </w:rPr>
        <w:t>RAN3</w:t>
      </w:r>
    </w:p>
    <w:p w14:paraId="52FB9B8F" w14:textId="77777777" w:rsidR="00F838B1" w:rsidRDefault="009E3102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lang w:val="fr-FR"/>
        </w:rPr>
        <w:t>Cc:</w:t>
      </w:r>
      <w:r>
        <w:rPr>
          <w:rFonts w:ascii="Arial" w:hAnsi="Arial" w:cs="Arial"/>
          <w:b/>
          <w:sz w:val="22"/>
          <w:lang w:val="fr-FR"/>
        </w:rPr>
        <w:tab/>
        <w:t>SA2</w:t>
      </w:r>
    </w:p>
    <w:bookmarkEnd w:id="7"/>
    <w:bookmarkEnd w:id="8"/>
    <w:p w14:paraId="198B9418" w14:textId="77777777" w:rsidR="00F838B1" w:rsidRDefault="00F838B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BD19B7" w14:textId="77777777" w:rsidR="00F838B1" w:rsidRDefault="009E310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sz w:val="22"/>
        </w:rPr>
        <w:t>Erlin Zeng</w:t>
      </w:r>
    </w:p>
    <w:p w14:paraId="63902F69" w14:textId="77777777" w:rsidR="00F838B1" w:rsidRDefault="009E310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sz w:val="22"/>
        </w:rPr>
        <w:t>erlin.zeng</w:t>
      </w:r>
      <w:r>
        <w:rPr>
          <w:rFonts w:ascii="Arial" w:hAnsi="Arial" w:cs="Arial"/>
          <w:b/>
          <w:sz w:val="22"/>
        </w:rPr>
        <w:t>@</w:t>
      </w:r>
      <w:r>
        <w:rPr>
          <w:rFonts w:ascii="Arial" w:hAnsi="Arial" w:cs="Arial" w:hint="eastAsia"/>
          <w:b/>
          <w:sz w:val="22"/>
        </w:rPr>
        <w:t>CATT</w:t>
      </w:r>
      <w:r>
        <w:rPr>
          <w:rFonts w:ascii="Arial" w:hAnsi="Arial" w:cs="Arial"/>
          <w:b/>
          <w:sz w:val="22"/>
        </w:rPr>
        <w:t>.</w:t>
      </w:r>
      <w:r>
        <w:rPr>
          <w:rFonts w:ascii="Arial" w:hAnsi="Arial" w:cs="Arial" w:hint="eastAsia"/>
          <w:b/>
          <w:sz w:val="22"/>
        </w:rPr>
        <w:t>CN</w:t>
      </w:r>
    </w:p>
    <w:p w14:paraId="2D77B63F" w14:textId="77777777" w:rsidR="00F838B1" w:rsidRDefault="009E310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</w:p>
    <w:p w14:paraId="64976653" w14:textId="77777777" w:rsidR="00F838B1" w:rsidRDefault="009E310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"/>
            <w:rFonts w:ascii="Arial" w:hAnsi="Arial" w:cs="Arial"/>
            <w:b/>
            <w:sz w:val="22"/>
          </w:rPr>
          <w:t>mailto:3GPPLiaison@etsi.org</w:t>
        </w:r>
      </w:hyperlink>
    </w:p>
    <w:p w14:paraId="1F3D7D62" w14:textId="77777777" w:rsidR="00F838B1" w:rsidRDefault="00F838B1">
      <w:pPr>
        <w:spacing w:after="60"/>
        <w:ind w:left="1985" w:hanging="1985"/>
        <w:rPr>
          <w:rFonts w:ascii="Arial" w:hAnsi="Arial" w:cs="Arial"/>
          <w:b/>
        </w:rPr>
      </w:pPr>
    </w:p>
    <w:p w14:paraId="14FFDC6A" w14:textId="77777777" w:rsidR="00F838B1" w:rsidRDefault="009E310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Attachment: </w:t>
      </w:r>
      <w:r>
        <w:rPr>
          <w:rFonts w:ascii="Arial" w:hAnsi="Arial" w:cs="Arial"/>
          <w:b/>
          <w:sz w:val="22"/>
        </w:rPr>
        <w:tab/>
        <w:t>none</w:t>
      </w:r>
    </w:p>
    <w:p w14:paraId="36B790BF" w14:textId="77777777" w:rsidR="00F838B1" w:rsidRDefault="009E3102">
      <w:pPr>
        <w:pStyle w:val="1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>Overall description</w:t>
      </w:r>
      <w:bookmarkStart w:id="9" w:name="OLE_LINK51"/>
      <w:bookmarkStart w:id="10" w:name="OLE_LINK81"/>
      <w:bookmarkStart w:id="11" w:name="OLE_LINK52"/>
      <w:bookmarkStart w:id="12" w:name="OLE_LINK82"/>
      <w:bookmarkStart w:id="13" w:name="OLE_LINK141"/>
      <w:bookmarkStart w:id="14" w:name="OLE_LINK188"/>
      <w:bookmarkStart w:id="15" w:name="OLE_LINK189"/>
      <w:bookmarkStart w:id="16" w:name="OLE_LINK142"/>
      <w:bookmarkStart w:id="17" w:name="OLE_LINK190"/>
      <w:bookmarkStart w:id="18" w:name="OLE_LINK1"/>
      <w:bookmarkStart w:id="19" w:name="OLE_LINK2"/>
    </w:p>
    <w:p w14:paraId="3B38B8BE" w14:textId="77777777" w:rsidR="00F838B1" w:rsidRDefault="009E3102">
      <w:pPr>
        <w:spacing w:beforeLines="50" w:before="120"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RAN2 thanks RAN3 for their LS R3-226084 on resource efficiency for MBS reception in RAN sharing scenario. RAN2 discussed the questions therein and would like to provide the following feedback. </w:t>
      </w:r>
    </w:p>
    <w:p w14:paraId="0A142433" w14:textId="77777777" w:rsidR="00F838B1" w:rsidRDefault="009E3102">
      <w:pPr>
        <w:spacing w:beforeLines="50" w:before="120" w:afterLines="5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Question (1):</w:t>
      </w:r>
      <w:r>
        <w:rPr>
          <w:rFonts w:ascii="Times New Roman" w:hAnsi="Times New Roman" w:cs="Times New Roman"/>
        </w:rPr>
        <w:t xml:space="preserve"> Does RRC support in Rel-17 configuration of an MBS broadcast session, which is associated with multiple TMGIs?</w:t>
      </w:r>
    </w:p>
    <w:p w14:paraId="41BD5D78" w14:textId="77777777" w:rsidR="00F838B1" w:rsidRDefault="009E3102">
      <w:pPr>
        <w:spacing w:beforeLines="50" w:before="120" w:afterLines="5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Answer to Question (1): </w:t>
      </w:r>
      <w:r w:rsidR="006162DA" w:rsidRPr="006162DA">
        <w:rPr>
          <w:rFonts w:ascii="Times New Roman" w:hAnsi="Times New Roman" w:cs="Times New Roman"/>
        </w:rPr>
        <w:t>In the RRC ASN.1, the PTM configuration (e.g. g-RNTI/MRB list/</w:t>
      </w:r>
      <w:proofErr w:type="spellStart"/>
      <w:r w:rsidR="006162DA" w:rsidRPr="006162DA">
        <w:rPr>
          <w:rFonts w:ascii="Times New Roman" w:hAnsi="Times New Roman" w:cs="Times New Roman"/>
        </w:rPr>
        <w:t>mtch-SchedulingInfo</w:t>
      </w:r>
      <w:proofErr w:type="spellEnd"/>
      <w:r w:rsidR="006162DA" w:rsidRPr="006162DA">
        <w:rPr>
          <w:rFonts w:ascii="Times New Roman" w:hAnsi="Times New Roman" w:cs="Times New Roman"/>
        </w:rPr>
        <w:t>/</w:t>
      </w:r>
      <w:proofErr w:type="spellStart"/>
      <w:r w:rsidR="006162DA" w:rsidRPr="006162DA">
        <w:rPr>
          <w:rFonts w:ascii="Times New Roman" w:hAnsi="Times New Roman" w:cs="Times New Roman"/>
        </w:rPr>
        <w:t>pdsch-Config</w:t>
      </w:r>
      <w:proofErr w:type="spellEnd"/>
      <w:r w:rsidR="006162DA" w:rsidRPr="006162DA">
        <w:rPr>
          <w:rFonts w:ascii="Times New Roman" w:hAnsi="Times New Roman" w:cs="Times New Roman"/>
        </w:rPr>
        <w:t>, etc.) is configured per TMGI value, for a list of TMGIs. So, it is supported that multiple TMGIs are provided with the same PTM configuration.</w:t>
      </w:r>
      <w:r>
        <w:rPr>
          <w:rFonts w:ascii="Times New Roman" w:hAnsi="Times New Roman" w:cs="Times New Roman"/>
        </w:rPr>
        <w:t xml:space="preserve"> </w:t>
      </w:r>
    </w:p>
    <w:p w14:paraId="18B78D21" w14:textId="77777777" w:rsidR="00F838B1" w:rsidRDefault="009E3102">
      <w:pPr>
        <w:spacing w:beforeLines="50" w:before="120"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Question (2):</w:t>
      </w:r>
      <w:r>
        <w:rPr>
          <w:rFonts w:ascii="Times New Roman" w:hAnsi="Times New Roman" w:cs="Times New Roman"/>
        </w:rPr>
        <w:t xml:space="preserve">  RRC supports the indication whether a </w:t>
      </w:r>
      <w:proofErr w:type="spellStart"/>
      <w:r>
        <w:rPr>
          <w:rFonts w:ascii="Times New Roman" w:hAnsi="Times New Roman" w:cs="Times New Roman"/>
        </w:rPr>
        <w:t>neighbour</w:t>
      </w:r>
      <w:proofErr w:type="spellEnd"/>
      <w:r>
        <w:rPr>
          <w:rFonts w:ascii="Times New Roman" w:hAnsi="Times New Roman" w:cs="Times New Roman"/>
        </w:rPr>
        <w:t xml:space="preserve"> cell provides the broadcast service on MTCH. Given the size of the </w:t>
      </w:r>
      <w:proofErr w:type="spellStart"/>
      <w:r>
        <w:rPr>
          <w:rFonts w:ascii="Times New Roman" w:hAnsi="Times New Roman" w:cs="Times New Roman"/>
          <w:i/>
          <w:iCs/>
        </w:rPr>
        <w:t>mbs-NeighbourCellList</w:t>
      </w:r>
      <w:proofErr w:type="spellEnd"/>
      <w:r>
        <w:rPr>
          <w:rFonts w:ascii="Times New Roman" w:hAnsi="Times New Roman" w:cs="Times New Roman"/>
        </w:rPr>
        <w:t xml:space="preserve"> to which the </w:t>
      </w:r>
      <w:proofErr w:type="spellStart"/>
      <w:r>
        <w:rPr>
          <w:rFonts w:ascii="Times New Roman" w:hAnsi="Times New Roman" w:cs="Times New Roman"/>
          <w:i/>
          <w:iCs/>
        </w:rPr>
        <w:t>mtch-NeighbourCell</w:t>
      </w:r>
      <w:proofErr w:type="spellEnd"/>
      <w:r>
        <w:rPr>
          <w:rFonts w:ascii="Times New Roman" w:hAnsi="Times New Roman" w:cs="Times New Roman"/>
          <w:color w:val="002060"/>
        </w:rPr>
        <w:t xml:space="preserve"> </w:t>
      </w:r>
      <w:r>
        <w:rPr>
          <w:rFonts w:ascii="Times New Roman" w:hAnsi="Times New Roman" w:cs="Times New Roman"/>
        </w:rPr>
        <w:t xml:space="preserve">in each </w:t>
      </w:r>
      <w:r>
        <w:rPr>
          <w:rFonts w:ascii="Times New Roman" w:hAnsi="Times New Roman" w:cs="Times New Roman"/>
          <w:i/>
          <w:iCs/>
        </w:rPr>
        <w:t>MBS-</w:t>
      </w:r>
      <w:proofErr w:type="spellStart"/>
      <w:r>
        <w:rPr>
          <w:rFonts w:ascii="Times New Roman" w:hAnsi="Times New Roman" w:cs="Times New Roman"/>
          <w:i/>
          <w:iCs/>
        </w:rPr>
        <w:t>SessionInfo</w:t>
      </w:r>
      <w:proofErr w:type="spellEnd"/>
      <w:r>
        <w:rPr>
          <w:rFonts w:ascii="Times New Roman" w:hAnsi="Times New Roman" w:cs="Times New Roman"/>
          <w:color w:val="002060"/>
        </w:rPr>
        <w:t xml:space="preserve"> </w:t>
      </w:r>
      <w:r>
        <w:rPr>
          <w:rFonts w:ascii="Times New Roman" w:hAnsi="Times New Roman" w:cs="Times New Roman"/>
        </w:rPr>
        <w:t xml:space="preserve">item refers to, it is possible that not all </w:t>
      </w:r>
      <w:proofErr w:type="spellStart"/>
      <w:r>
        <w:rPr>
          <w:rFonts w:ascii="Times New Roman" w:hAnsi="Times New Roman" w:cs="Times New Roman"/>
        </w:rPr>
        <w:t>neighbour</w:t>
      </w:r>
      <w:proofErr w:type="spellEnd"/>
      <w:r>
        <w:rPr>
          <w:rFonts w:ascii="Times New Roman" w:hAnsi="Times New Roman" w:cs="Times New Roman"/>
        </w:rPr>
        <w:t xml:space="preserve"> cells can be indicated. This size-limitation would presumably be more acute in RAN sharing scenarios, at the border between a shared area and a non-shared area or similar. Can it be assumed that service continuity is also supported towards a </w:t>
      </w:r>
      <w:proofErr w:type="spellStart"/>
      <w:r>
        <w:rPr>
          <w:rFonts w:ascii="Times New Roman" w:hAnsi="Times New Roman" w:cs="Times New Roman"/>
        </w:rPr>
        <w:t>neighbour</w:t>
      </w:r>
      <w:proofErr w:type="spellEnd"/>
      <w:r>
        <w:rPr>
          <w:rFonts w:ascii="Times New Roman" w:hAnsi="Times New Roman" w:cs="Times New Roman"/>
        </w:rPr>
        <w:t xml:space="preserve"> cell not indicated in th</w:t>
      </w:r>
      <w:r>
        <w:rPr>
          <w:rFonts w:ascii="Times New Roman" w:hAnsi="Times New Roman" w:cs="Times New Roman"/>
          <w:color w:val="002060"/>
        </w:rPr>
        <w:t xml:space="preserve">e </w:t>
      </w:r>
      <w:proofErr w:type="spellStart"/>
      <w:r>
        <w:rPr>
          <w:rFonts w:ascii="Times New Roman" w:hAnsi="Times New Roman" w:cs="Times New Roman"/>
          <w:i/>
          <w:iCs/>
        </w:rPr>
        <w:t>mbs-NeighbourCellList</w:t>
      </w:r>
      <w:proofErr w:type="spellEnd"/>
      <w:r>
        <w:rPr>
          <w:rFonts w:ascii="Times New Roman" w:hAnsi="Times New Roman" w:cs="Times New Roman"/>
          <w:color w:val="002060"/>
        </w:rPr>
        <w:t>?</w:t>
      </w:r>
    </w:p>
    <w:p w14:paraId="54ADD7DF" w14:textId="6F50310A" w:rsidR="00F838B1" w:rsidRPr="00F01267" w:rsidRDefault="009E3102">
      <w:pPr>
        <w:spacing w:beforeLines="50" w:before="120" w:afterLines="50" w:after="120"/>
        <w:rPr>
          <w:rFonts w:ascii="Times New Roman" w:eastAsia="等线" w:hAnsi="Times New Roman" w:cs="Times New Roman"/>
          <w:b/>
        </w:rPr>
      </w:pPr>
      <w:r w:rsidRPr="00F01267">
        <w:rPr>
          <w:rFonts w:ascii="Times New Roman" w:hAnsi="Times New Roman" w:cs="Times New Roman"/>
          <w:b/>
        </w:rPr>
        <w:t xml:space="preserve">Answer to Question (2): </w:t>
      </w:r>
      <w:r w:rsidR="009B776C" w:rsidRPr="00F01267">
        <w:rPr>
          <w:rFonts w:ascii="Times New Roman" w:hAnsi="Times New Roman" w:cs="Times New Roman"/>
        </w:rPr>
        <w:t xml:space="preserve">It is possible to support service continuity towards a </w:t>
      </w:r>
      <w:proofErr w:type="spellStart"/>
      <w:r w:rsidR="009B776C" w:rsidRPr="00F01267">
        <w:rPr>
          <w:rFonts w:ascii="Times New Roman" w:hAnsi="Times New Roman" w:cs="Times New Roman"/>
        </w:rPr>
        <w:t>neighbour</w:t>
      </w:r>
      <w:proofErr w:type="spellEnd"/>
      <w:r w:rsidR="009B776C" w:rsidRPr="00F01267">
        <w:rPr>
          <w:rFonts w:ascii="Times New Roman" w:hAnsi="Times New Roman" w:cs="Times New Roman"/>
        </w:rPr>
        <w:t xml:space="preserve"> cell not indicated in the </w:t>
      </w:r>
      <w:proofErr w:type="spellStart"/>
      <w:r w:rsidR="009B776C" w:rsidRPr="00F01267">
        <w:rPr>
          <w:rFonts w:ascii="Times New Roman" w:hAnsi="Times New Roman" w:cs="Times New Roman"/>
        </w:rPr>
        <w:t>mbs-NeighbourCellLis</w:t>
      </w:r>
      <w:r w:rsidR="009B776C" w:rsidRPr="00F01267">
        <w:rPr>
          <w:rFonts w:ascii="Times New Roman" w:hAnsi="Times New Roman" w:cs="Times New Roman"/>
        </w:rPr>
        <w:t>t</w:t>
      </w:r>
      <w:proofErr w:type="spellEnd"/>
      <w:r w:rsidR="009B776C" w:rsidRPr="00F01267">
        <w:rPr>
          <w:rFonts w:ascii="Times New Roman" w:hAnsi="Times New Roman" w:cs="Times New Roman"/>
        </w:rPr>
        <w:t>.</w:t>
      </w:r>
      <w:r w:rsidR="009B776C" w:rsidRPr="00F01267">
        <w:rPr>
          <w:rFonts w:ascii="Times New Roman" w:eastAsia="等线" w:hAnsi="Times New Roman" w:cs="Times New Roman" w:hint="eastAsia"/>
        </w:rPr>
        <w:t xml:space="preserve"> </w:t>
      </w:r>
      <w:r w:rsidR="00072A8A" w:rsidRPr="00F01267">
        <w:rPr>
          <w:rFonts w:ascii="Times New Roman" w:eastAsia="等线" w:hAnsi="Times New Roman" w:cs="Times New Roman" w:hint="eastAsia"/>
        </w:rPr>
        <w:t xml:space="preserve">From RAN2 point of view, </w:t>
      </w:r>
      <w:r w:rsidR="00923DC0" w:rsidRPr="00F01267">
        <w:rPr>
          <w:rFonts w:ascii="Times New Roman" w:eastAsia="等线" w:hAnsi="Times New Roman" w:cs="Times New Roman"/>
        </w:rPr>
        <w:t>the</w:t>
      </w:r>
      <w:r w:rsidR="00923DC0" w:rsidRPr="00F01267">
        <w:rPr>
          <w:rFonts w:ascii="Times New Roman" w:eastAsia="等线" w:hAnsi="Times New Roman" w:cs="Times New Roman" w:hint="eastAsia"/>
        </w:rPr>
        <w:t xml:space="preserve"> </w:t>
      </w:r>
      <w:proofErr w:type="spellStart"/>
      <w:r w:rsidR="00072A8A" w:rsidRPr="00F01267">
        <w:rPr>
          <w:rFonts w:ascii="Times New Roman" w:eastAsia="等线" w:hAnsi="Times New Roman" w:cs="Times New Roman"/>
        </w:rPr>
        <w:t>mbs-NeighbourCellList</w:t>
      </w:r>
      <w:proofErr w:type="spellEnd"/>
      <w:r w:rsidRPr="00F01267">
        <w:rPr>
          <w:rFonts w:ascii="Times New Roman" w:hAnsi="Times New Roman" w:cs="Times New Roman"/>
          <w:iCs/>
        </w:rPr>
        <w:t xml:space="preserve"> </w:t>
      </w:r>
      <w:r w:rsidR="00072A8A" w:rsidRPr="00F01267">
        <w:rPr>
          <w:rFonts w:ascii="Times New Roman" w:eastAsia="等线" w:hAnsi="Times New Roman" w:cs="Times New Roman" w:hint="eastAsia"/>
          <w:iCs/>
        </w:rPr>
        <w:t xml:space="preserve">is </w:t>
      </w:r>
      <w:r w:rsidR="00923DC0" w:rsidRPr="00F01267">
        <w:rPr>
          <w:rFonts w:ascii="Times New Roman" w:eastAsia="等线" w:hAnsi="Times New Roman" w:cs="Times New Roman"/>
          <w:iCs/>
        </w:rPr>
        <w:t>used to enhance</w:t>
      </w:r>
      <w:r w:rsidR="00072A8A" w:rsidRPr="00F01267">
        <w:rPr>
          <w:rFonts w:ascii="Times New Roman" w:eastAsia="等线" w:hAnsi="Times New Roman" w:cs="Times New Roman" w:hint="eastAsia"/>
          <w:iCs/>
        </w:rPr>
        <w:t xml:space="preserve"> service </w:t>
      </w:r>
      <w:r w:rsidR="00072A8A" w:rsidRPr="00F01267">
        <w:rPr>
          <w:rFonts w:ascii="Times New Roman" w:eastAsia="等线" w:hAnsi="Times New Roman" w:cs="Times New Roman"/>
          <w:iCs/>
        </w:rPr>
        <w:t>continuity</w:t>
      </w:r>
      <w:r w:rsidR="008E7DEB" w:rsidRPr="00F01267">
        <w:rPr>
          <w:rFonts w:ascii="Times New Roman" w:eastAsia="等线" w:hAnsi="Times New Roman" w:cs="Times New Roman" w:hint="eastAsia"/>
          <w:iCs/>
        </w:rPr>
        <w:t xml:space="preserve"> of MBS broadcast</w:t>
      </w:r>
      <w:r w:rsidR="00072A8A" w:rsidRPr="00F01267">
        <w:rPr>
          <w:rFonts w:ascii="Times New Roman" w:eastAsia="等线" w:hAnsi="Times New Roman" w:cs="Times New Roman" w:hint="eastAsia"/>
          <w:iCs/>
        </w:rPr>
        <w:t xml:space="preserve">.  </w:t>
      </w:r>
    </w:p>
    <w:p w14:paraId="2C3F5849" w14:textId="77777777" w:rsidR="00F838B1" w:rsidRPr="00F01267" w:rsidRDefault="009E3102">
      <w:pPr>
        <w:spacing w:beforeLines="50" w:before="120" w:afterLines="50" w:after="120"/>
        <w:rPr>
          <w:rFonts w:ascii="Times New Roman" w:hAnsi="Times New Roman" w:cs="Times New Roman"/>
        </w:rPr>
      </w:pPr>
      <w:r w:rsidRPr="00F01267">
        <w:rPr>
          <w:rFonts w:ascii="Times New Roman" w:hAnsi="Times New Roman" w:cs="Times New Roman"/>
          <w:b/>
        </w:rPr>
        <w:t>Question (3)</w:t>
      </w:r>
      <w:r w:rsidRPr="00F01267">
        <w:rPr>
          <w:rFonts w:ascii="Times New Roman" w:hAnsi="Times New Roman" w:cs="Times New Roman"/>
        </w:rPr>
        <w:t>: Is there any significant limitation from RRC point of view if the TMGI as received by the 5GC contains a PLMN/SNPN ID not broadcast in SIB1?</w:t>
      </w:r>
    </w:p>
    <w:p w14:paraId="152AACEF" w14:textId="77777777" w:rsidR="00F838B1" w:rsidRPr="00072A8A" w:rsidRDefault="009E3102">
      <w:pPr>
        <w:spacing w:beforeLines="50" w:before="120" w:afterLines="50" w:after="120"/>
        <w:rPr>
          <w:rFonts w:ascii="Times New Roman" w:eastAsia="等线" w:hAnsi="Times New Roman" w:cs="Times New Roman"/>
        </w:rPr>
      </w:pPr>
      <w:r w:rsidRPr="00F01267">
        <w:rPr>
          <w:rFonts w:ascii="Times New Roman" w:hAnsi="Times New Roman" w:cs="Times New Roman"/>
          <w:b/>
        </w:rPr>
        <w:t xml:space="preserve">Answer to Question (3): </w:t>
      </w:r>
      <w:r w:rsidR="00072A8A" w:rsidRPr="00F01267">
        <w:rPr>
          <w:rFonts w:ascii="Times New Roman" w:hAnsi="Times New Roman" w:cs="Times New Roman"/>
        </w:rPr>
        <w:t>From RRC point of view there is no restricti</w:t>
      </w:r>
      <w:bookmarkStart w:id="20" w:name="_GoBack"/>
      <w:bookmarkEnd w:id="20"/>
      <w:r w:rsidR="00072A8A" w:rsidRPr="00F01267">
        <w:rPr>
          <w:rFonts w:ascii="Times New Roman" w:hAnsi="Times New Roman" w:cs="Times New Roman"/>
        </w:rPr>
        <w:t>on that the TMGIs for the broadcast services that UE is interested to receive or is receiving should contain PLMN ID broadcasted in SIB1.</w:t>
      </w:r>
      <w:r w:rsidRPr="00F01267">
        <w:rPr>
          <w:rFonts w:ascii="Times New Roman" w:hAnsi="Times New Roman" w:cs="Times New Roman"/>
        </w:rPr>
        <w:t xml:space="preserve"> </w:t>
      </w:r>
      <w:r w:rsidR="00072A8A" w:rsidRPr="00F01267">
        <w:rPr>
          <w:rFonts w:ascii="Times New Roman" w:eastAsia="等线" w:hAnsi="Times New Roman" w:cs="Times New Roman" w:hint="eastAsia"/>
        </w:rPr>
        <w:t xml:space="preserve">RAN2 has agreed that </w:t>
      </w:r>
      <w:r w:rsidR="00581AAA" w:rsidRPr="00F01267">
        <w:rPr>
          <w:rFonts w:ascii="Times New Roman" w:eastAsia="等线" w:hAnsi="Times New Roman" w:cs="Times New Roman"/>
        </w:rPr>
        <w:t>MBS should be supported within SNPN</w:t>
      </w:r>
      <w:r w:rsidR="00581AAA" w:rsidRPr="00F01267">
        <w:rPr>
          <w:rFonts w:ascii="Times New Roman" w:eastAsia="等线" w:hAnsi="Times New Roman" w:cs="Times New Roman" w:hint="eastAsia"/>
        </w:rPr>
        <w:t xml:space="preserve"> in Rel-17, and it is </w:t>
      </w:r>
      <w:r w:rsidR="00581AAA" w:rsidRPr="00F01267">
        <w:rPr>
          <w:rFonts w:ascii="Times New Roman" w:eastAsia="等线" w:hAnsi="Times New Roman" w:cs="Times New Roman"/>
        </w:rPr>
        <w:t>FFS</w:t>
      </w:r>
      <w:r w:rsidR="00581AAA" w:rsidRPr="00F01267">
        <w:rPr>
          <w:rFonts w:ascii="Times New Roman" w:eastAsia="等线" w:hAnsi="Times New Roman" w:cs="Times New Roman" w:hint="eastAsia"/>
        </w:rPr>
        <w:t xml:space="preserve"> whether</w:t>
      </w:r>
      <w:r w:rsidR="00581AAA" w:rsidRPr="00F01267">
        <w:rPr>
          <w:rFonts w:ascii="Times New Roman" w:eastAsia="等线" w:hAnsi="Times New Roman" w:cs="Times New Roman"/>
        </w:rPr>
        <w:t xml:space="preserve"> some </w:t>
      </w:r>
      <w:r w:rsidR="00581AAA" w:rsidRPr="00F01267">
        <w:rPr>
          <w:rFonts w:ascii="Times New Roman" w:eastAsia="等线" w:hAnsi="Times New Roman" w:cs="Times New Roman" w:hint="eastAsia"/>
        </w:rPr>
        <w:t xml:space="preserve">specification </w:t>
      </w:r>
      <w:r w:rsidR="00581AAA" w:rsidRPr="00F01267">
        <w:rPr>
          <w:rFonts w:ascii="Times New Roman" w:eastAsia="等线" w:hAnsi="Times New Roman" w:cs="Times New Roman"/>
        </w:rPr>
        <w:t>change is needed</w:t>
      </w:r>
      <w:r w:rsidR="00581AAA" w:rsidRPr="00F01267">
        <w:rPr>
          <w:rFonts w:ascii="Times New Roman" w:eastAsia="等线" w:hAnsi="Times New Roman" w:cs="Times New Roman" w:hint="eastAsia"/>
        </w:rPr>
        <w:t xml:space="preserve"> (e.g., </w:t>
      </w:r>
      <w:r w:rsidR="00E1335A" w:rsidRPr="00F01267">
        <w:rPr>
          <w:rFonts w:ascii="Times New Roman" w:eastAsia="等线" w:hAnsi="Times New Roman" w:cs="Times New Roman" w:hint="eastAsia"/>
        </w:rPr>
        <w:t xml:space="preserve">changes related to </w:t>
      </w:r>
      <w:r w:rsidR="00581AAA" w:rsidRPr="00F01267">
        <w:rPr>
          <w:rFonts w:ascii="Times New Roman" w:eastAsia="等线" w:hAnsi="Times New Roman" w:cs="Times New Roman" w:hint="eastAsia"/>
        </w:rPr>
        <w:t>TMGI</w:t>
      </w:r>
      <w:r w:rsidR="00E1335A" w:rsidRPr="00F01267">
        <w:rPr>
          <w:rFonts w:ascii="Times New Roman" w:eastAsia="等线" w:hAnsi="Times New Roman" w:cs="Times New Roman" w:hint="eastAsia"/>
        </w:rPr>
        <w:t xml:space="preserve"> and SNPN ID</w:t>
      </w:r>
      <w:r w:rsidR="00581AAA" w:rsidRPr="00F01267">
        <w:rPr>
          <w:rFonts w:ascii="Times New Roman" w:eastAsia="等线" w:hAnsi="Times New Roman" w:cs="Times New Roman" w:hint="eastAsia"/>
        </w:rPr>
        <w:t>).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138FA15" w14:textId="77777777" w:rsidR="00F838B1" w:rsidRDefault="009E3102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lastRenderedPageBreak/>
        <w:t xml:space="preserve">2 </w:t>
      </w:r>
      <w:r>
        <w:rPr>
          <w:rFonts w:ascii="Times New Roman" w:hAnsi="Times New Roman"/>
        </w:rPr>
        <w:t>Actions</w:t>
      </w:r>
    </w:p>
    <w:p w14:paraId="21DEC661" w14:textId="77777777" w:rsidR="00F838B1" w:rsidRDefault="009E3102">
      <w:pPr>
        <w:spacing w:after="120"/>
        <w:ind w:left="1985" w:hanging="198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To RAN3</w:t>
      </w:r>
      <w:r>
        <w:rPr>
          <w:rFonts w:ascii="Times New Roman" w:hAnsi="Times New Roman" w:cs="Times New Roman"/>
          <w:b/>
          <w:bCs/>
          <w:sz w:val="22"/>
        </w:rPr>
        <w:t>:</w:t>
      </w:r>
    </w:p>
    <w:p w14:paraId="7A6D4D67" w14:textId="77777777" w:rsidR="00F838B1" w:rsidRDefault="009E3102">
      <w:pPr>
        <w:spacing w:after="120"/>
        <w:ind w:left="993" w:hanging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ACTION: </w:t>
      </w:r>
      <w:r>
        <w:rPr>
          <w:rFonts w:ascii="Times New Roman" w:hAnsi="Times New Roman" w:cs="Times New Roman"/>
          <w:b/>
          <w:color w:val="0070C0"/>
        </w:rPr>
        <w:tab/>
      </w:r>
      <w:r>
        <w:rPr>
          <w:rFonts w:ascii="Times New Roman" w:hAnsi="Times New Roman" w:cs="Times New Roman"/>
        </w:rPr>
        <w:t xml:space="preserve">RAN2 kindly asks RAN3 to take the above answers into account. </w:t>
      </w:r>
    </w:p>
    <w:p w14:paraId="4E3F6446" w14:textId="77777777" w:rsidR="00F838B1" w:rsidRDefault="009E3102">
      <w:pPr>
        <w:pStyle w:val="1"/>
        <w:rPr>
          <w:rFonts w:ascii="Times New Roman" w:hAnsi="Times New Roman"/>
          <w:bCs/>
          <w:szCs w:val="36"/>
        </w:rPr>
      </w:pPr>
      <w:r>
        <w:rPr>
          <w:rFonts w:ascii="Times New Roman" w:hAnsi="Times New Roman"/>
          <w:szCs w:val="36"/>
        </w:rPr>
        <w:t>3</w:t>
      </w:r>
      <w:r>
        <w:rPr>
          <w:rFonts w:ascii="Times New Roman" w:hAnsi="Times New Roman"/>
          <w:szCs w:val="36"/>
          <w:lang w:eastAsia="zh-CN"/>
        </w:rPr>
        <w:t xml:space="preserve"> </w:t>
      </w:r>
      <w:r>
        <w:rPr>
          <w:rFonts w:ascii="Times New Roman" w:hAnsi="Times New Roman"/>
          <w:szCs w:val="36"/>
        </w:rPr>
        <w:t>Dates of next RAN</w:t>
      </w:r>
      <w:r>
        <w:rPr>
          <w:rFonts w:ascii="Times New Roman" w:hAnsi="Times New Roman" w:hint="eastAsia"/>
          <w:szCs w:val="36"/>
          <w:lang w:eastAsia="zh-CN"/>
        </w:rPr>
        <w:t>2</w:t>
      </w:r>
      <w:r>
        <w:rPr>
          <w:rFonts w:ascii="Times New Roman" w:hAnsi="Times New Roman"/>
          <w:bCs/>
          <w:szCs w:val="36"/>
        </w:rPr>
        <w:t xml:space="preserve"> </w:t>
      </w:r>
      <w:r>
        <w:rPr>
          <w:rFonts w:ascii="Times New Roman" w:hAnsi="Times New Roman"/>
          <w:szCs w:val="36"/>
        </w:rPr>
        <w:t>meetings</w:t>
      </w:r>
    </w:p>
    <w:p w14:paraId="70F6B502" w14:textId="77777777" w:rsidR="00F838B1" w:rsidRDefault="00F838B1">
      <w:pPr>
        <w:rPr>
          <w:rFonts w:ascii="Times New Roman" w:hAnsi="Times New Roman" w:cs="Times New Roman"/>
        </w:rPr>
      </w:pPr>
    </w:p>
    <w:p w14:paraId="438AF6ED" w14:textId="77777777" w:rsidR="00F838B1" w:rsidRDefault="009E3102">
      <w:pPr>
        <w:tabs>
          <w:tab w:val="left" w:pos="3544"/>
        </w:tabs>
        <w:ind w:left="2268" w:hanging="2268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t>TSG RAN WG2 Meeting #121</w:t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>27 February – 3 March 2023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szCs w:val="16"/>
        </w:rPr>
        <w:tab/>
        <w:t>Athens GR</w:t>
      </w:r>
    </w:p>
    <w:p w14:paraId="452FBCD6" w14:textId="77777777" w:rsidR="00F838B1" w:rsidRDefault="009E3102">
      <w:r>
        <w:rPr>
          <w:rFonts w:ascii="Times New Roman" w:hAnsi="Times New Roman" w:cs="Times New Roman"/>
          <w:szCs w:val="16"/>
        </w:rPr>
        <w:t>TSG RAN WG2 Meeting #121bis-e</w:t>
      </w:r>
      <w:r>
        <w:rPr>
          <w:rFonts w:ascii="Times New Roman" w:hAnsi="Times New Roman" w:cs="Times New Roman"/>
          <w:szCs w:val="16"/>
        </w:rPr>
        <w:tab/>
      </w:r>
      <w:r>
        <w:rPr>
          <w:rFonts w:ascii="Times New Roman" w:hAnsi="Times New Roman" w:cs="Times New Roman"/>
          <w:szCs w:val="16"/>
        </w:rPr>
        <w:tab/>
        <w:t xml:space="preserve">17 – 26 </w:t>
      </w:r>
      <w:r>
        <w:rPr>
          <w:rFonts w:ascii="Times New Roman" w:hAnsi="Times New Roman" w:cs="Times New Roman"/>
          <w:szCs w:val="16"/>
        </w:rPr>
        <w:tab/>
        <w:t>April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szCs w:val="16"/>
        </w:rPr>
        <w:tab/>
        <w:t xml:space="preserve">   </w:t>
      </w:r>
      <w:r>
        <w:rPr>
          <w:rFonts w:ascii="Times New Roman" w:eastAsia="等线" w:hAnsi="Times New Roman" w:cs="Times New Roman" w:hint="eastAsia"/>
          <w:szCs w:val="16"/>
        </w:rPr>
        <w:tab/>
      </w:r>
      <w:r>
        <w:rPr>
          <w:rFonts w:ascii="Times New Roman" w:hAnsi="Times New Roman" w:cs="Times New Roman"/>
          <w:szCs w:val="16"/>
        </w:rPr>
        <w:t xml:space="preserve">            Online</w:t>
      </w:r>
    </w:p>
    <w:p w14:paraId="536C364E" w14:textId="77777777" w:rsidR="00F838B1" w:rsidRDefault="00F838B1"/>
    <w:sectPr w:rsidR="00F838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E95C32C" w15:done="0"/>
  <w15:commentEx w15:paraId="52F8EC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95C32C" w16cid:durableId="27208496"/>
  <w16cid:commentId w16cid:paraId="52F8EC75" w16cid:durableId="2720849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8569A" w14:textId="77777777" w:rsidR="009E6418" w:rsidRDefault="009E6418">
      <w:r>
        <w:separator/>
      </w:r>
    </w:p>
  </w:endnote>
  <w:endnote w:type="continuationSeparator" w:id="0">
    <w:p w14:paraId="160F1DB8" w14:textId="77777777" w:rsidR="009E6418" w:rsidRDefault="009E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7C451" w14:textId="77777777" w:rsidR="00795040" w:rsidRDefault="0079504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84DD2" w14:textId="77777777" w:rsidR="00795040" w:rsidRDefault="0079504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1A3D6" w14:textId="77777777" w:rsidR="00795040" w:rsidRDefault="007950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EB398" w14:textId="77777777" w:rsidR="009E6418" w:rsidRDefault="009E6418">
      <w:r>
        <w:separator/>
      </w:r>
    </w:p>
  </w:footnote>
  <w:footnote w:type="continuationSeparator" w:id="0">
    <w:p w14:paraId="48BA46B3" w14:textId="77777777" w:rsidR="009E6418" w:rsidRDefault="009E6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ABA85" w14:textId="77777777" w:rsidR="00795040" w:rsidRDefault="0079504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CA88A" w14:textId="77777777" w:rsidR="00795040" w:rsidRDefault="0079504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A145E" w14:textId="77777777" w:rsidR="00795040" w:rsidRDefault="0079504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F85B8C"/>
    <w:multiLevelType w:val="hybridMultilevel"/>
    <w:tmpl w:val="AEBA967C"/>
    <w:lvl w:ilvl="0" w:tplc="AC3C2A9A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43C640D"/>
    <w:multiLevelType w:val="multilevel"/>
    <w:tmpl w:val="443C640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Mingzeng">
    <w15:presenceInfo w15:providerId="None" w15:userId="Lenovo-Mingz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B1"/>
    <w:rsid w:val="00072A8A"/>
    <w:rsid w:val="00581AAA"/>
    <w:rsid w:val="006162DA"/>
    <w:rsid w:val="00795040"/>
    <w:rsid w:val="007A0142"/>
    <w:rsid w:val="008B0B8C"/>
    <w:rsid w:val="008E7DEB"/>
    <w:rsid w:val="00923DC0"/>
    <w:rsid w:val="009B776C"/>
    <w:rsid w:val="009E3102"/>
    <w:rsid w:val="009E6418"/>
    <w:rsid w:val="00A559A7"/>
    <w:rsid w:val="00B610AB"/>
    <w:rsid w:val="00CD072A"/>
    <w:rsid w:val="00D920C2"/>
    <w:rsid w:val="00E1335A"/>
    <w:rsid w:val="00E500DD"/>
    <w:rsid w:val="00F01267"/>
    <w:rsid w:val="00F50B04"/>
    <w:rsid w:val="00F65F55"/>
    <w:rsid w:val="00F838B1"/>
    <w:rsid w:val="00F9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FC97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0DD"/>
    <w:pPr>
      <w:widowControl w:val="0"/>
      <w:spacing w:after="0"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E500D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500DD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customStyle="1" w:styleId="Agreement">
    <w:name w:val="Agreement"/>
    <w:basedOn w:val="a"/>
    <w:next w:val="a"/>
    <w:qFormat/>
    <w:rsid w:val="00581AAA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0DD"/>
    <w:pPr>
      <w:widowControl w:val="0"/>
      <w:spacing w:after="0" w:line="24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E500D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500DD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customStyle="1" w:styleId="Agreement">
    <w:name w:val="Agreement"/>
    <w:basedOn w:val="a"/>
    <w:next w:val="a"/>
    <w:qFormat/>
    <w:rsid w:val="00581AAA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1BB00-D790-4E5F-BD3E-14BAE3E52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2022-11-17T15:05:00Z</dcterms:created>
  <dcterms:modified xsi:type="dcterms:W3CDTF">2022-11-17T15:05:00Z</dcterms:modified>
</cp:coreProperties>
</file>