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5E8A9" w14:textId="77777777" w:rsidR="00051B37" w:rsidRDefault="00051B37" w:rsidP="000366F9">
      <w:pPr>
        <w:pStyle w:val="TdocHeader2"/>
        <w:jc w:val="left"/>
        <w:rPr>
          <w:rFonts w:ascii="Calibri" w:eastAsia="Times New Roman" w:hAnsi="Calibri" w:cs="Calibri"/>
          <w:bCs/>
          <w:noProof/>
          <w:sz w:val="24"/>
          <w:szCs w:val="24"/>
          <w:lang w:val="en-US" w:eastAsia="zh-CN"/>
        </w:rPr>
      </w:pPr>
    </w:p>
    <w:p w14:paraId="31F935BB" w14:textId="276A261F" w:rsidR="000366F9" w:rsidRPr="00C17F52" w:rsidRDefault="00584EB7" w:rsidP="000366F9">
      <w:pPr>
        <w:pStyle w:val="TdocHeader2"/>
        <w:jc w:val="left"/>
        <w:rPr>
          <w:rFonts w:ascii="Calibri" w:eastAsiaTheme="minorEastAsia" w:hAnsi="Calibri" w:cs="Calibri"/>
          <w:bCs/>
          <w:noProof/>
          <w:sz w:val="24"/>
          <w:szCs w:val="24"/>
          <w:lang w:val="en-US" w:eastAsia="ja-JP"/>
        </w:rPr>
      </w:pPr>
      <w:r>
        <w:rPr>
          <w:rFonts w:ascii="Calibri" w:eastAsia="Times New Roman" w:hAnsi="Calibri" w:cs="Calibri"/>
          <w:bCs/>
          <w:noProof/>
          <w:sz w:val="24"/>
          <w:szCs w:val="24"/>
          <w:lang w:val="en-US" w:eastAsia="zh-CN"/>
        </w:rPr>
        <w:t>3GPP TSG-RAN WG2 Meeting #120</w:t>
      </w:r>
      <w:r w:rsidR="003D4266">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Pr>
          <w:rFonts w:ascii="Calibri" w:eastAsiaTheme="minorEastAsia" w:hAnsi="Calibri" w:cs="Calibri" w:hint="eastAsia"/>
          <w:bCs/>
          <w:noProof/>
          <w:sz w:val="24"/>
          <w:szCs w:val="24"/>
          <w:lang w:val="en-US" w:eastAsia="ja-JP"/>
        </w:rPr>
        <w:t xml:space="preserve"> </w:t>
      </w:r>
      <w:r>
        <w:rPr>
          <w:rFonts w:ascii="Calibri" w:eastAsiaTheme="minorEastAsia" w:hAnsi="Calibri" w:cs="Calibri"/>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07680D">
        <w:rPr>
          <w:rFonts w:ascii="Calibri" w:eastAsiaTheme="minorEastAsia" w:hAnsi="Calibri" w:cs="Calibri"/>
          <w:bCs/>
          <w:noProof/>
          <w:sz w:val="24"/>
          <w:szCs w:val="24"/>
          <w:lang w:val="en-US" w:eastAsia="ja-JP"/>
        </w:rPr>
        <w:tab/>
      </w:r>
      <w:r w:rsidR="00A037A9">
        <w:rPr>
          <w:rFonts w:ascii="Calibri" w:eastAsiaTheme="minorEastAsia" w:hAnsi="Calibri" w:cs="Calibri" w:hint="eastAsia"/>
          <w:bCs/>
          <w:noProof/>
          <w:sz w:val="24"/>
          <w:szCs w:val="24"/>
          <w:lang w:val="en-US" w:eastAsia="ja-JP"/>
        </w:rPr>
        <w:t xml:space="preserve">　</w:t>
      </w:r>
      <w:r w:rsidR="00C344A5">
        <w:rPr>
          <w:rFonts w:ascii="Calibri" w:eastAsiaTheme="minorEastAsia" w:hAnsi="Calibri" w:cs="Calibri" w:hint="eastAsia"/>
          <w:bCs/>
          <w:noProof/>
          <w:sz w:val="24"/>
          <w:szCs w:val="24"/>
          <w:lang w:val="en-US" w:eastAsia="ja-JP"/>
        </w:rPr>
        <w:t xml:space="preserve">　</w:t>
      </w:r>
      <w:r w:rsidR="007D5A18" w:rsidRPr="007D5A18">
        <w:rPr>
          <w:rFonts w:ascii="Calibri" w:eastAsiaTheme="minorEastAsia" w:hAnsi="Calibri" w:cs="Calibri"/>
          <w:bCs/>
          <w:noProof/>
          <w:sz w:val="24"/>
          <w:szCs w:val="24"/>
          <w:lang w:val="en-US" w:eastAsia="ja-JP"/>
        </w:rPr>
        <w:t>R2-2212720</w:t>
      </w:r>
    </w:p>
    <w:p w14:paraId="408F0247" w14:textId="1FD8D6DB" w:rsidR="009E3446" w:rsidRPr="003D669F" w:rsidRDefault="00584EB7" w:rsidP="002F4A4E">
      <w:pPr>
        <w:pStyle w:val="TdocHeader2"/>
        <w:spacing w:afterLines="50" w:after="120"/>
        <w:rPr>
          <w:rFonts w:ascii="Calibri" w:eastAsiaTheme="minorEastAsia" w:hAnsi="Calibri" w:cs="Calibri"/>
          <w:sz w:val="24"/>
          <w:szCs w:val="24"/>
          <w:lang w:val="en-US" w:eastAsia="ja-JP"/>
        </w:rPr>
      </w:pPr>
      <w:r w:rsidRPr="00E57895">
        <w:rPr>
          <w:rFonts w:ascii="Calibri" w:eastAsiaTheme="minorEastAsia" w:hAnsi="Calibri" w:cs="Calibri"/>
          <w:bCs/>
          <w:noProof/>
          <w:sz w:val="24"/>
          <w:szCs w:val="24"/>
          <w:lang w:val="en-US" w:eastAsia="ja-JP"/>
        </w:rPr>
        <w:t>Toulouse, France</w:t>
      </w:r>
      <w:r w:rsidR="006203D4" w:rsidRPr="00E57895">
        <w:rPr>
          <w:rFonts w:ascii="Calibri" w:eastAsiaTheme="minorEastAsia" w:hAnsi="Calibri" w:cs="Calibri"/>
          <w:bCs/>
          <w:noProof/>
          <w:sz w:val="24"/>
          <w:szCs w:val="24"/>
          <w:lang w:val="en-US" w:eastAsia="ja-JP"/>
        </w:rPr>
        <w:t xml:space="preserve">, </w:t>
      </w:r>
      <w:r w:rsidR="00CE097F" w:rsidRPr="00E57895">
        <w:rPr>
          <w:rFonts w:ascii="Calibri" w:eastAsiaTheme="minorEastAsia" w:hAnsi="Calibri" w:cs="Calibri"/>
          <w:bCs/>
          <w:noProof/>
          <w:sz w:val="24"/>
          <w:szCs w:val="24"/>
          <w:lang w:val="en-US" w:eastAsia="ja-JP"/>
        </w:rPr>
        <w:t>Nov</w:t>
      </w:r>
      <w:r w:rsidR="006203D4" w:rsidRPr="00E57895">
        <w:rPr>
          <w:rFonts w:ascii="Calibri" w:eastAsiaTheme="minorEastAsia" w:hAnsi="Calibri" w:cs="Calibri"/>
          <w:bCs/>
          <w:noProof/>
          <w:sz w:val="24"/>
          <w:szCs w:val="24"/>
          <w:lang w:val="en-US" w:eastAsia="ja-JP"/>
        </w:rPr>
        <w:t xml:space="preserve"> </w:t>
      </w:r>
      <w:r w:rsidR="00053941" w:rsidRPr="00E57895">
        <w:rPr>
          <w:rFonts w:ascii="Calibri" w:eastAsiaTheme="minorEastAsia" w:hAnsi="Calibri" w:cs="Calibri"/>
          <w:bCs/>
          <w:noProof/>
          <w:sz w:val="24"/>
          <w:szCs w:val="24"/>
          <w:lang w:val="en-US" w:eastAsia="ja-JP"/>
        </w:rPr>
        <w:t>1</w:t>
      </w:r>
      <w:r w:rsidR="00CE097F" w:rsidRPr="00E57895">
        <w:rPr>
          <w:rFonts w:ascii="Calibri" w:eastAsiaTheme="minorEastAsia" w:hAnsi="Calibri" w:cs="Calibri"/>
          <w:bCs/>
          <w:noProof/>
          <w:sz w:val="24"/>
          <w:szCs w:val="24"/>
          <w:lang w:val="en-US" w:eastAsia="ja-JP"/>
        </w:rPr>
        <w:t>4</w:t>
      </w:r>
      <w:r w:rsidR="00053941" w:rsidRPr="00E57895">
        <w:rPr>
          <w:rFonts w:ascii="Calibri" w:eastAsiaTheme="minorEastAsia" w:hAnsi="Calibri" w:cs="Calibri"/>
          <w:bCs/>
          <w:noProof/>
          <w:sz w:val="24"/>
          <w:szCs w:val="24"/>
          <w:lang w:val="en-US" w:eastAsia="ja-JP"/>
        </w:rPr>
        <w:t>th</w:t>
      </w:r>
      <w:r w:rsidR="006203D4" w:rsidRPr="00E57895">
        <w:rPr>
          <w:rFonts w:ascii="Calibri" w:eastAsiaTheme="minorEastAsia" w:hAnsi="Calibri" w:cs="Calibri"/>
          <w:bCs/>
          <w:noProof/>
          <w:sz w:val="24"/>
          <w:szCs w:val="24"/>
          <w:lang w:val="en-US" w:eastAsia="ja-JP"/>
        </w:rPr>
        <w:t xml:space="preserve"> – </w:t>
      </w:r>
      <w:r w:rsidR="00CE097F" w:rsidRPr="00E57895">
        <w:rPr>
          <w:rFonts w:ascii="Calibri" w:eastAsiaTheme="minorEastAsia" w:hAnsi="Calibri" w:cs="Calibri"/>
          <w:bCs/>
          <w:noProof/>
          <w:sz w:val="24"/>
          <w:szCs w:val="24"/>
          <w:lang w:val="en-US" w:eastAsia="ja-JP"/>
        </w:rPr>
        <w:t>Nov</w:t>
      </w:r>
      <w:r w:rsidR="00121639" w:rsidRPr="00E57895">
        <w:rPr>
          <w:rFonts w:ascii="Calibri" w:eastAsiaTheme="minorEastAsia" w:hAnsi="Calibri" w:cs="Calibri"/>
          <w:bCs/>
          <w:noProof/>
          <w:sz w:val="24"/>
          <w:szCs w:val="24"/>
          <w:lang w:val="en-US" w:eastAsia="ja-JP"/>
        </w:rPr>
        <w:t xml:space="preserve"> </w:t>
      </w:r>
      <w:r w:rsidR="006412CE" w:rsidRPr="00E57895">
        <w:rPr>
          <w:rFonts w:ascii="Calibri" w:eastAsiaTheme="minorEastAsia" w:hAnsi="Calibri" w:cs="Calibri"/>
          <w:bCs/>
          <w:noProof/>
          <w:sz w:val="24"/>
          <w:szCs w:val="24"/>
          <w:lang w:val="en-US" w:eastAsia="ja-JP"/>
        </w:rPr>
        <w:t>1</w:t>
      </w:r>
      <w:r w:rsidR="00CE097F" w:rsidRPr="00E57895">
        <w:rPr>
          <w:rFonts w:ascii="Calibri" w:eastAsiaTheme="minorEastAsia" w:hAnsi="Calibri" w:cs="Calibri"/>
          <w:bCs/>
          <w:noProof/>
          <w:sz w:val="24"/>
          <w:szCs w:val="24"/>
          <w:lang w:val="en-US" w:eastAsia="ja-JP"/>
        </w:rPr>
        <w:t>8</w:t>
      </w:r>
      <w:r w:rsidR="006634C0" w:rsidRPr="00E57895">
        <w:rPr>
          <w:rFonts w:ascii="Calibri" w:eastAsiaTheme="minorEastAsia" w:hAnsi="Calibri" w:cs="Calibri"/>
          <w:bCs/>
          <w:noProof/>
          <w:sz w:val="24"/>
          <w:szCs w:val="24"/>
          <w:lang w:val="en-US" w:eastAsia="ja-JP"/>
        </w:rPr>
        <w:t>th</w:t>
      </w:r>
      <w:r w:rsidR="006203D4" w:rsidRPr="00E57895">
        <w:rPr>
          <w:rFonts w:ascii="Calibri" w:eastAsiaTheme="minorEastAsia" w:hAnsi="Calibri" w:cs="Calibri"/>
          <w:bCs/>
          <w:noProof/>
          <w:sz w:val="24"/>
          <w:szCs w:val="24"/>
          <w:lang w:val="en-US" w:eastAsia="ja-JP"/>
        </w:rPr>
        <w:t xml:space="preserve"> 202</w:t>
      </w:r>
      <w:r w:rsidR="00053941" w:rsidRPr="00E57895">
        <w:rPr>
          <w:rFonts w:ascii="Calibri" w:eastAsiaTheme="minorEastAsia" w:hAnsi="Calibri" w:cs="Calibri"/>
          <w:bCs/>
          <w:noProof/>
          <w:sz w:val="24"/>
          <w:szCs w:val="24"/>
          <w:lang w:val="en-US" w:eastAsia="ja-JP"/>
        </w:rPr>
        <w:t>2</w:t>
      </w:r>
    </w:p>
    <w:p w14:paraId="4957323D" w14:textId="77777777"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 xml:space="preserve">Source: </w:t>
      </w:r>
      <w:r w:rsidRPr="003A2577">
        <w:rPr>
          <w:rFonts w:ascii="Calibri" w:hAnsi="Calibri" w:cs="Calibri"/>
          <w:sz w:val="24"/>
          <w:szCs w:val="24"/>
          <w:lang w:val="en-US"/>
        </w:rPr>
        <w:tab/>
      </w:r>
      <w:r w:rsidRPr="003A2577">
        <w:rPr>
          <w:rFonts w:ascii="Calibri" w:eastAsiaTheme="minorEastAsia" w:hAnsi="Calibri" w:cs="Calibri" w:hint="eastAsia"/>
          <w:sz w:val="24"/>
          <w:szCs w:val="24"/>
          <w:lang w:val="en-US" w:eastAsia="ja-JP"/>
        </w:rPr>
        <w:t xml:space="preserve">KDDI </w:t>
      </w:r>
      <w:r w:rsidRPr="003A2577">
        <w:rPr>
          <w:rFonts w:ascii="Calibri" w:eastAsiaTheme="minorEastAsia" w:hAnsi="Calibri" w:cs="Calibri"/>
          <w:sz w:val="24"/>
          <w:szCs w:val="24"/>
          <w:lang w:val="en-US" w:eastAsia="ja-JP"/>
        </w:rPr>
        <w:t>Corporation</w:t>
      </w:r>
    </w:p>
    <w:p w14:paraId="312F1CD6" w14:textId="4E10735B"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Title:</w:t>
      </w:r>
      <w:r w:rsidRPr="003A2577">
        <w:rPr>
          <w:rFonts w:ascii="Calibri" w:hAnsi="Calibri" w:cs="Calibri"/>
          <w:sz w:val="24"/>
          <w:szCs w:val="24"/>
          <w:lang w:val="en-US"/>
        </w:rPr>
        <w:tab/>
      </w:r>
      <w:r w:rsidR="00D45171">
        <w:rPr>
          <w:rFonts w:ascii="Calibri" w:hAnsi="Calibri" w:cs="Calibri"/>
          <w:sz w:val="24"/>
          <w:szCs w:val="24"/>
          <w:lang w:val="en-US"/>
        </w:rPr>
        <w:t>Considerations</w:t>
      </w:r>
      <w:r w:rsidR="00AC5E82">
        <w:rPr>
          <w:rFonts w:ascii="Calibri" w:hAnsi="Calibri" w:cs="Calibri"/>
          <w:sz w:val="24"/>
          <w:szCs w:val="24"/>
          <w:lang w:val="en-US"/>
        </w:rPr>
        <w:t xml:space="preserve"> on </w:t>
      </w:r>
      <w:r w:rsidR="007D5A18">
        <w:rPr>
          <w:rFonts w:ascii="Calibri" w:eastAsiaTheme="minorEastAsia" w:hAnsi="Calibri" w:cs="Calibri"/>
          <w:sz w:val="24"/>
          <w:szCs w:val="24"/>
          <w:lang w:val="en-US" w:eastAsia="ja-JP"/>
        </w:rPr>
        <w:t>SSB/SIB-less solutions</w:t>
      </w:r>
      <w:r w:rsidR="007D5A18">
        <w:rPr>
          <w:rFonts w:ascii="Calibri" w:hAnsi="Calibri" w:cs="Calibri"/>
          <w:sz w:val="24"/>
          <w:szCs w:val="24"/>
          <w:lang w:val="en-US"/>
        </w:rPr>
        <w:t xml:space="preserve"> for </w:t>
      </w:r>
      <w:r w:rsidR="00053941">
        <w:rPr>
          <w:rFonts w:ascii="Calibri" w:hAnsi="Calibri" w:cs="Calibri"/>
          <w:sz w:val="24"/>
          <w:szCs w:val="24"/>
          <w:lang w:val="en-US"/>
        </w:rPr>
        <w:t>NW energy saving</w:t>
      </w:r>
    </w:p>
    <w:p w14:paraId="77720CF0" w14:textId="77777777" w:rsidR="00A434AF" w:rsidRPr="003A2577"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r w:rsidRPr="003A2577">
        <w:rPr>
          <w:rFonts w:ascii="Calibri" w:hAnsi="Calibri" w:cs="Calibri"/>
          <w:sz w:val="24"/>
          <w:szCs w:val="24"/>
          <w:lang w:val="en-US"/>
        </w:rPr>
        <w:t>T</w:t>
      </w:r>
      <w:r w:rsidRPr="003A2577">
        <w:rPr>
          <w:rFonts w:ascii="Calibri" w:eastAsiaTheme="minorEastAsia" w:hAnsi="Calibri" w:cs="Calibri" w:hint="eastAsia"/>
          <w:sz w:val="24"/>
          <w:szCs w:val="24"/>
          <w:lang w:val="en-US" w:eastAsia="ja-JP"/>
        </w:rPr>
        <w:t>doc</w:t>
      </w:r>
      <w:r w:rsidRPr="003A2577">
        <w:rPr>
          <w:rFonts w:ascii="Calibri" w:hAnsi="Calibri" w:cs="Calibri"/>
          <w:sz w:val="24"/>
          <w:szCs w:val="24"/>
          <w:lang w:val="en-US"/>
        </w:rPr>
        <w:t xml:space="preserve"> Type:</w:t>
      </w:r>
      <w:r w:rsidRPr="003A2577">
        <w:rPr>
          <w:rFonts w:ascii="Calibri" w:hAnsi="Calibri" w:cs="Calibri"/>
          <w:sz w:val="24"/>
          <w:szCs w:val="24"/>
          <w:lang w:val="en-US"/>
        </w:rPr>
        <w:tab/>
        <w:t>Discussion</w:t>
      </w:r>
    </w:p>
    <w:p w14:paraId="6D67532A" w14:textId="22A9211E" w:rsidR="00A434AF" w:rsidRPr="00B44F2F"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Agenda Item:</w:t>
      </w:r>
      <w:r w:rsidRPr="003A2577">
        <w:rPr>
          <w:rFonts w:ascii="Calibri" w:hAnsi="Calibri" w:cs="Calibri"/>
          <w:sz w:val="24"/>
          <w:szCs w:val="24"/>
          <w:lang w:val="en-US"/>
        </w:rPr>
        <w:tab/>
      </w:r>
      <w:r w:rsidR="00031FAC" w:rsidRPr="00E57895">
        <w:rPr>
          <w:rFonts w:ascii="Calibri" w:hAnsi="Calibri" w:cs="Calibri"/>
          <w:sz w:val="24"/>
          <w:szCs w:val="24"/>
          <w:lang w:val="en-US"/>
        </w:rPr>
        <w:t>8.3.</w:t>
      </w:r>
      <w:r w:rsidR="00CE097F">
        <w:rPr>
          <w:rFonts w:ascii="Calibri" w:eastAsiaTheme="minorEastAsia" w:hAnsi="Calibri" w:cs="Calibri" w:hint="eastAsia"/>
          <w:sz w:val="24"/>
          <w:szCs w:val="24"/>
          <w:lang w:val="en-US" w:eastAsia="ja-JP"/>
        </w:rPr>
        <w:t>3</w:t>
      </w:r>
      <w:r w:rsidR="00CE097F">
        <w:rPr>
          <w:rFonts w:ascii="Calibri" w:eastAsiaTheme="minorEastAsia" w:hAnsi="Calibri" w:cs="Calibri"/>
          <w:sz w:val="24"/>
          <w:szCs w:val="24"/>
          <w:lang w:val="en-US" w:eastAsia="ja-JP"/>
        </w:rPr>
        <w:t xml:space="preserve">   SSB/SIB-less/paging</w:t>
      </w:r>
      <w:r w:rsidR="00AD3B63" w:rsidRPr="003A2577" w:rsidDel="00AD3B63">
        <w:rPr>
          <w:rFonts w:ascii="Calibri" w:hAnsi="Calibri" w:cs="Calibri"/>
          <w:sz w:val="24"/>
          <w:szCs w:val="24"/>
          <w:lang w:val="en-US"/>
        </w:rPr>
        <w:t xml:space="preserve"> </w:t>
      </w:r>
    </w:p>
    <w:p w14:paraId="2FEE5564"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654E9CCA" w14:textId="19F9745C"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53941">
        <w:rPr>
          <w:rFonts w:ascii="Calibri" w:eastAsiaTheme="minorEastAsia" w:hAnsi="Calibri" w:cs="Calibri"/>
          <w:sz w:val="24"/>
          <w:szCs w:val="24"/>
          <w:lang w:val="en-US" w:eastAsia="ja-JP"/>
        </w:rPr>
        <w:t>8</w:t>
      </w:r>
    </w:p>
    <w:p w14:paraId="13E1EBD2" w14:textId="77777777"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14:paraId="2A58F0B2" w14:textId="27C52E67" w:rsidR="00032C18" w:rsidRPr="002A792C" w:rsidRDefault="004B7E5C" w:rsidP="00032C18">
      <w:pPr>
        <w:spacing w:after="120"/>
        <w:rPr>
          <w:rFonts w:eastAsia="SimSun"/>
          <w:highlight w:val="yellow"/>
          <w:lang w:eastAsia="zh-CN"/>
        </w:rPr>
      </w:pPr>
      <w:r w:rsidRPr="004B7E5C">
        <w:rPr>
          <w:rFonts w:eastAsia="SimSun"/>
          <w:lang w:eastAsia="zh-CN"/>
        </w:rPr>
        <w:t>I</w:t>
      </w:r>
      <w:r w:rsidR="0033196A" w:rsidRPr="004B7E5C">
        <w:rPr>
          <w:rFonts w:eastAsia="SimSun"/>
          <w:lang w:eastAsia="zh-CN"/>
        </w:rPr>
        <w:t xml:space="preserve">n </w:t>
      </w:r>
      <w:r w:rsidRPr="004B7E5C">
        <w:rPr>
          <w:rFonts w:eastAsia="SimSun"/>
          <w:lang w:eastAsia="zh-CN"/>
        </w:rPr>
        <w:t xml:space="preserve">the </w:t>
      </w:r>
      <w:r w:rsidR="00980F13" w:rsidRPr="004B7E5C">
        <w:rPr>
          <w:rFonts w:eastAsia="SimSun"/>
          <w:lang w:eastAsia="zh-CN"/>
        </w:rPr>
        <w:t>last RAN2 #119-</w:t>
      </w:r>
      <w:r w:rsidR="00031FAC" w:rsidRPr="004B7E5C">
        <w:rPr>
          <w:rFonts w:hint="eastAsia"/>
          <w:lang w:eastAsia="ja-JP"/>
        </w:rPr>
        <w:t>b</w:t>
      </w:r>
      <w:r w:rsidR="00031FAC" w:rsidRPr="004B7E5C">
        <w:rPr>
          <w:lang w:eastAsia="ja-JP"/>
        </w:rPr>
        <w:t>is-</w:t>
      </w:r>
      <w:r w:rsidR="00980F13" w:rsidRPr="004B7E5C">
        <w:rPr>
          <w:rFonts w:eastAsia="SimSun"/>
          <w:lang w:eastAsia="zh-CN"/>
        </w:rPr>
        <w:t xml:space="preserve">e </w:t>
      </w:r>
      <w:r w:rsidR="0033196A" w:rsidRPr="004B7E5C">
        <w:rPr>
          <w:rFonts w:eastAsia="SimSun"/>
          <w:lang w:eastAsia="zh-CN"/>
        </w:rPr>
        <w:t>meeting,</w:t>
      </w:r>
      <w:r w:rsidRPr="004B7E5C">
        <w:rPr>
          <w:rFonts w:eastAsia="SimSun"/>
          <w:lang w:eastAsia="zh-CN"/>
        </w:rPr>
        <w:t xml:space="preserve"> SSB/SIB-less were discussed and the following agreements were reached.</w:t>
      </w:r>
    </w:p>
    <w:p w14:paraId="7AD2022D" w14:textId="77777777" w:rsidR="00227FB6" w:rsidRDefault="00227FB6" w:rsidP="00227FB6">
      <w:pPr>
        <w:pStyle w:val="Doc-text2"/>
      </w:pPr>
    </w:p>
    <w:p w14:paraId="65AA728E" w14:textId="77777777" w:rsidR="00227FB6" w:rsidRPr="008315E9" w:rsidRDefault="00227FB6" w:rsidP="00227FB6">
      <w:pPr>
        <w:pStyle w:val="Doc-text2"/>
        <w:pBdr>
          <w:top w:val="single" w:sz="4" w:space="1" w:color="auto"/>
          <w:left w:val="single" w:sz="4" w:space="4" w:color="auto"/>
          <w:bottom w:val="single" w:sz="4" w:space="1" w:color="auto"/>
          <w:right w:val="single" w:sz="4" w:space="4" w:color="auto"/>
        </w:pBdr>
        <w:rPr>
          <w:b/>
          <w:bCs/>
        </w:rPr>
      </w:pPr>
      <w:r w:rsidRPr="008315E9">
        <w:rPr>
          <w:b/>
          <w:bCs/>
        </w:rPr>
        <w:t>Agreements:</w:t>
      </w:r>
    </w:p>
    <w:p w14:paraId="56F9A0DA" w14:textId="77777777" w:rsidR="00227FB6" w:rsidRDefault="00227FB6" w:rsidP="00227FB6">
      <w:pPr>
        <w:pStyle w:val="Doc-text2"/>
        <w:numPr>
          <w:ilvl w:val="0"/>
          <w:numId w:val="25"/>
        </w:numPr>
        <w:pBdr>
          <w:top w:val="single" w:sz="4" w:space="1" w:color="auto"/>
          <w:left w:val="single" w:sz="4" w:space="4" w:color="auto"/>
          <w:bottom w:val="single" w:sz="4" w:space="1" w:color="auto"/>
          <w:right w:val="single" w:sz="4" w:space="4" w:color="auto"/>
        </w:pBdr>
      </w:pPr>
      <w:r>
        <w:t>There is a need to</w:t>
      </w:r>
      <w:r w:rsidRPr="001573CC">
        <w:t xml:space="preserve"> allow</w:t>
      </w:r>
      <w:r>
        <w:t xml:space="preserve"> NES cells to prevent legacy UEs from camping. FFS the definition of NES cells.</w:t>
      </w:r>
    </w:p>
    <w:p w14:paraId="419CC148" w14:textId="77777777" w:rsidR="00227FB6" w:rsidRDefault="00227FB6" w:rsidP="00227FB6">
      <w:pPr>
        <w:pStyle w:val="Doc-text2"/>
        <w:numPr>
          <w:ilvl w:val="0"/>
          <w:numId w:val="25"/>
        </w:numPr>
        <w:pBdr>
          <w:top w:val="single" w:sz="4" w:space="1" w:color="auto"/>
          <w:left w:val="single" w:sz="4" w:space="4" w:color="auto"/>
          <w:bottom w:val="single" w:sz="4" w:space="1" w:color="auto"/>
          <w:right w:val="single" w:sz="4" w:space="4" w:color="auto"/>
        </w:pBdr>
      </w:pPr>
      <w:r w:rsidRPr="00DF0ACD">
        <w:t>Whether to bar legacy UEs is configurable by NES cells</w:t>
      </w:r>
      <w:r>
        <w:t xml:space="preserve"> in Idle/Inactive mode and the network should be able to allow NES-capable UEs to camp on the NES cell.  </w:t>
      </w:r>
      <w:r w:rsidRPr="00DF0ACD">
        <w:t xml:space="preserve"> </w:t>
      </w:r>
      <w:r>
        <w:t xml:space="preserve">Options to bar UEs to be considered are 1) UseIntra/InterFreqExcludedCellList (FFS on the exact mechanism and spec impact) and 2) use cellBarred or cell reservation fields in MIB/SIB.      </w:t>
      </w:r>
    </w:p>
    <w:p w14:paraId="35AFCB30" w14:textId="77777777" w:rsidR="00227FB6" w:rsidRDefault="00227FB6" w:rsidP="00227FB6">
      <w:pPr>
        <w:pStyle w:val="Doc-text2"/>
        <w:numPr>
          <w:ilvl w:val="0"/>
          <w:numId w:val="25"/>
        </w:numPr>
        <w:pBdr>
          <w:top w:val="single" w:sz="4" w:space="1" w:color="auto"/>
          <w:left w:val="single" w:sz="4" w:space="4" w:color="auto"/>
          <w:bottom w:val="single" w:sz="4" w:space="1" w:color="auto"/>
          <w:right w:val="single" w:sz="4" w:space="4" w:color="auto"/>
        </w:pBdr>
      </w:pPr>
      <w:r w:rsidRPr="003353BC">
        <w:t>The</w:t>
      </w:r>
      <w:r>
        <w:t xml:space="preserve"> network should be able to configure</w:t>
      </w:r>
      <w:r w:rsidRPr="003353BC">
        <w:t xml:space="preserve"> NES capable UEs to (de)prioritize NES cells</w:t>
      </w:r>
      <w:r>
        <w:t xml:space="preserve">.  mechanism such as </w:t>
      </w:r>
      <w:r w:rsidRPr="003353BC">
        <w:t>can be considered for both frequency and cell levels</w:t>
      </w:r>
      <w:r>
        <w:t xml:space="preserve"> cell selection/reselection (de)prioritization.  </w:t>
      </w:r>
      <w:r w:rsidRPr="00227FB6">
        <w:t>FFS on whether the existing mechanism is sufficient.</w:t>
      </w:r>
    </w:p>
    <w:p w14:paraId="3412B6B9" w14:textId="77777777" w:rsidR="00227FB6" w:rsidRDefault="00227FB6" w:rsidP="00227FB6">
      <w:pPr>
        <w:pStyle w:val="Doc-text2"/>
        <w:numPr>
          <w:ilvl w:val="0"/>
          <w:numId w:val="25"/>
        </w:numPr>
        <w:pBdr>
          <w:top w:val="single" w:sz="4" w:space="1" w:color="auto"/>
          <w:left w:val="single" w:sz="4" w:space="4" w:color="auto"/>
          <w:bottom w:val="single" w:sz="4" w:space="1" w:color="auto"/>
          <w:right w:val="single" w:sz="4" w:space="4" w:color="auto"/>
        </w:pBdr>
      </w:pPr>
      <w:r w:rsidRPr="00492016">
        <w:t xml:space="preserve">For SSB/SIB-less solution, </w:t>
      </w:r>
      <w:r w:rsidRPr="004B7E5C">
        <w:rPr>
          <w:highlight w:val="yellow"/>
        </w:rPr>
        <w:t>RAN2 starts with multi-carrier case</w:t>
      </w:r>
    </w:p>
    <w:p w14:paraId="4CF89938" w14:textId="77777777" w:rsidR="00227FB6" w:rsidRDefault="00227FB6" w:rsidP="00227FB6">
      <w:pPr>
        <w:pStyle w:val="Doc-text2"/>
        <w:numPr>
          <w:ilvl w:val="0"/>
          <w:numId w:val="25"/>
        </w:numPr>
        <w:pBdr>
          <w:top w:val="single" w:sz="4" w:space="1" w:color="auto"/>
          <w:left w:val="single" w:sz="4" w:space="4" w:color="auto"/>
          <w:bottom w:val="single" w:sz="4" w:space="1" w:color="auto"/>
          <w:right w:val="single" w:sz="4" w:space="4" w:color="auto"/>
        </w:pBdr>
      </w:pPr>
      <w:r>
        <w:t>RAN2 assumes that the</w:t>
      </w:r>
      <w:r w:rsidRPr="001A4700">
        <w:t xml:space="preserve"> SSB-less solution</w:t>
      </w:r>
      <w:r>
        <w:t xml:space="preserve"> for inter-band CA in connected mode we can consider to use the</w:t>
      </w:r>
      <w:r w:rsidRPr="001A4700">
        <w:t xml:space="preserve"> intra-band </w:t>
      </w:r>
      <w:r>
        <w:t xml:space="preserve">CA </w:t>
      </w:r>
      <w:r w:rsidRPr="001A4700">
        <w:t>mechanism as a baseline/starting point. FFS whether there are other impacts for RAN2 according to other WGs discussion</w:t>
      </w:r>
    </w:p>
    <w:p w14:paraId="781AD427" w14:textId="77777777" w:rsidR="00227FB6" w:rsidRPr="00492016" w:rsidRDefault="00227FB6" w:rsidP="00227FB6">
      <w:pPr>
        <w:pStyle w:val="Doc-text2"/>
        <w:numPr>
          <w:ilvl w:val="0"/>
          <w:numId w:val="25"/>
        </w:numPr>
        <w:pBdr>
          <w:top w:val="single" w:sz="4" w:space="1" w:color="auto"/>
          <w:left w:val="single" w:sz="4" w:space="4" w:color="auto"/>
          <w:bottom w:val="single" w:sz="4" w:space="1" w:color="auto"/>
          <w:right w:val="single" w:sz="4" w:space="4" w:color="auto"/>
        </w:pBdr>
      </w:pPr>
      <w:r>
        <w:t xml:space="preserve">For SIB-less/SSB-less, capture the solutions in more details over the email discussion and clarify the definition on anchor cell.  (e.g. 1) non-anchor NES cell doesn’t transmit SSB and SI 2) non-anchor cell doesn’t transmit SIB) </w:t>
      </w:r>
      <w:r w:rsidRPr="00227FB6">
        <w:t>FFS for paging in both mechanisms.</w:t>
      </w:r>
      <w:r>
        <w:t xml:space="preserve">  </w:t>
      </w:r>
    </w:p>
    <w:p w14:paraId="2A57DA53" w14:textId="77777777" w:rsidR="00227FB6" w:rsidRDefault="00227FB6" w:rsidP="00DB124D">
      <w:pPr>
        <w:spacing w:after="0" w:line="240" w:lineRule="auto"/>
        <w:rPr>
          <w:rFonts w:ascii="Segoe UI" w:eastAsia="ＭＳ Ｐゴシック" w:hAnsi="Segoe UI" w:cs="Segoe UI"/>
          <w:sz w:val="21"/>
          <w:szCs w:val="21"/>
          <w:lang w:val="en-GB" w:eastAsia="ja-JP"/>
        </w:rPr>
      </w:pPr>
    </w:p>
    <w:p w14:paraId="21E0ADD3" w14:textId="098EB1E5" w:rsidR="00227FB6" w:rsidRDefault="00227FB6" w:rsidP="00DB124D">
      <w:pPr>
        <w:spacing w:after="0" w:line="240" w:lineRule="auto"/>
        <w:rPr>
          <w:rFonts w:ascii="Segoe UI" w:eastAsia="ＭＳ Ｐゴシック" w:hAnsi="Segoe UI" w:cs="Segoe UI"/>
          <w:sz w:val="21"/>
          <w:szCs w:val="21"/>
          <w:lang w:val="en-GB" w:eastAsia="ja-JP"/>
        </w:rPr>
      </w:pPr>
      <w:r w:rsidRPr="004B7E5C">
        <w:rPr>
          <w:rFonts w:eastAsia="SimSun" w:hint="eastAsia"/>
          <w:lang w:eastAsia="zh-CN"/>
        </w:rPr>
        <w:t>D</w:t>
      </w:r>
      <w:r w:rsidRPr="004B7E5C">
        <w:rPr>
          <w:rFonts w:eastAsia="SimSun"/>
          <w:lang w:eastAsia="zh-CN"/>
        </w:rPr>
        <w:t>uring the post email discussio</w:t>
      </w:r>
      <w:r w:rsidR="00DE0CD4">
        <w:rPr>
          <w:rFonts w:eastAsia="SimSun"/>
          <w:lang w:eastAsia="zh-CN"/>
        </w:rPr>
        <w:t>n, the following open issues were</w:t>
      </w:r>
      <w:r w:rsidRPr="004B7E5C">
        <w:rPr>
          <w:rFonts w:eastAsia="SimSun"/>
          <w:lang w:eastAsia="zh-CN"/>
        </w:rPr>
        <w:t xml:space="preserve"> listed by the Rapporteur as blew.</w:t>
      </w:r>
    </w:p>
    <w:p w14:paraId="39108935" w14:textId="77777777" w:rsidR="00227FB6" w:rsidRDefault="00227FB6" w:rsidP="00DB124D">
      <w:pPr>
        <w:spacing w:after="0" w:line="240" w:lineRule="auto"/>
        <w:rPr>
          <w:rFonts w:ascii="Segoe UI" w:eastAsia="ＭＳ Ｐゴシック" w:hAnsi="Segoe UI" w:cs="Segoe UI"/>
          <w:sz w:val="21"/>
          <w:szCs w:val="21"/>
          <w:lang w:val="en-GB" w:eastAsia="ja-JP"/>
        </w:rPr>
      </w:pPr>
    </w:p>
    <w:p w14:paraId="0DB995BD" w14:textId="77777777" w:rsidR="00227FB6" w:rsidRDefault="00227FB6" w:rsidP="00227FB6">
      <w:pPr>
        <w:overflowPunct w:val="0"/>
        <w:autoSpaceDE w:val="0"/>
        <w:autoSpaceDN w:val="0"/>
        <w:spacing w:after="180"/>
        <w:rPr>
          <w:rFonts w:ascii="Times New Roman" w:hAnsi="Times New Roman" w:cs="Times New Roman"/>
          <w:b/>
          <w:bCs/>
          <w:color w:val="000000"/>
          <w:sz w:val="20"/>
          <w:szCs w:val="20"/>
          <w:lang w:val="en-GB" w:eastAsia="zh-CN"/>
        </w:rPr>
      </w:pPr>
      <w:r>
        <w:rPr>
          <w:rFonts w:ascii="Times New Roman" w:hAnsi="Times New Roman" w:cs="Times New Roman"/>
          <w:b/>
          <w:bCs/>
          <w:color w:val="000000"/>
          <w:sz w:val="20"/>
          <w:szCs w:val="20"/>
          <w:lang w:val="en-GB" w:eastAsia="zh-CN"/>
        </w:rPr>
        <w:t>List of remaining issues on NES cell without SIB:</w:t>
      </w:r>
    </w:p>
    <w:p w14:paraId="23B220EB" w14:textId="77777777" w:rsidR="00227FB6" w:rsidRDefault="00227FB6" w:rsidP="00227FB6">
      <w:pPr>
        <w:overflowPunct w:val="0"/>
        <w:autoSpaceDE w:val="0"/>
        <w:autoSpaceDN w:val="0"/>
        <w:spacing w:after="180"/>
        <w:rPr>
          <w:rFonts w:ascii="Times New Roman" w:hAnsi="Times New Roman" w:cs="Times New Roman"/>
          <w:b/>
          <w:bCs/>
          <w:color w:val="000000"/>
          <w:sz w:val="20"/>
          <w:szCs w:val="20"/>
          <w:lang w:val="en-AU" w:eastAsia="zh-CN"/>
        </w:rPr>
      </w:pPr>
      <w:r>
        <w:rPr>
          <w:rFonts w:ascii="Times New Roman" w:hAnsi="Times New Roman" w:cs="Times New Roman"/>
          <w:b/>
          <w:bCs/>
          <w:color w:val="000000"/>
          <w:sz w:val="20"/>
          <w:szCs w:val="20"/>
          <w:lang w:val="en-AU" w:eastAsia="zh-CN"/>
        </w:rPr>
        <w:t>The following two scenarios will be studied:</w:t>
      </w:r>
    </w:p>
    <w:p w14:paraId="03A5A620" w14:textId="77777777" w:rsidR="00227FB6" w:rsidRDefault="00227FB6" w:rsidP="00227FB6">
      <w:pPr>
        <w:numPr>
          <w:ilvl w:val="0"/>
          <w:numId w:val="26"/>
        </w:numPr>
        <w:overflowPunct w:val="0"/>
        <w:autoSpaceDE w:val="0"/>
        <w:autoSpaceDN w:val="0"/>
        <w:spacing w:after="180" w:line="240" w:lineRule="auto"/>
        <w:rPr>
          <w:rFonts w:ascii="Times New Roman" w:hAnsi="Times New Roman" w:cs="Times New Roman"/>
          <w:b/>
          <w:bCs/>
          <w:color w:val="000000"/>
          <w:sz w:val="20"/>
          <w:szCs w:val="20"/>
          <w:lang w:val="en-GB" w:eastAsia="zh-CN"/>
        </w:rPr>
      </w:pPr>
      <w:r>
        <w:rPr>
          <w:rFonts w:ascii="Times New Roman" w:hAnsi="Times New Roman" w:cs="Times New Roman"/>
          <w:b/>
          <w:bCs/>
          <w:color w:val="000000"/>
          <w:sz w:val="20"/>
          <w:szCs w:val="20"/>
          <w:lang w:val="en-GB" w:eastAsia="zh-CN"/>
        </w:rPr>
        <w:t xml:space="preserve">The anchor cell </w:t>
      </w:r>
      <w:r w:rsidRPr="00227FB6">
        <w:rPr>
          <w:rFonts w:ascii="Times New Roman" w:hAnsi="Times New Roman" w:cs="Times New Roman"/>
          <w:b/>
          <w:bCs/>
          <w:color w:val="000000"/>
          <w:sz w:val="20"/>
          <w:szCs w:val="20"/>
          <w:highlight w:val="yellow"/>
          <w:lang w:val="en-GB" w:eastAsia="zh-CN"/>
        </w:rPr>
        <w:t>transmit SIs</w:t>
      </w:r>
      <w:r>
        <w:rPr>
          <w:rFonts w:ascii="Times New Roman" w:hAnsi="Times New Roman" w:cs="Times New Roman"/>
          <w:b/>
          <w:bCs/>
          <w:color w:val="000000"/>
          <w:sz w:val="20"/>
          <w:szCs w:val="20"/>
          <w:lang w:val="en-GB" w:eastAsia="zh-CN"/>
        </w:rPr>
        <w:t xml:space="preserve"> for NES cells, and NES cells transmit </w:t>
      </w:r>
      <w:r w:rsidRPr="00227FB6">
        <w:rPr>
          <w:rFonts w:ascii="Times New Roman" w:hAnsi="Times New Roman" w:cs="Times New Roman"/>
          <w:b/>
          <w:bCs/>
          <w:color w:val="000000"/>
          <w:sz w:val="20"/>
          <w:szCs w:val="20"/>
          <w:highlight w:val="yellow"/>
          <w:lang w:val="en-GB" w:eastAsia="zh-CN"/>
        </w:rPr>
        <w:t>neither SSBs nor SI</w:t>
      </w:r>
      <w:r>
        <w:rPr>
          <w:rFonts w:ascii="Times New Roman" w:hAnsi="Times New Roman" w:cs="Times New Roman"/>
          <w:b/>
          <w:bCs/>
          <w:color w:val="000000"/>
          <w:sz w:val="20"/>
          <w:szCs w:val="20"/>
          <w:lang w:val="en-GB" w:eastAsia="zh-CN"/>
        </w:rPr>
        <w:t>s;</w:t>
      </w:r>
    </w:p>
    <w:p w14:paraId="04E2C96F" w14:textId="77777777" w:rsidR="00227FB6" w:rsidRDefault="00227FB6" w:rsidP="00227FB6">
      <w:pPr>
        <w:numPr>
          <w:ilvl w:val="0"/>
          <w:numId w:val="26"/>
        </w:numPr>
        <w:overflowPunct w:val="0"/>
        <w:autoSpaceDE w:val="0"/>
        <w:autoSpaceDN w:val="0"/>
        <w:spacing w:after="180" w:line="240" w:lineRule="auto"/>
        <w:rPr>
          <w:rFonts w:ascii="Times New Roman" w:hAnsi="Times New Roman" w:cs="Times New Roman"/>
          <w:b/>
          <w:bCs/>
          <w:color w:val="000000"/>
          <w:sz w:val="20"/>
          <w:szCs w:val="20"/>
          <w:lang w:val="en-GB" w:eastAsia="zh-CN"/>
        </w:rPr>
      </w:pPr>
      <w:r>
        <w:rPr>
          <w:rFonts w:ascii="Times New Roman" w:hAnsi="Times New Roman" w:cs="Times New Roman"/>
          <w:b/>
          <w:bCs/>
          <w:color w:val="000000"/>
          <w:sz w:val="20"/>
          <w:szCs w:val="20"/>
          <w:lang w:val="en-GB" w:eastAsia="zh-CN"/>
        </w:rPr>
        <w:t xml:space="preserve">The anchor cell </w:t>
      </w:r>
      <w:r w:rsidRPr="00227FB6">
        <w:rPr>
          <w:rFonts w:ascii="Times New Roman" w:hAnsi="Times New Roman" w:cs="Times New Roman"/>
          <w:b/>
          <w:bCs/>
          <w:color w:val="000000"/>
          <w:sz w:val="20"/>
          <w:szCs w:val="20"/>
          <w:highlight w:val="yellow"/>
          <w:lang w:val="en-GB" w:eastAsia="zh-CN"/>
        </w:rPr>
        <w:t>transmit SIs</w:t>
      </w:r>
      <w:r>
        <w:rPr>
          <w:rFonts w:ascii="Times New Roman" w:hAnsi="Times New Roman" w:cs="Times New Roman"/>
          <w:b/>
          <w:bCs/>
          <w:color w:val="000000"/>
          <w:sz w:val="20"/>
          <w:szCs w:val="20"/>
          <w:lang w:val="en-GB" w:eastAsia="zh-CN"/>
        </w:rPr>
        <w:t xml:space="preserve"> for NES cells, and NES cells transmit </w:t>
      </w:r>
      <w:r w:rsidRPr="00227FB6">
        <w:rPr>
          <w:rFonts w:ascii="Times New Roman" w:hAnsi="Times New Roman" w:cs="Times New Roman"/>
          <w:b/>
          <w:bCs/>
          <w:color w:val="000000"/>
          <w:sz w:val="20"/>
          <w:szCs w:val="20"/>
          <w:highlight w:val="yellow"/>
          <w:lang w:val="en-GB" w:eastAsia="zh-CN"/>
        </w:rPr>
        <w:t>SSBs but not SIs</w:t>
      </w:r>
      <w:r>
        <w:rPr>
          <w:rFonts w:ascii="Times New Roman" w:hAnsi="Times New Roman" w:cs="Times New Roman"/>
          <w:b/>
          <w:bCs/>
          <w:color w:val="000000"/>
          <w:sz w:val="20"/>
          <w:szCs w:val="20"/>
          <w:lang w:val="en-GB" w:eastAsia="zh-CN"/>
        </w:rPr>
        <w:t>.</w:t>
      </w:r>
    </w:p>
    <w:p w14:paraId="0B565675" w14:textId="77777777" w:rsidR="00227FB6" w:rsidRDefault="00227FB6" w:rsidP="00227FB6">
      <w:pPr>
        <w:overflowPunct w:val="0"/>
        <w:autoSpaceDE w:val="0"/>
        <w:autoSpaceDN w:val="0"/>
        <w:spacing w:after="180"/>
        <w:rPr>
          <w:rFonts w:ascii="Times New Roman" w:hAnsi="Times New Roman" w:cs="Times New Roman"/>
          <w:b/>
          <w:bCs/>
          <w:color w:val="000000"/>
          <w:sz w:val="20"/>
          <w:szCs w:val="20"/>
          <w:lang w:val="en-GB" w:eastAsia="zh-CN"/>
        </w:rPr>
      </w:pPr>
      <w:r>
        <w:rPr>
          <w:rFonts w:ascii="Times New Roman" w:hAnsi="Times New Roman" w:cs="Times New Roman"/>
          <w:b/>
          <w:bCs/>
          <w:color w:val="000000"/>
          <w:sz w:val="20"/>
          <w:szCs w:val="20"/>
          <w:lang w:val="en-AU" w:eastAsia="zh-CN"/>
        </w:rPr>
        <w:t>Aspects to be addressed:</w:t>
      </w:r>
    </w:p>
    <w:p w14:paraId="0A3F83A6" w14:textId="77777777" w:rsidR="00227FB6" w:rsidRDefault="00227FB6" w:rsidP="00227FB6">
      <w:pPr>
        <w:numPr>
          <w:ilvl w:val="1"/>
          <w:numId w:val="26"/>
        </w:numPr>
        <w:overflowPunct w:val="0"/>
        <w:autoSpaceDE w:val="0"/>
        <w:autoSpaceDN w:val="0"/>
        <w:spacing w:after="180" w:line="240" w:lineRule="auto"/>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the detailed solution and potential specification impacts for each direction;</w:t>
      </w:r>
    </w:p>
    <w:p w14:paraId="41AA332C" w14:textId="77777777" w:rsidR="00227FB6" w:rsidRDefault="00227FB6" w:rsidP="00227FB6">
      <w:pPr>
        <w:numPr>
          <w:ilvl w:val="1"/>
          <w:numId w:val="26"/>
        </w:numPr>
        <w:overflowPunct w:val="0"/>
        <w:autoSpaceDE w:val="0"/>
        <w:autoSpaceDN w:val="0"/>
        <w:spacing w:after="180" w:line="240" w:lineRule="auto"/>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the benefits for energy saving and constraints for each direction (baseline is the anchor cell + SIB-less cell);</w:t>
      </w:r>
    </w:p>
    <w:p w14:paraId="3979FDD8" w14:textId="77777777" w:rsidR="00227FB6" w:rsidRDefault="00227FB6" w:rsidP="00227FB6">
      <w:pPr>
        <w:numPr>
          <w:ilvl w:val="1"/>
          <w:numId w:val="26"/>
        </w:numPr>
        <w:overflowPunct w:val="0"/>
        <w:autoSpaceDE w:val="0"/>
        <w:autoSpaceDN w:val="0"/>
        <w:spacing w:after="180" w:line="240" w:lineRule="auto"/>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impact on the UE behaviour, e.g. whether the UE always camp on the anchor cell, or can also camp on the NES cells (this is rather dependent on specific directions), how the UE will determine which cell to perform RACH; the applicable RRC state, e.g. whether it only applies to idle mode, or also applies to connected mode;</w:t>
      </w:r>
    </w:p>
    <w:p w14:paraId="180C1FAA" w14:textId="77777777" w:rsidR="00227FB6" w:rsidRDefault="00227FB6" w:rsidP="00227FB6">
      <w:pPr>
        <w:numPr>
          <w:ilvl w:val="1"/>
          <w:numId w:val="26"/>
        </w:numPr>
        <w:overflowPunct w:val="0"/>
        <w:autoSpaceDE w:val="0"/>
        <w:autoSpaceDN w:val="0"/>
        <w:spacing w:after="180" w:line="240" w:lineRule="auto"/>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lastRenderedPageBreak/>
        <w:t>applicability of existing solutions, e.g. how much we can reuse from NB-IoT solution and what needs to be enhanced compared with NB-IoT</w:t>
      </w:r>
    </w:p>
    <w:p w14:paraId="24276838" w14:textId="77777777" w:rsidR="00227FB6" w:rsidRDefault="00227FB6" w:rsidP="00227FB6">
      <w:pPr>
        <w:numPr>
          <w:ilvl w:val="1"/>
          <w:numId w:val="26"/>
        </w:numPr>
        <w:overflowPunct w:val="0"/>
        <w:autoSpaceDE w:val="0"/>
        <w:autoSpaceDN w:val="0"/>
        <w:spacing w:after="180" w:line="240" w:lineRule="auto"/>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how to handle paging:</w:t>
      </w:r>
    </w:p>
    <w:p w14:paraId="16D5ED4F" w14:textId="77777777" w:rsidR="00227FB6" w:rsidRDefault="00227FB6" w:rsidP="00227FB6">
      <w:pPr>
        <w:numPr>
          <w:ilvl w:val="2"/>
          <w:numId w:val="26"/>
        </w:numPr>
        <w:overflowPunct w:val="0"/>
        <w:autoSpaceDE w:val="0"/>
        <w:autoSpaceDN w:val="0"/>
        <w:spacing w:after="180" w:line="240" w:lineRule="auto"/>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detailed solution description, benefits and potential specification impact (baseline is the anchor cell + SIB-less cell);</w:t>
      </w:r>
    </w:p>
    <w:p w14:paraId="27FDB5AF" w14:textId="77777777" w:rsidR="00227FB6" w:rsidRDefault="00227FB6" w:rsidP="00227FB6">
      <w:pPr>
        <w:numPr>
          <w:ilvl w:val="2"/>
          <w:numId w:val="26"/>
        </w:numPr>
        <w:overflowPunct w:val="0"/>
        <w:autoSpaceDE w:val="0"/>
        <w:autoSpaceDN w:val="0"/>
        <w:spacing w:after="180" w:line="240" w:lineRule="auto"/>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impact on UE behaviour on cell camping;</w:t>
      </w:r>
    </w:p>
    <w:p w14:paraId="4B2FC713" w14:textId="77777777" w:rsidR="00227FB6" w:rsidRDefault="00227FB6" w:rsidP="00227FB6">
      <w:pPr>
        <w:numPr>
          <w:ilvl w:val="2"/>
          <w:numId w:val="26"/>
        </w:numPr>
        <w:overflowPunct w:val="0"/>
        <w:autoSpaceDE w:val="0"/>
        <w:autoSpaceDN w:val="0"/>
        <w:spacing w:after="180" w:line="240" w:lineRule="auto"/>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applicability of existing solutions</w:t>
      </w:r>
    </w:p>
    <w:p w14:paraId="526966F0" w14:textId="02F50F34" w:rsidR="00227FB6" w:rsidRDefault="00227FB6" w:rsidP="00227FB6">
      <w:pPr>
        <w:spacing w:after="0" w:line="240" w:lineRule="auto"/>
        <w:rPr>
          <w:rFonts w:ascii="Segoe UI" w:eastAsia="ＭＳ Ｐゴシック" w:hAnsi="Segoe UI" w:cs="Segoe UI"/>
          <w:sz w:val="21"/>
          <w:szCs w:val="21"/>
          <w:lang w:val="en-GB" w:eastAsia="ja-JP"/>
        </w:rPr>
      </w:pPr>
      <w:r>
        <w:rPr>
          <w:rFonts w:ascii="Times New Roman" w:hAnsi="Times New Roman" w:cs="Times New Roman"/>
          <w:b/>
          <w:bCs/>
          <w:sz w:val="20"/>
          <w:szCs w:val="20"/>
          <w:lang w:val="en-GB" w:eastAsia="zh-CN"/>
        </w:rPr>
        <w:t>whether a common solution can be applied to both SSB-less and SIB-less solutions</w:t>
      </w:r>
    </w:p>
    <w:p w14:paraId="4116284A" w14:textId="1FB73498" w:rsidR="00227FB6" w:rsidRDefault="00227FB6" w:rsidP="00DB124D">
      <w:pPr>
        <w:spacing w:after="0" w:line="240" w:lineRule="auto"/>
        <w:rPr>
          <w:rFonts w:ascii="Segoe UI" w:eastAsia="ＭＳ Ｐゴシック" w:hAnsi="Segoe UI" w:cs="Segoe UI"/>
          <w:sz w:val="21"/>
          <w:szCs w:val="21"/>
          <w:lang w:val="en-GB" w:eastAsia="ja-JP"/>
        </w:rPr>
      </w:pPr>
      <w:r>
        <w:rPr>
          <w:rFonts w:ascii="Segoe UI" w:eastAsia="ＭＳ Ｐゴシック" w:hAnsi="Segoe UI" w:cs="Segoe UI"/>
          <w:sz w:val="21"/>
          <w:szCs w:val="21"/>
          <w:lang w:val="en-GB" w:eastAsia="ja-JP"/>
        </w:rPr>
        <w:t xml:space="preserve"> </w:t>
      </w:r>
    </w:p>
    <w:p w14:paraId="15DEF12E" w14:textId="02854912" w:rsidR="00032C18" w:rsidRDefault="0033196A" w:rsidP="00DB124D">
      <w:pPr>
        <w:spacing w:after="0" w:line="240" w:lineRule="auto"/>
        <w:rPr>
          <w:rFonts w:ascii="Segoe UI" w:eastAsia="ＭＳ Ｐゴシック" w:hAnsi="Segoe UI" w:cs="Segoe UI"/>
          <w:sz w:val="21"/>
          <w:szCs w:val="21"/>
          <w:lang w:val="en-GB" w:eastAsia="ja-JP"/>
        </w:rPr>
      </w:pPr>
      <w:r w:rsidRPr="004B7E5C">
        <w:rPr>
          <w:rFonts w:eastAsia="SimSun"/>
          <w:lang w:eastAsia="zh-CN"/>
        </w:rPr>
        <w:t xml:space="preserve">In this contribution, we would like to share our considerations regarding </w:t>
      </w:r>
      <w:r w:rsidR="00CE097F" w:rsidRPr="004B7E5C">
        <w:rPr>
          <w:rFonts w:eastAsia="SimSun"/>
          <w:lang w:eastAsia="zh-CN"/>
        </w:rPr>
        <w:t>the two SIB-less scenarios</w:t>
      </w:r>
      <w:r w:rsidRPr="004B7E5C">
        <w:rPr>
          <w:rFonts w:eastAsia="SimSun"/>
          <w:lang w:eastAsia="zh-CN"/>
        </w:rPr>
        <w:t>.</w:t>
      </w:r>
    </w:p>
    <w:p w14:paraId="2B92211D" w14:textId="77777777" w:rsidR="0033196A" w:rsidRPr="00063596" w:rsidRDefault="0033196A" w:rsidP="00DB124D">
      <w:pPr>
        <w:spacing w:after="0" w:line="240" w:lineRule="auto"/>
        <w:rPr>
          <w:rFonts w:ascii="Segoe UI" w:eastAsia="ＭＳ Ｐゴシック" w:hAnsi="Segoe UI" w:cs="Segoe UI"/>
          <w:sz w:val="21"/>
          <w:szCs w:val="21"/>
          <w:lang w:val="en-GB" w:eastAsia="ja-JP"/>
        </w:rPr>
      </w:pPr>
    </w:p>
    <w:p w14:paraId="38188463" w14:textId="2078509F" w:rsidR="003270C6" w:rsidRPr="00C2403B" w:rsidRDefault="00474970" w:rsidP="00C2403B">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14:paraId="408AB18F" w14:textId="23069C4A" w:rsidR="0047142A" w:rsidRDefault="0047142A" w:rsidP="00900367">
      <w:pPr>
        <w:rPr>
          <w:lang w:val="en-GB" w:eastAsia="ja-JP"/>
        </w:rPr>
      </w:pPr>
      <w:r>
        <w:rPr>
          <w:lang w:val="en-GB" w:eastAsia="ja-JP"/>
        </w:rPr>
        <w:t xml:space="preserve">2.1  anchor cell + SIB-less </w:t>
      </w:r>
      <w:r w:rsidR="004E0FC9">
        <w:rPr>
          <w:lang w:val="en-GB" w:eastAsia="ja-JP"/>
        </w:rPr>
        <w:t xml:space="preserve">NES </w:t>
      </w:r>
      <w:r>
        <w:rPr>
          <w:lang w:val="en-GB" w:eastAsia="ja-JP"/>
        </w:rPr>
        <w:t>cell scenario</w:t>
      </w:r>
    </w:p>
    <w:p w14:paraId="1637DF60" w14:textId="33DCB89B" w:rsidR="00C2403B" w:rsidRDefault="00584EB7" w:rsidP="00900367">
      <w:pPr>
        <w:rPr>
          <w:lang w:val="en-GB" w:eastAsia="ja-JP"/>
        </w:rPr>
      </w:pPr>
      <w:r>
        <w:rPr>
          <w:rFonts w:hint="eastAsia"/>
          <w:lang w:val="en-GB" w:eastAsia="ja-JP"/>
        </w:rPr>
        <w:t>R</w:t>
      </w:r>
      <w:r>
        <w:rPr>
          <w:lang w:val="en-GB" w:eastAsia="ja-JP"/>
        </w:rPr>
        <w:t xml:space="preserve">egarding the baseline direction of, </w:t>
      </w:r>
      <w:r w:rsidR="00DE0CD4">
        <w:rPr>
          <w:lang w:val="en-GB" w:eastAsia="ja-JP"/>
        </w:rPr>
        <w:t xml:space="preserve">we need to consider </w:t>
      </w:r>
      <w:r>
        <w:rPr>
          <w:lang w:val="en-GB" w:eastAsia="ja-JP"/>
        </w:rPr>
        <w:t>how to provide the NES cell SIB to UE within the</w:t>
      </w:r>
      <w:r w:rsidR="00450F0C">
        <w:rPr>
          <w:lang w:val="en-GB" w:eastAsia="ja-JP"/>
        </w:rPr>
        <w:t xml:space="preserve"> cell coverage area</w:t>
      </w:r>
      <w:r w:rsidR="00DE0CD4">
        <w:rPr>
          <w:lang w:val="en-GB" w:eastAsia="ja-JP"/>
        </w:rPr>
        <w:t xml:space="preserve"> for </w:t>
      </w:r>
      <w:r w:rsidR="006D3FCE">
        <w:rPr>
          <w:lang w:val="en-GB" w:eastAsia="ja-JP"/>
        </w:rPr>
        <w:t>the</w:t>
      </w:r>
      <w:r>
        <w:rPr>
          <w:lang w:val="en-GB" w:eastAsia="ja-JP"/>
        </w:rPr>
        <w:t xml:space="preserve"> connected UE and idle UE.</w:t>
      </w:r>
    </w:p>
    <w:p w14:paraId="7AE6A932" w14:textId="7201EB83" w:rsidR="00C2403B" w:rsidRDefault="006D3FCE" w:rsidP="00900367">
      <w:pPr>
        <w:rPr>
          <w:lang w:val="en-GB" w:eastAsia="ja-JP"/>
        </w:rPr>
      </w:pPr>
      <w:r>
        <w:rPr>
          <w:lang w:val="en-GB" w:eastAsia="ja-JP"/>
        </w:rPr>
        <w:t xml:space="preserve">For </w:t>
      </w:r>
      <w:r w:rsidR="00E57895">
        <w:rPr>
          <w:lang w:val="en-GB" w:eastAsia="ja-JP"/>
        </w:rPr>
        <w:t>connected mode UE</w:t>
      </w:r>
      <w:r w:rsidR="00DE0CD4">
        <w:rPr>
          <w:lang w:val="en-GB" w:eastAsia="ja-JP"/>
        </w:rPr>
        <w:t>, as shown</w:t>
      </w:r>
      <w:r>
        <w:rPr>
          <w:lang w:val="en-GB" w:eastAsia="ja-JP"/>
        </w:rPr>
        <w:t xml:space="preserve"> below, the following dedicatedSIB1-Delivery can be used to convey the NES SIB1 to UE via </w:t>
      </w:r>
      <w:r w:rsidR="00DE0CD4">
        <w:rPr>
          <w:lang w:val="en-GB" w:eastAsia="ja-JP"/>
        </w:rPr>
        <w:t xml:space="preserve">the </w:t>
      </w:r>
      <w:r>
        <w:rPr>
          <w:lang w:val="en-GB" w:eastAsia="ja-JP"/>
        </w:rPr>
        <w:t xml:space="preserve">anchor cell. </w:t>
      </w:r>
      <w:r w:rsidR="00011FEA">
        <w:rPr>
          <w:lang w:val="en-GB" w:eastAsia="ja-JP"/>
        </w:rPr>
        <w:t xml:space="preserve">However, the current specification is only used to convey the SIB1 of the current cell, </w:t>
      </w:r>
      <w:r w:rsidR="00055A6C">
        <w:rPr>
          <w:lang w:val="en-GB" w:eastAsia="ja-JP"/>
        </w:rPr>
        <w:t xml:space="preserve">we cannot identify whether it is the NES cell or not if no enhancement is added. </w:t>
      </w:r>
    </w:p>
    <w:p w14:paraId="2B4BA5A0" w14:textId="05476A53" w:rsidR="00C2403B" w:rsidRPr="003270C6" w:rsidRDefault="006D3FCE" w:rsidP="00900367">
      <w:pPr>
        <w:rPr>
          <w:lang w:val="en-GB" w:eastAsia="ja-JP"/>
        </w:rPr>
      </w:pPr>
      <w:r w:rsidRPr="002A792C">
        <w:rPr>
          <w:rFonts w:ascii="Segoe UI" w:eastAsia="ＭＳ Ｐゴシック" w:hAnsi="Segoe UI" w:cs="Segoe UI"/>
          <w:noProof/>
          <w:sz w:val="21"/>
          <w:szCs w:val="21"/>
          <w:lang w:eastAsia="ja-JP"/>
        </w:rPr>
        <w:drawing>
          <wp:inline distT="0" distB="0" distL="0" distR="0" wp14:anchorId="1FC6B55E" wp14:editId="0AB5F9A2">
            <wp:extent cx="6404610" cy="95948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4610" cy="959485"/>
                    </a:xfrm>
                    <a:prstGeom prst="rect">
                      <a:avLst/>
                    </a:prstGeom>
                  </pic:spPr>
                </pic:pic>
              </a:graphicData>
            </a:graphic>
          </wp:inline>
        </w:drawing>
      </w:r>
    </w:p>
    <w:p w14:paraId="54931B89" w14:textId="3F440F6F" w:rsidR="003065D4" w:rsidRDefault="003065D4" w:rsidP="00900367">
      <w:pPr>
        <w:rPr>
          <w:lang w:val="en-GB" w:eastAsia="ja-JP"/>
        </w:rPr>
      </w:pPr>
      <w:r>
        <w:rPr>
          <w:rFonts w:ascii="Calibri" w:hAnsi="Calibri" w:cs="Calibri"/>
          <w:b/>
          <w:szCs w:val="24"/>
          <w:lang w:eastAsia="ja-JP"/>
        </w:rPr>
        <w:t xml:space="preserve">Proposal 1: </w:t>
      </w:r>
      <w:r w:rsidR="00055A6C">
        <w:rPr>
          <w:rFonts w:ascii="Calibri" w:hAnsi="Calibri" w:cs="Calibri"/>
          <w:b/>
          <w:szCs w:val="24"/>
          <w:lang w:eastAsia="ja-JP"/>
        </w:rPr>
        <w:t xml:space="preserve">Specification enhancement is needed for the connected UE to obtain SIB of NES cell in the </w:t>
      </w:r>
      <w:r>
        <w:rPr>
          <w:rFonts w:ascii="Calibri" w:hAnsi="Calibri" w:cs="Calibri"/>
          <w:b/>
          <w:szCs w:val="24"/>
          <w:lang w:eastAsia="ja-JP"/>
        </w:rPr>
        <w:t>in the CA scenario of anchor cell + NES cell</w:t>
      </w:r>
    </w:p>
    <w:p w14:paraId="455D0521" w14:textId="77777777" w:rsidR="001C07BD" w:rsidRPr="0074044B" w:rsidRDefault="00E57895" w:rsidP="00900367">
      <w:pPr>
        <w:rPr>
          <w:lang w:val="en-GB" w:eastAsia="ja-JP"/>
        </w:rPr>
      </w:pPr>
      <w:r>
        <w:rPr>
          <w:lang w:val="en-GB" w:eastAsia="ja-JP"/>
        </w:rPr>
        <w:t>For</w:t>
      </w:r>
      <w:r w:rsidR="006D3FCE">
        <w:rPr>
          <w:lang w:val="en-GB" w:eastAsia="ja-JP"/>
        </w:rPr>
        <w:t xml:space="preserve"> idle mode</w:t>
      </w:r>
      <w:r>
        <w:rPr>
          <w:lang w:val="en-GB" w:eastAsia="ja-JP"/>
        </w:rPr>
        <w:t xml:space="preserve"> UE</w:t>
      </w:r>
      <w:r w:rsidR="00102B72" w:rsidRPr="0074044B">
        <w:rPr>
          <w:lang w:val="en-GB" w:eastAsia="ja-JP"/>
        </w:rPr>
        <w:t xml:space="preserve">, as </w:t>
      </w:r>
      <w:r w:rsidR="00102B72" w:rsidRPr="0074044B">
        <w:rPr>
          <w:rFonts w:hint="eastAsia"/>
          <w:lang w:val="en-GB" w:eastAsia="ja-JP"/>
        </w:rPr>
        <w:t>l</w:t>
      </w:r>
      <w:r w:rsidR="00102B72" w:rsidRPr="0074044B">
        <w:rPr>
          <w:lang w:val="en-GB" w:eastAsia="ja-JP"/>
        </w:rPr>
        <w:t xml:space="preserve">isted </w:t>
      </w:r>
      <w:r w:rsidR="006D3FCE" w:rsidRPr="0074044B">
        <w:rPr>
          <w:lang w:val="en-GB" w:eastAsia="ja-JP"/>
        </w:rPr>
        <w:t xml:space="preserve">by the rapporteur, </w:t>
      </w:r>
      <w:r w:rsidR="00102B72" w:rsidRPr="0074044B">
        <w:rPr>
          <w:lang w:val="en-GB" w:eastAsia="ja-JP"/>
        </w:rPr>
        <w:t>we agree that analysing whether it is useful for the idle UE to camp on the NES cell is needed.</w:t>
      </w:r>
      <w:r w:rsidR="00EE4BD5" w:rsidRPr="0074044B">
        <w:rPr>
          <w:lang w:val="en-GB" w:eastAsia="ja-JP"/>
        </w:rPr>
        <w:t xml:space="preserve"> </w:t>
      </w:r>
    </w:p>
    <w:p w14:paraId="58006063" w14:textId="76F0D486" w:rsidR="002C1A22" w:rsidRPr="0074044B" w:rsidRDefault="002C1A22" w:rsidP="00900367">
      <w:pPr>
        <w:rPr>
          <w:lang w:val="en-GB" w:eastAsia="ja-JP"/>
        </w:rPr>
      </w:pPr>
      <w:r w:rsidRPr="0074044B">
        <w:rPr>
          <w:lang w:val="en-GB" w:eastAsia="ja-JP"/>
        </w:rPr>
        <w:t>W</w:t>
      </w:r>
      <w:r w:rsidR="002658E3" w:rsidRPr="0074044B">
        <w:rPr>
          <w:lang w:val="en-GB" w:eastAsia="ja-JP"/>
        </w:rPr>
        <w:t>hen</w:t>
      </w:r>
      <w:r w:rsidR="001C07BD" w:rsidRPr="0074044B">
        <w:rPr>
          <w:lang w:val="en-GB" w:eastAsia="ja-JP"/>
        </w:rPr>
        <w:t xml:space="preserve"> the idle UE is not allowed to camp on the NES cell, the UE </w:t>
      </w:r>
      <w:r w:rsidRPr="0074044B">
        <w:rPr>
          <w:lang w:val="en-GB" w:eastAsia="ja-JP"/>
        </w:rPr>
        <w:t>has</w:t>
      </w:r>
      <w:r w:rsidR="001C07BD" w:rsidRPr="0074044B">
        <w:rPr>
          <w:lang w:val="en-GB" w:eastAsia="ja-JP"/>
        </w:rPr>
        <w:t xml:space="preserve"> </w:t>
      </w:r>
      <w:r w:rsidR="00F34540" w:rsidRPr="0074044B">
        <w:rPr>
          <w:lang w:val="en-GB" w:eastAsia="ja-JP"/>
        </w:rPr>
        <w:t xml:space="preserve">to </w:t>
      </w:r>
      <w:r w:rsidR="001C07BD" w:rsidRPr="0074044B">
        <w:rPr>
          <w:lang w:val="en-GB" w:eastAsia="ja-JP"/>
        </w:rPr>
        <w:t xml:space="preserve">camp on the anchor cell. </w:t>
      </w:r>
    </w:p>
    <w:p w14:paraId="305AFEB9" w14:textId="2B16FCEB" w:rsidR="002C1A22" w:rsidRDefault="00D10B3F" w:rsidP="00900367">
      <w:pPr>
        <w:rPr>
          <w:highlight w:val="yellow"/>
          <w:lang w:val="en-GB" w:eastAsia="ja-JP"/>
        </w:rPr>
      </w:pPr>
      <w:r>
        <w:rPr>
          <w:rFonts w:hint="eastAsia"/>
          <w:lang w:val="en-GB" w:eastAsia="ja-JP"/>
        </w:rPr>
        <w:t>・</w:t>
      </w:r>
      <w:r w:rsidR="002C1A22" w:rsidRPr="0074044B">
        <w:rPr>
          <w:lang w:val="en-GB" w:eastAsia="ja-JP"/>
        </w:rPr>
        <w:t>Merit: anchor cell owning NES cell</w:t>
      </w:r>
      <w:r w:rsidR="004E0FC9" w:rsidRPr="0074044B">
        <w:rPr>
          <w:lang w:val="en-GB" w:eastAsia="ja-JP"/>
        </w:rPr>
        <w:t>,</w:t>
      </w:r>
      <w:r w:rsidR="002C1A22" w:rsidRPr="0074044B">
        <w:rPr>
          <w:lang w:val="en-GB" w:eastAsia="ja-JP"/>
        </w:rPr>
        <w:t xml:space="preserve"> which is used for capacity boosting</w:t>
      </w:r>
      <w:r w:rsidR="004E0FC9" w:rsidRPr="0074044B">
        <w:rPr>
          <w:lang w:val="en-GB" w:eastAsia="ja-JP"/>
        </w:rPr>
        <w:t>,</w:t>
      </w:r>
      <w:r w:rsidR="002C1A22" w:rsidRPr="0074044B">
        <w:rPr>
          <w:lang w:val="en-GB" w:eastAsia="ja-JP"/>
        </w:rPr>
        <w:t xml:space="preserve"> requests NES cell activation/deactivation over Xn interface. UE will perform cell selection/reselection once the NES cell is activated by the anchor cell, if the cell quality of NES cell measured</w:t>
      </w:r>
      <w:r w:rsidR="004E0FC9" w:rsidRPr="0074044B">
        <w:rPr>
          <w:lang w:val="en-GB" w:eastAsia="ja-JP"/>
        </w:rPr>
        <w:t xml:space="preserve"> i</w:t>
      </w:r>
      <w:r w:rsidR="002C1A22" w:rsidRPr="0074044B">
        <w:rPr>
          <w:lang w:val="en-GB" w:eastAsia="ja-JP"/>
        </w:rPr>
        <w:t>s better than the serving anchor cell. UE can receive paging from the anchor cell.</w:t>
      </w:r>
      <w:r w:rsidR="004E0FC9" w:rsidRPr="0074044B">
        <w:rPr>
          <w:lang w:val="en-GB" w:eastAsia="ja-JP"/>
        </w:rPr>
        <w:t xml:space="preserve"> T</w:t>
      </w:r>
      <w:r w:rsidR="002C1A22" w:rsidRPr="0074044B">
        <w:rPr>
          <w:lang w:val="en-GB" w:eastAsia="ja-JP"/>
        </w:rPr>
        <w:t>he NES cell is invisible to the UE when it is</w:t>
      </w:r>
      <w:r w:rsidR="004E0FC9" w:rsidRPr="0074044B">
        <w:rPr>
          <w:lang w:val="en-GB" w:eastAsia="ja-JP"/>
        </w:rPr>
        <w:t xml:space="preserve"> in</w:t>
      </w:r>
      <w:r w:rsidR="002C1A22" w:rsidRPr="0074044B">
        <w:rPr>
          <w:lang w:val="en-GB" w:eastAsia="ja-JP"/>
        </w:rPr>
        <w:t xml:space="preserve"> energy saving mode. In this case, the current specification can be applied.</w:t>
      </w:r>
    </w:p>
    <w:p w14:paraId="06D0647C" w14:textId="2921CEBB" w:rsidR="00F34540" w:rsidRPr="0074044B" w:rsidRDefault="00D10B3F" w:rsidP="00900367">
      <w:pPr>
        <w:rPr>
          <w:lang w:val="en-GB" w:eastAsia="ja-JP"/>
        </w:rPr>
      </w:pPr>
      <w:r>
        <w:rPr>
          <w:rFonts w:hint="eastAsia"/>
          <w:lang w:val="en-GB" w:eastAsia="ja-JP"/>
        </w:rPr>
        <w:t>・</w:t>
      </w:r>
      <w:r w:rsidR="002C1A22" w:rsidRPr="0074044B">
        <w:rPr>
          <w:lang w:val="en-GB" w:eastAsia="ja-JP"/>
        </w:rPr>
        <w:t xml:space="preserve">Demerit: </w:t>
      </w:r>
      <w:r w:rsidR="00F34540" w:rsidRPr="0074044B">
        <w:rPr>
          <w:lang w:val="en-GB" w:eastAsia="ja-JP"/>
        </w:rPr>
        <w:t>As the UE camp</w:t>
      </w:r>
      <w:r w:rsidR="004E0FC9" w:rsidRPr="0074044B">
        <w:rPr>
          <w:lang w:val="en-GB" w:eastAsia="ja-JP"/>
        </w:rPr>
        <w:t>s</w:t>
      </w:r>
      <w:r w:rsidR="00F34540" w:rsidRPr="0074044B">
        <w:rPr>
          <w:lang w:val="en-GB" w:eastAsia="ja-JP"/>
        </w:rPr>
        <w:t xml:space="preserve"> on the anchor cell, it has to follow the DRX configuration of </w:t>
      </w:r>
      <w:r w:rsidR="004E0FC9" w:rsidRPr="0074044B">
        <w:rPr>
          <w:lang w:val="en-GB" w:eastAsia="ja-JP"/>
        </w:rPr>
        <w:t xml:space="preserve">the </w:t>
      </w:r>
      <w:r w:rsidR="00F34540" w:rsidRPr="0074044B">
        <w:rPr>
          <w:lang w:val="en-GB" w:eastAsia="ja-JP"/>
        </w:rPr>
        <w:t xml:space="preserve">anchor cell, as well as the SSB and/or SIB transmission periodicity, so that it can obtain the SSB and SIB of </w:t>
      </w:r>
      <w:r w:rsidR="0074044B" w:rsidRPr="0074044B">
        <w:rPr>
          <w:lang w:val="en-GB" w:eastAsia="ja-JP"/>
        </w:rPr>
        <w:t xml:space="preserve">the </w:t>
      </w:r>
      <w:r w:rsidR="00F34540" w:rsidRPr="0074044B">
        <w:rPr>
          <w:lang w:val="en-GB" w:eastAsia="ja-JP"/>
        </w:rPr>
        <w:t xml:space="preserve">anchor cell passively. Dynamically energy efficiency which is targeted by Rel-18 will not be achieved. </w:t>
      </w:r>
    </w:p>
    <w:p w14:paraId="7C5F90A8" w14:textId="4D6626F1" w:rsidR="00F34540" w:rsidRPr="0074044B" w:rsidRDefault="00F34540" w:rsidP="00900367">
      <w:pPr>
        <w:rPr>
          <w:lang w:val="en-GB" w:eastAsia="ja-JP"/>
        </w:rPr>
      </w:pPr>
      <w:r w:rsidRPr="0074044B">
        <w:rPr>
          <w:lang w:val="en-GB" w:eastAsia="ja-JP"/>
        </w:rPr>
        <w:lastRenderedPageBreak/>
        <w:t xml:space="preserve">When the idle UE is allowed to camp on the NES cell, </w:t>
      </w:r>
    </w:p>
    <w:p w14:paraId="6579BCC9" w14:textId="11FFF047" w:rsidR="00F34540" w:rsidRPr="0074044B" w:rsidRDefault="00D10B3F" w:rsidP="00900367">
      <w:pPr>
        <w:rPr>
          <w:lang w:val="en-GB" w:eastAsia="ja-JP"/>
        </w:rPr>
      </w:pPr>
      <w:r>
        <w:rPr>
          <w:rFonts w:hint="eastAsia"/>
          <w:lang w:val="en-GB" w:eastAsia="ja-JP"/>
        </w:rPr>
        <w:t>・</w:t>
      </w:r>
      <w:r w:rsidR="00AE40A3" w:rsidRPr="0074044B">
        <w:rPr>
          <w:rFonts w:hint="eastAsia"/>
          <w:lang w:val="en-GB" w:eastAsia="ja-JP"/>
        </w:rPr>
        <w:t>M</w:t>
      </w:r>
      <w:r w:rsidR="00AE40A3" w:rsidRPr="0074044B">
        <w:rPr>
          <w:lang w:val="en-GB" w:eastAsia="ja-JP"/>
        </w:rPr>
        <w:t>erit: The scenario to align the UE DRX with network DTX and DRX alignment among multiple UEs</w:t>
      </w:r>
      <w:r w:rsidR="00B778DB">
        <w:rPr>
          <w:lang w:val="en-GB" w:eastAsia="ja-JP"/>
        </w:rPr>
        <w:t xml:space="preserve">, which is the scenario that was agreed in the last RAN2 meeting, </w:t>
      </w:r>
      <w:r w:rsidR="00AE40A3" w:rsidRPr="0074044B">
        <w:rPr>
          <w:lang w:val="en-GB" w:eastAsia="ja-JP"/>
        </w:rPr>
        <w:t>can be applied</w:t>
      </w:r>
      <w:r w:rsidR="0060601C">
        <w:rPr>
          <w:lang w:val="en-GB" w:eastAsia="ja-JP"/>
        </w:rPr>
        <w:t>. In that case, the UE does not need to follow the SSB/SIB periodicity of the anchor cell, once it has the NES cell, it can also go to sleep following the NES cell DTX transmission mode. Therefore, the</w:t>
      </w:r>
      <w:r w:rsidR="0060601C" w:rsidRPr="0074044B">
        <w:rPr>
          <w:lang w:val="en-GB" w:eastAsia="ja-JP"/>
        </w:rPr>
        <w:t xml:space="preserve"> system energy saving gains of both UE and the network side can be expected</w:t>
      </w:r>
      <w:bookmarkStart w:id="1" w:name="_GoBack"/>
      <w:bookmarkEnd w:id="1"/>
      <w:r w:rsidR="0060601C" w:rsidRPr="0074044B">
        <w:rPr>
          <w:lang w:val="en-GB" w:eastAsia="ja-JP"/>
        </w:rPr>
        <w:t>.</w:t>
      </w:r>
      <w:r w:rsidR="0060601C">
        <w:rPr>
          <w:lang w:val="en-GB" w:eastAsia="ja-JP"/>
        </w:rPr>
        <w:t xml:space="preserve"> </w:t>
      </w:r>
      <w:r w:rsidR="00497490">
        <w:rPr>
          <w:lang w:val="en-GB" w:eastAsia="ja-JP"/>
        </w:rPr>
        <w:t>There is another scenario that we think to let the UE camp on the NES cell will be benefit. If the UE is only allowed to camp on the anchor cell, then when it is connected to the anchor cell, to realize cell load balancing, the anchor cell needs to handover the UE to NES cell. If the UE is allowed to camp on the NES cell, then it can directly go to connected mode when there is UL or DL traffic for the UE. The previous handover procedure from the anchor cell to the NES cell can be omitted.</w:t>
      </w:r>
    </w:p>
    <w:p w14:paraId="45F8A028" w14:textId="7BA0EA54" w:rsidR="007700ED" w:rsidRPr="007700ED" w:rsidRDefault="007700ED" w:rsidP="00900367">
      <w:pPr>
        <w:rPr>
          <w:rFonts w:ascii="Calibri" w:hAnsi="Calibri" w:cs="Calibri"/>
          <w:b/>
          <w:szCs w:val="24"/>
          <w:lang w:eastAsia="ja-JP"/>
        </w:rPr>
      </w:pPr>
      <w:r>
        <w:rPr>
          <w:rFonts w:ascii="Calibri" w:hAnsi="Calibri" w:cs="Calibri"/>
          <w:b/>
          <w:szCs w:val="24"/>
          <w:lang w:eastAsia="ja-JP"/>
        </w:rPr>
        <w:t>Proposal</w:t>
      </w:r>
      <w:r w:rsidRPr="009C544C">
        <w:rPr>
          <w:rFonts w:ascii="Calibri" w:hAnsi="Calibri" w:cs="Calibri"/>
          <w:b/>
          <w:szCs w:val="24"/>
          <w:lang w:eastAsia="ja-JP"/>
        </w:rPr>
        <w:t xml:space="preserve"> 2: </w:t>
      </w:r>
      <w:r>
        <w:rPr>
          <w:rFonts w:ascii="Calibri" w:hAnsi="Calibri" w:cs="Calibri"/>
          <w:b/>
          <w:szCs w:val="24"/>
          <w:lang w:eastAsia="ja-JP"/>
        </w:rPr>
        <w:t xml:space="preserve">In Rel-18, to reach energy saving, UE is allowed to camp on the NES while combing multiple energy saving technologies. </w:t>
      </w:r>
    </w:p>
    <w:p w14:paraId="361DF128" w14:textId="67BDB6BF" w:rsidR="00497490" w:rsidRDefault="00497490" w:rsidP="00900367">
      <w:pPr>
        <w:rPr>
          <w:lang w:val="en-GB" w:eastAsia="ja-JP"/>
        </w:rPr>
      </w:pPr>
      <w:r>
        <w:rPr>
          <w:lang w:val="en-GB" w:eastAsia="ja-JP"/>
        </w:rPr>
        <w:t>To be able to camp on the NES cell, the UE has to obtain the SIBx of NES cell, we think the following 2 solutions can be considered as candidates.</w:t>
      </w:r>
    </w:p>
    <w:p w14:paraId="2E81C7D6" w14:textId="77777777" w:rsidR="006057EB" w:rsidRDefault="00AE40A3" w:rsidP="00900367">
      <w:pPr>
        <w:rPr>
          <w:lang w:val="en-GB" w:eastAsia="ja-JP"/>
        </w:rPr>
      </w:pPr>
      <w:r w:rsidRPr="0074044B">
        <w:rPr>
          <w:lang w:val="en-GB" w:eastAsia="ja-JP"/>
        </w:rPr>
        <w:t>Possible solution</w:t>
      </w:r>
      <w:r w:rsidR="00FC4E20" w:rsidRPr="0074044B">
        <w:rPr>
          <w:lang w:val="en-GB" w:eastAsia="ja-JP"/>
        </w:rPr>
        <w:t xml:space="preserve"> #1</w:t>
      </w:r>
      <w:r w:rsidRPr="0074044B">
        <w:rPr>
          <w:lang w:val="en-GB" w:eastAsia="ja-JP"/>
        </w:rPr>
        <w:t xml:space="preserve">: </w:t>
      </w:r>
    </w:p>
    <w:p w14:paraId="2AFBA01C" w14:textId="21693A65" w:rsidR="006057EB" w:rsidRPr="0074044B" w:rsidRDefault="006057EB" w:rsidP="00900367">
      <w:pPr>
        <w:rPr>
          <w:lang w:val="en-GB" w:eastAsia="ja-JP"/>
        </w:rPr>
      </w:pPr>
      <w:r>
        <w:rPr>
          <w:lang w:val="en-GB" w:eastAsia="ja-JP"/>
        </w:rPr>
        <w:t xml:space="preserve">The anchor cell piggybacks the NES cell SIB1 in its SIB1 and broadcast to the UE within its coverage area. The paging related time/frequency resource, as well as paging cycle information can be also be included. The UE obtain the anchor cell SIB1 and decode the NES cell SIB1, as well as the paging related settings. The UE chooses to camp on to the NES cell once the NES cell quality is better than the anchor cell. The other SI that are not the RMSI, can also be broadcast via the anchor cell SIBx. </w:t>
      </w:r>
    </w:p>
    <w:p w14:paraId="549C5E23" w14:textId="77777777" w:rsidR="006057EB" w:rsidRPr="006057EB" w:rsidRDefault="00FC4E20" w:rsidP="006057EB">
      <w:pPr>
        <w:rPr>
          <w:lang w:val="en-GB" w:eastAsia="ja-JP"/>
        </w:rPr>
      </w:pPr>
      <w:r w:rsidRPr="006057EB">
        <w:rPr>
          <w:lang w:val="en-GB" w:eastAsia="ja-JP"/>
        </w:rPr>
        <w:t>P</w:t>
      </w:r>
      <w:r w:rsidR="00A40B65" w:rsidRPr="006057EB">
        <w:rPr>
          <w:lang w:val="en-GB" w:eastAsia="ja-JP"/>
        </w:rPr>
        <w:t>ossible solution</w:t>
      </w:r>
      <w:r w:rsidRPr="006057EB">
        <w:rPr>
          <w:lang w:val="en-GB" w:eastAsia="ja-JP"/>
        </w:rPr>
        <w:t xml:space="preserve"> #2</w:t>
      </w:r>
      <w:r w:rsidR="00A40B65" w:rsidRPr="006057EB">
        <w:rPr>
          <w:lang w:val="en-GB" w:eastAsia="ja-JP"/>
        </w:rPr>
        <w:t xml:space="preserve">: </w:t>
      </w:r>
    </w:p>
    <w:p w14:paraId="43013384" w14:textId="5FAF3874" w:rsidR="003862D9" w:rsidRPr="006057EB" w:rsidRDefault="006057EB" w:rsidP="006057EB">
      <w:pPr>
        <w:rPr>
          <w:lang w:val="en-GB" w:eastAsia="ja-JP"/>
        </w:rPr>
      </w:pPr>
      <w:r w:rsidRPr="006057EB">
        <w:rPr>
          <w:lang w:val="en-GB" w:eastAsia="ja-JP"/>
        </w:rPr>
        <w:t xml:space="preserve">The anchor cell schedules the NES cell SIBx via si-schedulinginfo. </w:t>
      </w:r>
      <w:r w:rsidR="004F3A21">
        <w:rPr>
          <w:lang w:val="en-GB" w:eastAsia="ja-JP"/>
        </w:rPr>
        <w:t>The NES cell SIBx can be scheduled as broadcast or non-broadcast</w:t>
      </w:r>
      <w:r w:rsidR="006F359F">
        <w:rPr>
          <w:lang w:val="en-GB" w:eastAsia="ja-JP"/>
        </w:rPr>
        <w:t xml:space="preserve">, different time/frequency resource, different periodicity from the anchor cell SIBx. </w:t>
      </w:r>
      <w:r w:rsidR="00D10B3F" w:rsidRPr="006057EB">
        <w:rPr>
          <w:lang w:val="en-GB" w:eastAsia="ja-JP"/>
        </w:rPr>
        <w:t xml:space="preserve"> </w:t>
      </w:r>
      <w:r w:rsidR="006F359F">
        <w:rPr>
          <w:lang w:val="en-GB" w:eastAsia="ja-JP"/>
        </w:rPr>
        <w:t>The UE obtain the scheduling information from the anchor cell si-schedulinginfo, then it can obtain the NES cell SIBx that is needed to camp on the NES cell by following the scheduling configuration.</w:t>
      </w:r>
    </w:p>
    <w:p w14:paraId="2502484F" w14:textId="2B326829" w:rsidR="007700ED" w:rsidRDefault="00284440" w:rsidP="009C544C">
      <w:pPr>
        <w:spacing w:after="0" w:line="240" w:lineRule="auto"/>
        <w:rPr>
          <w:rFonts w:ascii="Calibri" w:hAnsi="Calibri" w:cs="Calibri"/>
          <w:b/>
          <w:szCs w:val="24"/>
          <w:lang w:eastAsia="ja-JP"/>
        </w:rPr>
      </w:pPr>
      <w:r w:rsidRPr="00900367">
        <w:rPr>
          <w:rFonts w:ascii="Calibri" w:hAnsi="Calibri" w:cs="Calibri"/>
          <w:b/>
          <w:szCs w:val="24"/>
          <w:lang w:eastAsia="ja-JP"/>
        </w:rPr>
        <w:t xml:space="preserve">Proposal </w:t>
      </w:r>
      <w:r>
        <w:rPr>
          <w:rFonts w:ascii="Calibri" w:hAnsi="Calibri" w:cs="Calibri"/>
          <w:b/>
          <w:szCs w:val="24"/>
          <w:lang w:eastAsia="ja-JP"/>
        </w:rPr>
        <w:t>3</w:t>
      </w:r>
      <w:r w:rsidRPr="00900367">
        <w:rPr>
          <w:rFonts w:ascii="Calibri" w:hAnsi="Calibri" w:cs="Calibri"/>
          <w:b/>
          <w:szCs w:val="24"/>
          <w:lang w:eastAsia="ja-JP"/>
        </w:rPr>
        <w:t xml:space="preserve">: </w:t>
      </w:r>
      <w:r w:rsidR="006F359F">
        <w:rPr>
          <w:rFonts w:ascii="Calibri" w:hAnsi="Calibri" w:cs="Calibri"/>
          <w:b/>
          <w:szCs w:val="24"/>
          <w:lang w:eastAsia="ja-JP"/>
        </w:rPr>
        <w:t>Anchor cell deliver the NES cell SIBx within its SIBx or anchor cell scheduling the NES cell SIBx via si-schedulinginfo can be considered as two possible solutions to provide NES SIBx to the UE</w:t>
      </w:r>
      <w:r w:rsidR="007700ED">
        <w:rPr>
          <w:rFonts w:ascii="Calibri" w:hAnsi="Calibri" w:cs="Calibri"/>
          <w:b/>
          <w:szCs w:val="24"/>
          <w:lang w:eastAsia="ja-JP"/>
        </w:rPr>
        <w:t>.</w:t>
      </w:r>
    </w:p>
    <w:p w14:paraId="46C4349D" w14:textId="1B4EA14C" w:rsidR="00DE2682" w:rsidRPr="006057EB" w:rsidRDefault="00DE2682" w:rsidP="006057EB">
      <w:pPr>
        <w:rPr>
          <w:lang w:val="en-GB" w:eastAsia="ja-JP"/>
        </w:rPr>
      </w:pPr>
    </w:p>
    <w:p w14:paraId="11C0D364" w14:textId="42919CB3" w:rsidR="004E0FC9" w:rsidRPr="006057EB" w:rsidRDefault="0047142A" w:rsidP="006057EB">
      <w:pPr>
        <w:rPr>
          <w:lang w:val="en-GB" w:eastAsia="ja-JP"/>
        </w:rPr>
      </w:pPr>
      <w:r w:rsidRPr="006057EB">
        <w:rPr>
          <w:rFonts w:hint="eastAsia"/>
          <w:lang w:val="en-GB" w:eastAsia="ja-JP"/>
        </w:rPr>
        <w:t>2</w:t>
      </w:r>
      <w:r w:rsidRPr="006057EB">
        <w:rPr>
          <w:lang w:val="en-GB" w:eastAsia="ja-JP"/>
        </w:rPr>
        <w:t xml:space="preserve">.2 </w:t>
      </w:r>
      <w:r w:rsidR="004E0FC9">
        <w:rPr>
          <w:lang w:val="en-GB" w:eastAsia="ja-JP"/>
        </w:rPr>
        <w:t>anchor cell + SSB and SIB-less NES cell scenario</w:t>
      </w:r>
      <w:r w:rsidR="004E0FC9" w:rsidRPr="006057EB">
        <w:rPr>
          <w:lang w:val="en-GB" w:eastAsia="ja-JP"/>
        </w:rPr>
        <w:t xml:space="preserve"> </w:t>
      </w:r>
    </w:p>
    <w:p w14:paraId="3ABF2A8A" w14:textId="47E45857" w:rsidR="00284440" w:rsidRPr="006057EB" w:rsidRDefault="00D10B3F" w:rsidP="006057EB">
      <w:pPr>
        <w:rPr>
          <w:lang w:val="en-GB" w:eastAsia="ja-JP"/>
        </w:rPr>
      </w:pPr>
      <w:r w:rsidRPr="006057EB">
        <w:rPr>
          <w:rFonts w:hint="eastAsia"/>
          <w:lang w:val="en-GB" w:eastAsia="ja-JP"/>
        </w:rPr>
        <w:t>Same</w:t>
      </w:r>
      <w:r w:rsidRPr="006057EB">
        <w:rPr>
          <w:lang w:val="en-GB" w:eastAsia="ja-JP"/>
        </w:rPr>
        <w:t xml:space="preserve"> as the anchor cell + SIB-less NES cell scenario</w:t>
      </w:r>
      <w:r w:rsidR="009C544C" w:rsidRPr="006057EB">
        <w:rPr>
          <w:lang w:val="en-GB" w:eastAsia="ja-JP"/>
        </w:rPr>
        <w:t xml:space="preserve">, </w:t>
      </w:r>
      <w:r w:rsidR="00284440" w:rsidRPr="006057EB">
        <w:rPr>
          <w:lang w:val="en-GB" w:eastAsia="ja-JP"/>
        </w:rPr>
        <w:t>for connected UE, RAN2 agreed to consider SSB-less in</w:t>
      </w:r>
      <w:r w:rsidR="0074044B" w:rsidRPr="006057EB">
        <w:rPr>
          <w:lang w:val="en-GB" w:eastAsia="ja-JP"/>
        </w:rPr>
        <w:t xml:space="preserve"> the</w:t>
      </w:r>
      <w:r w:rsidR="00284440" w:rsidRPr="006057EB">
        <w:rPr>
          <w:lang w:val="en-GB" w:eastAsia="ja-JP"/>
        </w:rPr>
        <w:t xml:space="preserve"> inter-band</w:t>
      </w:r>
      <w:r w:rsidR="0074044B" w:rsidRPr="006057EB">
        <w:rPr>
          <w:lang w:val="en-GB" w:eastAsia="ja-JP"/>
        </w:rPr>
        <w:t xml:space="preserve"> CA scenario. The restriction to apply</w:t>
      </w:r>
      <w:r w:rsidR="00284440" w:rsidRPr="006057EB">
        <w:rPr>
          <w:lang w:val="en-GB" w:eastAsia="ja-JP"/>
        </w:rPr>
        <w:t xml:space="preserve"> the intra-band SSB-less to inter-band scenario is restricted </w:t>
      </w:r>
      <w:r w:rsidR="0074044B" w:rsidRPr="006057EB">
        <w:rPr>
          <w:lang w:val="en-GB" w:eastAsia="ja-JP"/>
        </w:rPr>
        <w:t>by</w:t>
      </w:r>
      <w:r w:rsidR="00284440" w:rsidRPr="006057EB">
        <w:rPr>
          <w:lang w:val="en-GB" w:eastAsia="ja-JP"/>
        </w:rPr>
        <w:t xml:space="preserve"> the feasibility </w:t>
      </w:r>
      <w:r w:rsidR="0074044B" w:rsidRPr="006057EB">
        <w:rPr>
          <w:lang w:val="en-GB" w:eastAsia="ja-JP"/>
        </w:rPr>
        <w:t>analysis</w:t>
      </w:r>
      <w:r w:rsidR="00284440" w:rsidRPr="006057EB">
        <w:rPr>
          <w:lang w:val="en-GB" w:eastAsia="ja-JP"/>
        </w:rPr>
        <w:t xml:space="preserve"> of RAN1 and RAN4. </w:t>
      </w:r>
    </w:p>
    <w:p w14:paraId="63F93FE9" w14:textId="315BC005" w:rsidR="007700ED" w:rsidRPr="0074044B" w:rsidRDefault="007700ED" w:rsidP="009C544C">
      <w:pPr>
        <w:spacing w:after="0" w:line="240" w:lineRule="auto"/>
        <w:rPr>
          <w:rFonts w:ascii="Segoe UI" w:eastAsia="ＭＳ Ｐゴシック" w:hAnsi="Segoe UI" w:cs="Segoe UI"/>
          <w:sz w:val="21"/>
          <w:szCs w:val="21"/>
          <w:lang w:val="en-GB" w:eastAsia="ja-JP"/>
        </w:rPr>
      </w:pPr>
    </w:p>
    <w:p w14:paraId="27E25370" w14:textId="4643EF37" w:rsidR="007700ED" w:rsidRPr="0074044B" w:rsidRDefault="007700ED" w:rsidP="009C544C">
      <w:pPr>
        <w:spacing w:after="0" w:line="240" w:lineRule="auto"/>
        <w:rPr>
          <w:rFonts w:ascii="Segoe UI" w:eastAsia="ＭＳ Ｐゴシック" w:hAnsi="Segoe UI" w:cs="Segoe UI"/>
          <w:sz w:val="21"/>
          <w:szCs w:val="21"/>
          <w:lang w:val="en-GB" w:eastAsia="ja-JP"/>
        </w:rPr>
      </w:pPr>
      <w:r w:rsidRPr="0074044B">
        <w:rPr>
          <w:rFonts w:ascii="Calibri" w:hAnsi="Calibri" w:cs="Calibri"/>
          <w:b/>
          <w:szCs w:val="24"/>
          <w:lang w:eastAsia="ja-JP"/>
        </w:rPr>
        <w:t>Proposal</w:t>
      </w:r>
      <w:r w:rsidRPr="0074044B">
        <w:rPr>
          <w:rFonts w:ascii="Calibri" w:hAnsi="Calibri" w:cs="Calibri" w:hint="eastAsia"/>
          <w:b/>
          <w:szCs w:val="24"/>
          <w:lang w:eastAsia="ja-JP"/>
        </w:rPr>
        <w:t>4</w:t>
      </w:r>
      <w:r w:rsidRPr="0074044B">
        <w:rPr>
          <w:rFonts w:ascii="Calibri" w:hAnsi="Calibri" w:cs="Calibri"/>
          <w:b/>
          <w:szCs w:val="24"/>
          <w:lang w:eastAsia="ja-JP"/>
        </w:rPr>
        <w:t>: RAN2 pending the inter-</w:t>
      </w:r>
      <w:r w:rsidR="008A2F74" w:rsidRPr="0074044B">
        <w:rPr>
          <w:rFonts w:ascii="Calibri" w:hAnsi="Calibri" w:cs="Calibri"/>
          <w:b/>
          <w:szCs w:val="24"/>
          <w:lang w:eastAsia="ja-JP"/>
        </w:rPr>
        <w:t>band</w:t>
      </w:r>
      <w:r w:rsidRPr="0074044B">
        <w:rPr>
          <w:rFonts w:ascii="Calibri" w:hAnsi="Calibri" w:cs="Calibri"/>
          <w:b/>
          <w:szCs w:val="24"/>
          <w:lang w:eastAsia="ja-JP"/>
        </w:rPr>
        <w:t xml:space="preserve"> SSB-less +SIB1 less discussion for the feasibility </w:t>
      </w:r>
      <w:r w:rsidR="00FC4E20" w:rsidRPr="0074044B">
        <w:rPr>
          <w:rFonts w:ascii="Calibri" w:hAnsi="Calibri" w:cs="Calibri"/>
          <w:b/>
          <w:szCs w:val="24"/>
          <w:lang w:eastAsia="ja-JP"/>
        </w:rPr>
        <w:t>analyses</w:t>
      </w:r>
      <w:r w:rsidRPr="0074044B">
        <w:rPr>
          <w:rFonts w:ascii="Calibri" w:hAnsi="Calibri" w:cs="Calibri"/>
          <w:b/>
          <w:szCs w:val="24"/>
          <w:lang w:eastAsia="ja-JP"/>
        </w:rPr>
        <w:t xml:space="preserve"> of RAN1 and RAN4.</w:t>
      </w:r>
    </w:p>
    <w:p w14:paraId="6D905BFD" w14:textId="77777777" w:rsidR="007700ED" w:rsidRPr="0074044B" w:rsidRDefault="007700ED" w:rsidP="009C544C">
      <w:pPr>
        <w:spacing w:after="0" w:line="240" w:lineRule="auto"/>
        <w:rPr>
          <w:rFonts w:ascii="Segoe UI" w:eastAsia="ＭＳ Ｐゴシック" w:hAnsi="Segoe UI" w:cs="Segoe UI"/>
          <w:sz w:val="21"/>
          <w:szCs w:val="21"/>
          <w:lang w:val="en-GB" w:eastAsia="ja-JP"/>
        </w:rPr>
      </w:pPr>
    </w:p>
    <w:p w14:paraId="2D9B8361" w14:textId="1FBE43DC" w:rsidR="009C544C" w:rsidRPr="006F359F" w:rsidRDefault="0074044B" w:rsidP="00900367">
      <w:pPr>
        <w:rPr>
          <w:lang w:val="en-GB" w:eastAsia="ja-JP"/>
        </w:rPr>
      </w:pPr>
      <w:r w:rsidRPr="006057EB">
        <w:rPr>
          <w:lang w:val="en-GB" w:eastAsia="ja-JP"/>
        </w:rPr>
        <w:t xml:space="preserve">In order to allow the UE to camp on the NES cell, </w:t>
      </w:r>
      <w:r w:rsidR="007700ED" w:rsidRPr="006057EB">
        <w:rPr>
          <w:lang w:val="en-GB" w:eastAsia="ja-JP"/>
        </w:rPr>
        <w:t>how to provide both the SSB and SIB of the NES cell needs to be considered</w:t>
      </w:r>
      <w:r w:rsidRPr="006057EB">
        <w:rPr>
          <w:lang w:val="en-GB" w:eastAsia="ja-JP"/>
        </w:rPr>
        <w:t xml:space="preserve"> for idle UEs</w:t>
      </w:r>
      <w:r w:rsidR="007700ED" w:rsidRPr="006057EB">
        <w:rPr>
          <w:lang w:val="en-GB" w:eastAsia="ja-JP"/>
        </w:rPr>
        <w:t xml:space="preserve">. </w:t>
      </w:r>
      <w:r w:rsidR="00FC4E20" w:rsidRPr="006057EB">
        <w:rPr>
          <w:lang w:val="en-GB" w:eastAsia="ja-JP"/>
        </w:rPr>
        <w:t xml:space="preserve">The way to provide NES cell SIB via </w:t>
      </w:r>
      <w:r w:rsidRPr="006057EB">
        <w:rPr>
          <w:lang w:val="en-GB" w:eastAsia="ja-JP"/>
        </w:rPr>
        <w:t xml:space="preserve">the </w:t>
      </w:r>
      <w:r w:rsidR="00FC4E20" w:rsidRPr="006057EB">
        <w:rPr>
          <w:lang w:val="en-GB" w:eastAsia="ja-JP"/>
        </w:rPr>
        <w:t xml:space="preserve">anchor cell that we suggested for the 2nd scenario can be reused. </w:t>
      </w:r>
      <w:r w:rsidR="008A2F74" w:rsidRPr="006057EB">
        <w:rPr>
          <w:lang w:val="en-GB" w:eastAsia="ja-JP"/>
        </w:rPr>
        <w:t xml:space="preserve">If the anchor cell and NES cell are intra-band, then the UE can refer </w:t>
      </w:r>
      <w:r w:rsidRPr="006057EB">
        <w:rPr>
          <w:lang w:val="en-GB" w:eastAsia="ja-JP"/>
        </w:rPr>
        <w:t xml:space="preserve">to </w:t>
      </w:r>
      <w:r w:rsidR="008A2F74" w:rsidRPr="006057EB">
        <w:rPr>
          <w:lang w:val="en-GB" w:eastAsia="ja-JP"/>
        </w:rPr>
        <w:t xml:space="preserve">the </w:t>
      </w:r>
      <w:r w:rsidR="008A2F74" w:rsidRPr="006057EB">
        <w:rPr>
          <w:lang w:val="en-GB" w:eastAsia="ja-JP"/>
        </w:rPr>
        <w:lastRenderedPageBreak/>
        <w:t xml:space="preserve">time/frequency synchronization related information of </w:t>
      </w:r>
      <w:r w:rsidRPr="006057EB">
        <w:rPr>
          <w:lang w:val="en-GB" w:eastAsia="ja-JP"/>
        </w:rPr>
        <w:t xml:space="preserve">the </w:t>
      </w:r>
      <w:r w:rsidR="008A2F74" w:rsidRPr="006057EB">
        <w:rPr>
          <w:lang w:val="en-GB" w:eastAsia="ja-JP"/>
        </w:rPr>
        <w:t xml:space="preserve">anchor cell for the synchronization of </w:t>
      </w:r>
      <w:r w:rsidRPr="006057EB">
        <w:rPr>
          <w:lang w:val="en-GB" w:eastAsia="ja-JP"/>
        </w:rPr>
        <w:t xml:space="preserve">the </w:t>
      </w:r>
      <w:r w:rsidR="008A2F74" w:rsidRPr="006057EB">
        <w:rPr>
          <w:lang w:val="en-GB" w:eastAsia="ja-JP"/>
        </w:rPr>
        <w:t xml:space="preserve">NES cell. </w:t>
      </w:r>
      <w:r w:rsidRPr="006057EB">
        <w:rPr>
          <w:lang w:val="en-GB" w:eastAsia="ja-JP"/>
        </w:rPr>
        <w:t>The</w:t>
      </w:r>
      <w:r w:rsidR="008A2F74" w:rsidRPr="006057EB">
        <w:rPr>
          <w:lang w:val="en-GB" w:eastAsia="ja-JP"/>
        </w:rPr>
        <w:t xml:space="preserve"> missing information of </w:t>
      </w:r>
      <w:r w:rsidRPr="006057EB">
        <w:rPr>
          <w:lang w:val="en-GB" w:eastAsia="ja-JP"/>
        </w:rPr>
        <w:t xml:space="preserve">the </w:t>
      </w:r>
      <w:r w:rsidR="008A2F74" w:rsidRPr="006057EB">
        <w:rPr>
          <w:lang w:val="en-GB" w:eastAsia="ja-JP"/>
        </w:rPr>
        <w:t xml:space="preserve">NES cell will be the cell identity, </w:t>
      </w:r>
      <w:r w:rsidRPr="006057EB">
        <w:rPr>
          <w:lang w:val="en-GB" w:eastAsia="ja-JP"/>
        </w:rPr>
        <w:t>which</w:t>
      </w:r>
      <w:r w:rsidR="008A2F74" w:rsidRPr="006057EB">
        <w:rPr>
          <w:lang w:val="en-GB" w:eastAsia="ja-JP"/>
        </w:rPr>
        <w:t xml:space="preserve"> can be provide</w:t>
      </w:r>
      <w:r w:rsidRPr="006057EB">
        <w:rPr>
          <w:lang w:val="en-GB" w:eastAsia="ja-JP"/>
        </w:rPr>
        <w:t>d</w:t>
      </w:r>
      <w:r w:rsidR="008A2F74" w:rsidRPr="006057EB">
        <w:rPr>
          <w:lang w:val="en-GB" w:eastAsia="ja-JP"/>
        </w:rPr>
        <w:t xml:space="preserve"> within the anchor cell SIB and transmitted to the UE.  </w:t>
      </w:r>
      <w:r w:rsidR="006F359F">
        <w:rPr>
          <w:lang w:val="en-GB" w:eastAsia="ja-JP"/>
        </w:rPr>
        <w:t xml:space="preserve">As the current SSB-less only limited to connected UE, to be able to apply the SSB-less to idle UE, the </w:t>
      </w:r>
      <w:r w:rsidR="003C5EC5">
        <w:rPr>
          <w:lang w:val="en-GB" w:eastAsia="ja-JP"/>
        </w:rPr>
        <w:t>feasibility analyses of RAN1 and RAN4 is needed.</w:t>
      </w:r>
    </w:p>
    <w:p w14:paraId="05FCEFDA" w14:textId="3A0F4493" w:rsidR="008303C1" w:rsidRPr="00296F5D" w:rsidRDefault="008A2F74" w:rsidP="00296F5D">
      <w:pPr>
        <w:rPr>
          <w:rFonts w:ascii="Calibri" w:hAnsi="Calibri" w:cs="Calibri"/>
          <w:b/>
          <w:szCs w:val="24"/>
          <w:lang w:eastAsia="ja-JP"/>
        </w:rPr>
      </w:pPr>
      <w:r>
        <w:rPr>
          <w:rFonts w:ascii="Calibri" w:hAnsi="Calibri" w:cs="Calibri"/>
          <w:b/>
          <w:szCs w:val="24"/>
          <w:lang w:eastAsia="ja-JP"/>
        </w:rPr>
        <w:t>Proposal 5:</w:t>
      </w:r>
      <w:r w:rsidR="003C5EC5">
        <w:rPr>
          <w:rFonts w:ascii="Calibri" w:hAnsi="Calibri" w:cs="Calibri"/>
          <w:b/>
          <w:szCs w:val="24"/>
          <w:lang w:eastAsia="ja-JP"/>
        </w:rPr>
        <w:t xml:space="preserve"> to allow idle UE to camp on the NES cell. In intra-band scenario, th</w:t>
      </w:r>
      <w:r w:rsidR="006F359F">
        <w:rPr>
          <w:rFonts w:ascii="Calibri" w:hAnsi="Calibri" w:cs="Calibri"/>
          <w:b/>
          <w:szCs w:val="24"/>
          <w:lang w:eastAsia="ja-JP"/>
        </w:rPr>
        <w:t>e intra-band scenario of anchor cell and NES cell can be considered as a startpoint</w:t>
      </w:r>
      <w:r w:rsidR="003C5EC5">
        <w:rPr>
          <w:rFonts w:ascii="Calibri" w:hAnsi="Calibri" w:cs="Calibri"/>
          <w:b/>
          <w:szCs w:val="24"/>
          <w:lang w:eastAsia="ja-JP"/>
        </w:rPr>
        <w:t>. RAN1 and RAN4 needs to be involved for the feasibility analyses.</w:t>
      </w:r>
    </w:p>
    <w:p w14:paraId="09B503D7" w14:textId="77777777" w:rsidR="009B7591" w:rsidRPr="003A2577" w:rsidRDefault="009B7591" w:rsidP="009B7591">
      <w:pPr>
        <w:pStyle w:val="1"/>
        <w:textAlignment w:val="auto"/>
        <w:rPr>
          <w:rFonts w:ascii="Calibri" w:eastAsiaTheme="minorEastAsia" w:hAnsi="Calibri" w:cs="Calibri"/>
          <w:lang w:val="en-US" w:eastAsia="ja-JP"/>
        </w:rPr>
      </w:pPr>
      <w:r w:rsidRPr="003A2577">
        <w:rPr>
          <w:rFonts w:ascii="Calibri" w:eastAsiaTheme="minorEastAsia" w:hAnsi="Calibri" w:cs="Calibri"/>
          <w:lang w:val="en-US" w:eastAsia="ja-JP"/>
        </w:rPr>
        <w:t>Conclusion</w:t>
      </w:r>
    </w:p>
    <w:p w14:paraId="00610176" w14:textId="77777777" w:rsidR="00614E2F" w:rsidRPr="003A2577" w:rsidRDefault="002E712B" w:rsidP="00566333">
      <w:pPr>
        <w:spacing w:afterLines="25" w:after="60" w:line="240" w:lineRule="atLeast"/>
        <w:rPr>
          <w:szCs w:val="23"/>
          <w:lang w:eastAsia="ja-JP"/>
        </w:rPr>
      </w:pPr>
      <w:r w:rsidRPr="003A2577">
        <w:rPr>
          <w:szCs w:val="23"/>
          <w:lang w:eastAsia="ja-JP"/>
        </w:rPr>
        <w:t>W</w:t>
      </w:r>
      <w:r w:rsidR="002C4F23" w:rsidRPr="003A2577">
        <w:rPr>
          <w:szCs w:val="23"/>
          <w:lang w:eastAsia="ja-JP"/>
        </w:rPr>
        <w:t xml:space="preserve">e </w:t>
      </w:r>
      <w:r w:rsidR="00880259" w:rsidRPr="003A2577">
        <w:rPr>
          <w:szCs w:val="23"/>
          <w:lang w:eastAsia="ja-JP"/>
        </w:rPr>
        <w:t>introduce</w:t>
      </w:r>
      <w:r w:rsidR="00883EB5" w:rsidRPr="003A2577">
        <w:rPr>
          <w:szCs w:val="23"/>
          <w:lang w:eastAsia="ja-JP"/>
        </w:rPr>
        <w:t xml:space="preserve"> the following proposals.</w:t>
      </w:r>
    </w:p>
    <w:p w14:paraId="1950D9C7" w14:textId="1CE81FA2" w:rsidR="008A2F74" w:rsidRDefault="002C7747" w:rsidP="008A2F74">
      <w:pPr>
        <w:spacing w:after="0" w:line="240" w:lineRule="auto"/>
        <w:rPr>
          <w:rFonts w:ascii="Calibri" w:hAnsi="Calibri" w:cs="Calibri"/>
          <w:b/>
          <w:szCs w:val="24"/>
          <w:lang w:eastAsia="ja-JP"/>
        </w:rPr>
      </w:pPr>
      <w:r>
        <w:rPr>
          <w:rFonts w:ascii="Calibri" w:hAnsi="Calibri" w:cs="Calibri"/>
          <w:b/>
          <w:szCs w:val="24"/>
          <w:lang w:eastAsia="ja-JP"/>
        </w:rPr>
        <w:t>Proposal 1: Specification enhancement is needed for the connected UE to obtain SIB of NES cell in the in the CA scenario of anchor cell + NES cell.</w:t>
      </w:r>
    </w:p>
    <w:p w14:paraId="10125E4D" w14:textId="431315EE" w:rsidR="002C7747" w:rsidRDefault="002C7747" w:rsidP="008A2F74">
      <w:pPr>
        <w:spacing w:after="0" w:line="240" w:lineRule="auto"/>
        <w:rPr>
          <w:rFonts w:ascii="Calibri" w:hAnsi="Calibri" w:cs="Calibri"/>
          <w:b/>
          <w:szCs w:val="24"/>
          <w:lang w:eastAsia="ja-JP"/>
        </w:rPr>
      </w:pPr>
      <w:r>
        <w:rPr>
          <w:rFonts w:ascii="Calibri" w:hAnsi="Calibri" w:cs="Calibri"/>
          <w:b/>
          <w:szCs w:val="24"/>
          <w:lang w:eastAsia="ja-JP"/>
        </w:rPr>
        <w:t>Proposal</w:t>
      </w:r>
      <w:r w:rsidRPr="009C544C">
        <w:rPr>
          <w:rFonts w:ascii="Calibri" w:hAnsi="Calibri" w:cs="Calibri"/>
          <w:b/>
          <w:szCs w:val="24"/>
          <w:lang w:eastAsia="ja-JP"/>
        </w:rPr>
        <w:t xml:space="preserve"> 2: </w:t>
      </w:r>
      <w:r>
        <w:rPr>
          <w:rFonts w:ascii="Calibri" w:hAnsi="Calibri" w:cs="Calibri"/>
          <w:b/>
          <w:szCs w:val="24"/>
          <w:lang w:eastAsia="ja-JP"/>
        </w:rPr>
        <w:t>In Rel-18, to reach energy saving, UE is allowed to camp on the NES while combing multiple energy saving technologies.</w:t>
      </w:r>
    </w:p>
    <w:p w14:paraId="3F6943E7" w14:textId="3018D391" w:rsidR="002C7747" w:rsidRDefault="002C7747" w:rsidP="002C7747">
      <w:pPr>
        <w:spacing w:after="0" w:line="240" w:lineRule="auto"/>
        <w:rPr>
          <w:rFonts w:ascii="Calibri" w:hAnsi="Calibri" w:cs="Calibri"/>
          <w:b/>
          <w:szCs w:val="24"/>
          <w:lang w:eastAsia="ja-JP"/>
        </w:rPr>
      </w:pPr>
      <w:r w:rsidRPr="00900367">
        <w:rPr>
          <w:rFonts w:ascii="Calibri" w:hAnsi="Calibri" w:cs="Calibri"/>
          <w:b/>
          <w:szCs w:val="24"/>
          <w:lang w:eastAsia="ja-JP"/>
        </w:rPr>
        <w:t xml:space="preserve">Proposal </w:t>
      </w:r>
      <w:r>
        <w:rPr>
          <w:rFonts w:ascii="Calibri" w:hAnsi="Calibri" w:cs="Calibri"/>
          <w:b/>
          <w:szCs w:val="24"/>
          <w:lang w:eastAsia="ja-JP"/>
        </w:rPr>
        <w:t>3</w:t>
      </w:r>
      <w:r w:rsidRPr="00900367">
        <w:rPr>
          <w:rFonts w:ascii="Calibri" w:hAnsi="Calibri" w:cs="Calibri"/>
          <w:b/>
          <w:szCs w:val="24"/>
          <w:lang w:eastAsia="ja-JP"/>
        </w:rPr>
        <w:t xml:space="preserve">: </w:t>
      </w:r>
      <w:r>
        <w:rPr>
          <w:rFonts w:ascii="Calibri" w:hAnsi="Calibri" w:cs="Calibri"/>
          <w:b/>
          <w:szCs w:val="24"/>
          <w:lang w:eastAsia="ja-JP"/>
        </w:rPr>
        <w:t>Anchor cell deliver the NES cell SIBx within its SIBx or anchor cell scheduling the NES cell SIBx via si-schedulinginfo can be considered as two possible solutions to provide NES SIBx to the UE.</w:t>
      </w:r>
    </w:p>
    <w:p w14:paraId="43791E25" w14:textId="370813A9" w:rsidR="002C7747" w:rsidRDefault="002C7747" w:rsidP="002C7747">
      <w:pPr>
        <w:spacing w:after="0" w:line="240" w:lineRule="auto"/>
        <w:rPr>
          <w:rFonts w:ascii="Calibri" w:hAnsi="Calibri" w:cs="Calibri"/>
          <w:b/>
          <w:szCs w:val="24"/>
          <w:lang w:eastAsia="ja-JP"/>
        </w:rPr>
      </w:pPr>
      <w:r w:rsidRPr="0074044B">
        <w:rPr>
          <w:rFonts w:ascii="Calibri" w:hAnsi="Calibri" w:cs="Calibri"/>
          <w:b/>
          <w:szCs w:val="24"/>
          <w:lang w:eastAsia="ja-JP"/>
        </w:rPr>
        <w:t>Proposal</w:t>
      </w:r>
      <w:r w:rsidRPr="0074044B">
        <w:rPr>
          <w:rFonts w:ascii="Calibri" w:hAnsi="Calibri" w:cs="Calibri" w:hint="eastAsia"/>
          <w:b/>
          <w:szCs w:val="24"/>
          <w:lang w:eastAsia="ja-JP"/>
        </w:rPr>
        <w:t>4</w:t>
      </w:r>
      <w:r w:rsidRPr="0074044B">
        <w:rPr>
          <w:rFonts w:ascii="Calibri" w:hAnsi="Calibri" w:cs="Calibri"/>
          <w:b/>
          <w:szCs w:val="24"/>
          <w:lang w:eastAsia="ja-JP"/>
        </w:rPr>
        <w:t>: RAN2 pending the inter-band SSB-less +SIB1 less discussion for the feasibility analyses of RAN1 and RAN4.</w:t>
      </w:r>
    </w:p>
    <w:p w14:paraId="4E3D15DD" w14:textId="4FC97C4B" w:rsidR="002C7747" w:rsidRPr="002C7747" w:rsidRDefault="002C7747" w:rsidP="008A2F74">
      <w:pPr>
        <w:spacing w:after="0" w:line="240" w:lineRule="auto"/>
        <w:rPr>
          <w:rFonts w:ascii="Segoe UI" w:eastAsia="ＭＳ Ｐゴシック" w:hAnsi="Segoe UI" w:cs="Segoe UI"/>
          <w:sz w:val="21"/>
          <w:szCs w:val="21"/>
          <w:highlight w:val="cyan"/>
          <w:lang w:eastAsia="ja-JP"/>
        </w:rPr>
      </w:pPr>
      <w:r>
        <w:rPr>
          <w:rFonts w:ascii="Calibri" w:hAnsi="Calibri" w:cs="Calibri"/>
          <w:b/>
          <w:szCs w:val="24"/>
          <w:lang w:eastAsia="ja-JP"/>
        </w:rPr>
        <w:t>Proposal 5: to allow idle UE to camp on the NES cell. In intra-band scenario, the intra-band scenario of anchor cell and NES cell can be considered as a startpoint. RAN1 and RAN4 needs to be involved for the feasibility analyses.</w:t>
      </w:r>
    </w:p>
    <w:p w14:paraId="08AB9CF5" w14:textId="318D8EDC" w:rsidR="0052554B" w:rsidRPr="003A2577" w:rsidRDefault="0052554B" w:rsidP="0052554B">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w:t>
      </w:r>
    </w:p>
    <w:p w14:paraId="43873FB0" w14:textId="77777777" w:rsidR="007700ED" w:rsidRPr="007700ED" w:rsidRDefault="0052554B" w:rsidP="007700ED">
      <w:pPr>
        <w:rPr>
          <w:lang w:val="en-GB"/>
        </w:rPr>
      </w:pPr>
      <w:r>
        <w:rPr>
          <w:rFonts w:hint="eastAsia"/>
          <w:lang w:eastAsia="ja-JP"/>
        </w:rPr>
        <w:t>[</w:t>
      </w:r>
      <w:r>
        <w:rPr>
          <w:lang w:eastAsia="ja-JP"/>
        </w:rPr>
        <w:t>1</w:t>
      </w:r>
      <w:r>
        <w:rPr>
          <w:rFonts w:hint="eastAsia"/>
          <w:lang w:eastAsia="ja-JP"/>
        </w:rPr>
        <w:t>]</w:t>
      </w:r>
      <w:r>
        <w:rPr>
          <w:lang w:eastAsia="ja-JP"/>
        </w:rPr>
        <w:t xml:space="preserve"> </w:t>
      </w:r>
      <w:r w:rsidR="007700ED" w:rsidRPr="007700ED">
        <w:rPr>
          <w:rFonts w:hint="eastAsia"/>
          <w:lang w:val="en-GB"/>
        </w:rPr>
        <w:t>R2-2211427   TP on cell selection</w:t>
      </w:r>
      <w:r w:rsidR="007700ED" w:rsidRPr="007700ED">
        <w:rPr>
          <w:rFonts w:hint="eastAsia"/>
          <w:lang w:val="en-GB"/>
        </w:rPr>
        <w:t>／</w:t>
      </w:r>
      <w:r w:rsidR="007700ED" w:rsidRPr="007700ED">
        <w:rPr>
          <w:rFonts w:hint="eastAsia"/>
          <w:lang w:val="en-GB"/>
        </w:rPr>
        <w:t>reselection and SSB</w:t>
      </w:r>
      <w:r w:rsidR="007700ED" w:rsidRPr="007700ED">
        <w:rPr>
          <w:rFonts w:hint="eastAsia"/>
          <w:lang w:val="en-GB"/>
        </w:rPr>
        <w:t>／</w:t>
      </w:r>
      <w:r w:rsidR="007700ED" w:rsidRPr="007700ED">
        <w:rPr>
          <w:rFonts w:hint="eastAsia"/>
          <w:lang w:val="en-GB"/>
        </w:rPr>
        <w:t>SIB-less</w:t>
      </w:r>
    </w:p>
    <w:sectPr w:rsidR="007700ED" w:rsidRPr="007700ED" w:rsidSect="00ED742A">
      <w:footerReference w:type="default" r:id="rId9"/>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4BAC5" w14:textId="77777777" w:rsidR="00105D54" w:rsidRDefault="00105D54" w:rsidP="000519FA">
      <w:pPr>
        <w:spacing w:after="0" w:line="240" w:lineRule="auto"/>
      </w:pPr>
      <w:r>
        <w:separator/>
      </w:r>
    </w:p>
  </w:endnote>
  <w:endnote w:type="continuationSeparator" w:id="0">
    <w:p w14:paraId="2D1F15AD" w14:textId="77777777" w:rsidR="00105D54" w:rsidRDefault="00105D54"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14:paraId="2895F8CA" w14:textId="1EC9D345" w:rsidR="006F359F" w:rsidRDefault="006F359F">
        <w:pPr>
          <w:pStyle w:val="ac"/>
          <w:jc w:val="center"/>
        </w:pPr>
        <w:r>
          <w:fldChar w:fldCharType="begin"/>
        </w:r>
        <w:r>
          <w:instrText xml:space="preserve"> PAGE   \* MERGEFORMAT </w:instrText>
        </w:r>
        <w:r>
          <w:fldChar w:fldCharType="separate"/>
        </w:r>
        <w:r w:rsidR="0060601C">
          <w:rPr>
            <w:noProof/>
          </w:rPr>
          <w:t>3</w:t>
        </w:r>
        <w:r>
          <w:rPr>
            <w:noProof/>
          </w:rPr>
          <w:fldChar w:fldCharType="end"/>
        </w:r>
      </w:p>
    </w:sdtContent>
  </w:sdt>
  <w:p w14:paraId="1C762F82" w14:textId="77777777" w:rsidR="006F359F" w:rsidRDefault="006F359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29F06" w14:textId="77777777" w:rsidR="00105D54" w:rsidRDefault="00105D54" w:rsidP="000519FA">
      <w:pPr>
        <w:spacing w:after="0" w:line="240" w:lineRule="auto"/>
      </w:pPr>
      <w:r>
        <w:separator/>
      </w:r>
    </w:p>
  </w:footnote>
  <w:footnote w:type="continuationSeparator" w:id="0">
    <w:p w14:paraId="5EFAF7BF" w14:textId="77777777" w:rsidR="00105D54" w:rsidRDefault="00105D54"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4"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6F90879"/>
    <w:multiLevelType w:val="hybridMultilevel"/>
    <w:tmpl w:val="C714F37E"/>
    <w:lvl w:ilvl="0" w:tplc="F320A974">
      <w:start w:val="1"/>
      <w:numFmt w:val="decimal"/>
      <w:lvlText w:val="%1."/>
      <w:lvlJc w:val="left"/>
      <w:pPr>
        <w:ind w:left="360" w:hanging="360"/>
      </w:pPr>
      <w:rPr>
        <w:rFonts w:ascii="Times New Roman" w:hAnsi="Times New Roman" w:cs="Times New Roman"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021910"/>
    <w:multiLevelType w:val="hybridMultilevel"/>
    <w:tmpl w:val="44F4B4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BB3260"/>
    <w:multiLevelType w:val="hybridMultilevel"/>
    <w:tmpl w:val="F86C0BB8"/>
    <w:lvl w:ilvl="0" w:tplc="6316A54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00B5707"/>
    <w:multiLevelType w:val="hybridMultilevel"/>
    <w:tmpl w:val="99780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518B380">
      <w:numFmt w:val="bullet"/>
      <w:lvlText w:val="・"/>
      <w:lvlJc w:val="left"/>
      <w:pPr>
        <w:ind w:left="2160" w:hanging="360"/>
      </w:pPr>
      <w:rPr>
        <w:rFonts w:ascii="ＭＳ 明朝" w:eastAsia="ＭＳ 明朝" w:hAnsi="ＭＳ 明朝" w:cstheme="minorBidi" w:hint="eastAsia"/>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22"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72465E2"/>
    <w:multiLevelType w:val="hybridMultilevel"/>
    <w:tmpl w:val="5E4ACDCE"/>
    <w:lvl w:ilvl="0" w:tplc="62887E0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7"/>
  </w:num>
  <w:num w:numId="3">
    <w:abstractNumId w:val="10"/>
  </w:num>
  <w:num w:numId="4">
    <w:abstractNumId w:val="21"/>
  </w:num>
  <w:num w:numId="5">
    <w:abstractNumId w:val="3"/>
  </w:num>
  <w:num w:numId="6">
    <w:abstractNumId w:val="2"/>
  </w:num>
  <w:num w:numId="7">
    <w:abstractNumId w:val="16"/>
  </w:num>
  <w:num w:numId="8">
    <w:abstractNumId w:val="7"/>
  </w:num>
  <w:num w:numId="9">
    <w:abstractNumId w:val="9"/>
  </w:num>
  <w:num w:numId="10">
    <w:abstractNumId w:val="25"/>
  </w:num>
  <w:num w:numId="11">
    <w:abstractNumId w:val="1"/>
  </w:num>
  <w:num w:numId="12">
    <w:abstractNumId w:val="4"/>
  </w:num>
  <w:num w:numId="13">
    <w:abstractNumId w:val="22"/>
  </w:num>
  <w:num w:numId="14">
    <w:abstractNumId w:val="5"/>
  </w:num>
  <w:num w:numId="15">
    <w:abstractNumId w:val="23"/>
  </w:num>
  <w:num w:numId="16">
    <w:abstractNumId w:val="19"/>
  </w:num>
  <w:num w:numId="17">
    <w:abstractNumId w:val="24"/>
  </w:num>
  <w:num w:numId="18">
    <w:abstractNumId w:val="18"/>
  </w:num>
  <w:num w:numId="19">
    <w:abstractNumId w:val="15"/>
  </w:num>
  <w:num w:numId="20">
    <w:abstractNumId w:val="12"/>
  </w:num>
  <w:num w:numId="21">
    <w:abstractNumId w:val="20"/>
  </w:num>
  <w:num w:numId="22">
    <w:abstractNumId w:val="13"/>
  </w:num>
  <w:num w:numId="23">
    <w:abstractNumId w:val="6"/>
  </w:num>
  <w:num w:numId="24">
    <w:abstractNumId w:val="14"/>
  </w:num>
  <w:num w:numId="25">
    <w:abstractNumId w:val="2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3B2"/>
    <w:rsid w:val="00002481"/>
    <w:rsid w:val="000035F9"/>
    <w:rsid w:val="00003FCA"/>
    <w:rsid w:val="00004824"/>
    <w:rsid w:val="00004FEB"/>
    <w:rsid w:val="00005D2E"/>
    <w:rsid w:val="00006696"/>
    <w:rsid w:val="00006E52"/>
    <w:rsid w:val="000076BA"/>
    <w:rsid w:val="00007A13"/>
    <w:rsid w:val="00010F94"/>
    <w:rsid w:val="000112E7"/>
    <w:rsid w:val="00011C7C"/>
    <w:rsid w:val="00011FEA"/>
    <w:rsid w:val="0001413B"/>
    <w:rsid w:val="0001413E"/>
    <w:rsid w:val="00014B76"/>
    <w:rsid w:val="00015863"/>
    <w:rsid w:val="00015962"/>
    <w:rsid w:val="00017F83"/>
    <w:rsid w:val="00020134"/>
    <w:rsid w:val="00020B0E"/>
    <w:rsid w:val="00021E7B"/>
    <w:rsid w:val="00022204"/>
    <w:rsid w:val="00022CCB"/>
    <w:rsid w:val="00022F0F"/>
    <w:rsid w:val="00025435"/>
    <w:rsid w:val="00027E68"/>
    <w:rsid w:val="00030F14"/>
    <w:rsid w:val="00031FAC"/>
    <w:rsid w:val="00032C18"/>
    <w:rsid w:val="000330CB"/>
    <w:rsid w:val="00034701"/>
    <w:rsid w:val="000366F9"/>
    <w:rsid w:val="0003672D"/>
    <w:rsid w:val="0003674B"/>
    <w:rsid w:val="00036E7E"/>
    <w:rsid w:val="00040121"/>
    <w:rsid w:val="0004042B"/>
    <w:rsid w:val="0004043A"/>
    <w:rsid w:val="00041411"/>
    <w:rsid w:val="00041657"/>
    <w:rsid w:val="000416DC"/>
    <w:rsid w:val="00041A88"/>
    <w:rsid w:val="00042C03"/>
    <w:rsid w:val="00042C44"/>
    <w:rsid w:val="00045DCE"/>
    <w:rsid w:val="000510F1"/>
    <w:rsid w:val="000519FA"/>
    <w:rsid w:val="00051B37"/>
    <w:rsid w:val="000526AC"/>
    <w:rsid w:val="00052A9F"/>
    <w:rsid w:val="00052CB2"/>
    <w:rsid w:val="000530E0"/>
    <w:rsid w:val="0005372B"/>
    <w:rsid w:val="00053895"/>
    <w:rsid w:val="00053941"/>
    <w:rsid w:val="000549B7"/>
    <w:rsid w:val="000549D5"/>
    <w:rsid w:val="00055A6C"/>
    <w:rsid w:val="00055C01"/>
    <w:rsid w:val="00056294"/>
    <w:rsid w:val="000570CB"/>
    <w:rsid w:val="00057BAC"/>
    <w:rsid w:val="00057E68"/>
    <w:rsid w:val="00061017"/>
    <w:rsid w:val="00061AE4"/>
    <w:rsid w:val="0006202B"/>
    <w:rsid w:val="00062F05"/>
    <w:rsid w:val="00063534"/>
    <w:rsid w:val="00063596"/>
    <w:rsid w:val="000648F1"/>
    <w:rsid w:val="000654AE"/>
    <w:rsid w:val="00066570"/>
    <w:rsid w:val="00066DC9"/>
    <w:rsid w:val="00070DBF"/>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26B7"/>
    <w:rsid w:val="000836E2"/>
    <w:rsid w:val="000844D3"/>
    <w:rsid w:val="000852A4"/>
    <w:rsid w:val="00090665"/>
    <w:rsid w:val="00091B05"/>
    <w:rsid w:val="00092BFC"/>
    <w:rsid w:val="00093162"/>
    <w:rsid w:val="00094199"/>
    <w:rsid w:val="000955A2"/>
    <w:rsid w:val="00097109"/>
    <w:rsid w:val="000971F4"/>
    <w:rsid w:val="000A1555"/>
    <w:rsid w:val="000A2526"/>
    <w:rsid w:val="000A314C"/>
    <w:rsid w:val="000A360C"/>
    <w:rsid w:val="000A3C10"/>
    <w:rsid w:val="000A4533"/>
    <w:rsid w:val="000A47F5"/>
    <w:rsid w:val="000A4AA0"/>
    <w:rsid w:val="000A50F5"/>
    <w:rsid w:val="000A5905"/>
    <w:rsid w:val="000A654B"/>
    <w:rsid w:val="000A7CC5"/>
    <w:rsid w:val="000A7DE1"/>
    <w:rsid w:val="000A7F7A"/>
    <w:rsid w:val="000B0330"/>
    <w:rsid w:val="000B0AC6"/>
    <w:rsid w:val="000B26CD"/>
    <w:rsid w:val="000B381D"/>
    <w:rsid w:val="000B4ECA"/>
    <w:rsid w:val="000B5D54"/>
    <w:rsid w:val="000B70D3"/>
    <w:rsid w:val="000B7583"/>
    <w:rsid w:val="000C01A3"/>
    <w:rsid w:val="000C04BB"/>
    <w:rsid w:val="000C1435"/>
    <w:rsid w:val="000C1B01"/>
    <w:rsid w:val="000C2A54"/>
    <w:rsid w:val="000C3414"/>
    <w:rsid w:val="000C3946"/>
    <w:rsid w:val="000C476D"/>
    <w:rsid w:val="000C584A"/>
    <w:rsid w:val="000C704A"/>
    <w:rsid w:val="000C7447"/>
    <w:rsid w:val="000C7469"/>
    <w:rsid w:val="000C790A"/>
    <w:rsid w:val="000D00AD"/>
    <w:rsid w:val="000D04AB"/>
    <w:rsid w:val="000D0C3B"/>
    <w:rsid w:val="000D0D93"/>
    <w:rsid w:val="000D34DB"/>
    <w:rsid w:val="000D3E27"/>
    <w:rsid w:val="000D403A"/>
    <w:rsid w:val="000D7895"/>
    <w:rsid w:val="000E00F6"/>
    <w:rsid w:val="000E0D7C"/>
    <w:rsid w:val="000E130A"/>
    <w:rsid w:val="000E1BE7"/>
    <w:rsid w:val="000E20D5"/>
    <w:rsid w:val="000E2F35"/>
    <w:rsid w:val="000E349C"/>
    <w:rsid w:val="000E3B4E"/>
    <w:rsid w:val="000E3B9A"/>
    <w:rsid w:val="000E4A76"/>
    <w:rsid w:val="000E4F92"/>
    <w:rsid w:val="000E5B3D"/>
    <w:rsid w:val="000E6009"/>
    <w:rsid w:val="000E6025"/>
    <w:rsid w:val="000E79B1"/>
    <w:rsid w:val="000E7B98"/>
    <w:rsid w:val="000E7C02"/>
    <w:rsid w:val="000E7EE9"/>
    <w:rsid w:val="000E7F24"/>
    <w:rsid w:val="000F015B"/>
    <w:rsid w:val="000F05B2"/>
    <w:rsid w:val="000F0C87"/>
    <w:rsid w:val="000F1758"/>
    <w:rsid w:val="000F1CEF"/>
    <w:rsid w:val="000F20C9"/>
    <w:rsid w:val="000F2D96"/>
    <w:rsid w:val="000F42D9"/>
    <w:rsid w:val="000F52E9"/>
    <w:rsid w:val="000F53E9"/>
    <w:rsid w:val="000F5801"/>
    <w:rsid w:val="000F5F2A"/>
    <w:rsid w:val="000F6E6B"/>
    <w:rsid w:val="00100469"/>
    <w:rsid w:val="001005D2"/>
    <w:rsid w:val="001009AD"/>
    <w:rsid w:val="00100F64"/>
    <w:rsid w:val="00101BBD"/>
    <w:rsid w:val="001026A9"/>
    <w:rsid w:val="00102B72"/>
    <w:rsid w:val="00103493"/>
    <w:rsid w:val="00103FE5"/>
    <w:rsid w:val="00104096"/>
    <w:rsid w:val="00105359"/>
    <w:rsid w:val="00105C9E"/>
    <w:rsid w:val="00105D54"/>
    <w:rsid w:val="0010616A"/>
    <w:rsid w:val="001063BC"/>
    <w:rsid w:val="00106965"/>
    <w:rsid w:val="00107154"/>
    <w:rsid w:val="00107378"/>
    <w:rsid w:val="00107F56"/>
    <w:rsid w:val="00110692"/>
    <w:rsid w:val="00110759"/>
    <w:rsid w:val="0011086B"/>
    <w:rsid w:val="00113A95"/>
    <w:rsid w:val="00114966"/>
    <w:rsid w:val="00116B0D"/>
    <w:rsid w:val="001171B4"/>
    <w:rsid w:val="001173D0"/>
    <w:rsid w:val="001175C0"/>
    <w:rsid w:val="00117621"/>
    <w:rsid w:val="00121639"/>
    <w:rsid w:val="0012237E"/>
    <w:rsid w:val="00122ADB"/>
    <w:rsid w:val="00122DA8"/>
    <w:rsid w:val="0012491E"/>
    <w:rsid w:val="0012564A"/>
    <w:rsid w:val="00126C01"/>
    <w:rsid w:val="00127734"/>
    <w:rsid w:val="00127A35"/>
    <w:rsid w:val="00132501"/>
    <w:rsid w:val="0013288C"/>
    <w:rsid w:val="00132E99"/>
    <w:rsid w:val="001330E2"/>
    <w:rsid w:val="001333BF"/>
    <w:rsid w:val="00133A3C"/>
    <w:rsid w:val="00135A5E"/>
    <w:rsid w:val="00135C3E"/>
    <w:rsid w:val="00140E8C"/>
    <w:rsid w:val="00141632"/>
    <w:rsid w:val="001418C6"/>
    <w:rsid w:val="00141E47"/>
    <w:rsid w:val="00143061"/>
    <w:rsid w:val="001430FB"/>
    <w:rsid w:val="00143A4D"/>
    <w:rsid w:val="00143D7F"/>
    <w:rsid w:val="00144667"/>
    <w:rsid w:val="001449B9"/>
    <w:rsid w:val="00145782"/>
    <w:rsid w:val="00145B91"/>
    <w:rsid w:val="00145BA9"/>
    <w:rsid w:val="00145BF9"/>
    <w:rsid w:val="00146CBE"/>
    <w:rsid w:val="00146CD2"/>
    <w:rsid w:val="00147201"/>
    <w:rsid w:val="001475DC"/>
    <w:rsid w:val="00147D27"/>
    <w:rsid w:val="00151290"/>
    <w:rsid w:val="0015187D"/>
    <w:rsid w:val="0015213F"/>
    <w:rsid w:val="001523AE"/>
    <w:rsid w:val="00152BF2"/>
    <w:rsid w:val="0015447C"/>
    <w:rsid w:val="00154607"/>
    <w:rsid w:val="00154DEB"/>
    <w:rsid w:val="00155141"/>
    <w:rsid w:val="001557C1"/>
    <w:rsid w:val="00155853"/>
    <w:rsid w:val="00157CB5"/>
    <w:rsid w:val="00160717"/>
    <w:rsid w:val="0016081E"/>
    <w:rsid w:val="00163122"/>
    <w:rsid w:val="00163234"/>
    <w:rsid w:val="00163898"/>
    <w:rsid w:val="00163A43"/>
    <w:rsid w:val="00163D74"/>
    <w:rsid w:val="00163E57"/>
    <w:rsid w:val="0016500A"/>
    <w:rsid w:val="00165098"/>
    <w:rsid w:val="00166CA6"/>
    <w:rsid w:val="00170442"/>
    <w:rsid w:val="001711C4"/>
    <w:rsid w:val="001712ED"/>
    <w:rsid w:val="00171DDF"/>
    <w:rsid w:val="00172DF9"/>
    <w:rsid w:val="00176014"/>
    <w:rsid w:val="001773EA"/>
    <w:rsid w:val="0018200F"/>
    <w:rsid w:val="001820FF"/>
    <w:rsid w:val="0018366E"/>
    <w:rsid w:val="00183BCA"/>
    <w:rsid w:val="00183CD4"/>
    <w:rsid w:val="0018472F"/>
    <w:rsid w:val="001857A5"/>
    <w:rsid w:val="0018599D"/>
    <w:rsid w:val="001862BE"/>
    <w:rsid w:val="00187C6F"/>
    <w:rsid w:val="00190DD2"/>
    <w:rsid w:val="00191A9B"/>
    <w:rsid w:val="001921EC"/>
    <w:rsid w:val="00192935"/>
    <w:rsid w:val="00192EB1"/>
    <w:rsid w:val="00193810"/>
    <w:rsid w:val="00194ADB"/>
    <w:rsid w:val="00195B12"/>
    <w:rsid w:val="0019665C"/>
    <w:rsid w:val="001966F6"/>
    <w:rsid w:val="001975C7"/>
    <w:rsid w:val="00197E0B"/>
    <w:rsid w:val="001A0785"/>
    <w:rsid w:val="001A0B1E"/>
    <w:rsid w:val="001A0FB6"/>
    <w:rsid w:val="001A1FF8"/>
    <w:rsid w:val="001A2A14"/>
    <w:rsid w:val="001A4BC4"/>
    <w:rsid w:val="001A5355"/>
    <w:rsid w:val="001A5D61"/>
    <w:rsid w:val="001A61B7"/>
    <w:rsid w:val="001A65FA"/>
    <w:rsid w:val="001A6D9F"/>
    <w:rsid w:val="001B035A"/>
    <w:rsid w:val="001B15D0"/>
    <w:rsid w:val="001B20D7"/>
    <w:rsid w:val="001B250A"/>
    <w:rsid w:val="001B28EA"/>
    <w:rsid w:val="001B30BA"/>
    <w:rsid w:val="001B376A"/>
    <w:rsid w:val="001B474B"/>
    <w:rsid w:val="001B53EC"/>
    <w:rsid w:val="001B5935"/>
    <w:rsid w:val="001B5F0A"/>
    <w:rsid w:val="001B7391"/>
    <w:rsid w:val="001B73FF"/>
    <w:rsid w:val="001C06C3"/>
    <w:rsid w:val="001C07BD"/>
    <w:rsid w:val="001C0C38"/>
    <w:rsid w:val="001C0E34"/>
    <w:rsid w:val="001C1806"/>
    <w:rsid w:val="001C34B9"/>
    <w:rsid w:val="001C3549"/>
    <w:rsid w:val="001C6336"/>
    <w:rsid w:val="001C66D9"/>
    <w:rsid w:val="001C6E3E"/>
    <w:rsid w:val="001C7E39"/>
    <w:rsid w:val="001D10B2"/>
    <w:rsid w:val="001D194C"/>
    <w:rsid w:val="001D1BAC"/>
    <w:rsid w:val="001D4082"/>
    <w:rsid w:val="001D4857"/>
    <w:rsid w:val="001D4E51"/>
    <w:rsid w:val="001D7850"/>
    <w:rsid w:val="001D7AFF"/>
    <w:rsid w:val="001D7C16"/>
    <w:rsid w:val="001E081D"/>
    <w:rsid w:val="001E0C2B"/>
    <w:rsid w:val="001E0D4D"/>
    <w:rsid w:val="001E117E"/>
    <w:rsid w:val="001E1263"/>
    <w:rsid w:val="001E1273"/>
    <w:rsid w:val="001E1EC4"/>
    <w:rsid w:val="001E2163"/>
    <w:rsid w:val="001E24A8"/>
    <w:rsid w:val="001E25F0"/>
    <w:rsid w:val="001E3C95"/>
    <w:rsid w:val="001E46B5"/>
    <w:rsid w:val="001E4CEB"/>
    <w:rsid w:val="001E57BA"/>
    <w:rsid w:val="001E5AC1"/>
    <w:rsid w:val="001E5FE9"/>
    <w:rsid w:val="001E61B8"/>
    <w:rsid w:val="001E66B6"/>
    <w:rsid w:val="001E6E6C"/>
    <w:rsid w:val="001F003A"/>
    <w:rsid w:val="001F01EA"/>
    <w:rsid w:val="001F0323"/>
    <w:rsid w:val="001F1761"/>
    <w:rsid w:val="001F2252"/>
    <w:rsid w:val="001F3242"/>
    <w:rsid w:val="001F3A08"/>
    <w:rsid w:val="001F4578"/>
    <w:rsid w:val="001F46A7"/>
    <w:rsid w:val="001F5181"/>
    <w:rsid w:val="001F5996"/>
    <w:rsid w:val="001F6406"/>
    <w:rsid w:val="00201E98"/>
    <w:rsid w:val="00201FAF"/>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53F"/>
    <w:rsid w:val="00223E8F"/>
    <w:rsid w:val="0022460B"/>
    <w:rsid w:val="00225532"/>
    <w:rsid w:val="00225856"/>
    <w:rsid w:val="002258AF"/>
    <w:rsid w:val="0022777D"/>
    <w:rsid w:val="00227FB6"/>
    <w:rsid w:val="00231881"/>
    <w:rsid w:val="00231EB5"/>
    <w:rsid w:val="00232F1F"/>
    <w:rsid w:val="00233B26"/>
    <w:rsid w:val="0023472E"/>
    <w:rsid w:val="00234A84"/>
    <w:rsid w:val="00235507"/>
    <w:rsid w:val="002356ED"/>
    <w:rsid w:val="00235B85"/>
    <w:rsid w:val="0023711F"/>
    <w:rsid w:val="002409ED"/>
    <w:rsid w:val="00240F6C"/>
    <w:rsid w:val="00241027"/>
    <w:rsid w:val="002413C1"/>
    <w:rsid w:val="002414EE"/>
    <w:rsid w:val="00241571"/>
    <w:rsid w:val="00241980"/>
    <w:rsid w:val="00242B5E"/>
    <w:rsid w:val="0024311D"/>
    <w:rsid w:val="0024363B"/>
    <w:rsid w:val="002458AB"/>
    <w:rsid w:val="00246B00"/>
    <w:rsid w:val="002470E1"/>
    <w:rsid w:val="00251516"/>
    <w:rsid w:val="00252214"/>
    <w:rsid w:val="00252734"/>
    <w:rsid w:val="00253FFC"/>
    <w:rsid w:val="002546E8"/>
    <w:rsid w:val="00254B62"/>
    <w:rsid w:val="00254B74"/>
    <w:rsid w:val="002554AD"/>
    <w:rsid w:val="002557DB"/>
    <w:rsid w:val="00256829"/>
    <w:rsid w:val="002623FA"/>
    <w:rsid w:val="0026375D"/>
    <w:rsid w:val="00264714"/>
    <w:rsid w:val="00264C75"/>
    <w:rsid w:val="002651ED"/>
    <w:rsid w:val="002658E3"/>
    <w:rsid w:val="002662CA"/>
    <w:rsid w:val="00266566"/>
    <w:rsid w:val="0027054D"/>
    <w:rsid w:val="00271B38"/>
    <w:rsid w:val="00271E21"/>
    <w:rsid w:val="002720DB"/>
    <w:rsid w:val="00272A3F"/>
    <w:rsid w:val="00273274"/>
    <w:rsid w:val="002803F8"/>
    <w:rsid w:val="00280433"/>
    <w:rsid w:val="00281A49"/>
    <w:rsid w:val="002827B1"/>
    <w:rsid w:val="00283059"/>
    <w:rsid w:val="00283A4F"/>
    <w:rsid w:val="00284128"/>
    <w:rsid w:val="00284440"/>
    <w:rsid w:val="00285976"/>
    <w:rsid w:val="00285994"/>
    <w:rsid w:val="002879E5"/>
    <w:rsid w:val="00287F3F"/>
    <w:rsid w:val="00290268"/>
    <w:rsid w:val="0029047E"/>
    <w:rsid w:val="00291481"/>
    <w:rsid w:val="00291D3D"/>
    <w:rsid w:val="00292DA5"/>
    <w:rsid w:val="00292F13"/>
    <w:rsid w:val="00292F30"/>
    <w:rsid w:val="0029466A"/>
    <w:rsid w:val="0029570B"/>
    <w:rsid w:val="00295971"/>
    <w:rsid w:val="00296B7D"/>
    <w:rsid w:val="00296F5D"/>
    <w:rsid w:val="00296F81"/>
    <w:rsid w:val="002A04DF"/>
    <w:rsid w:val="002A059C"/>
    <w:rsid w:val="002A0769"/>
    <w:rsid w:val="002A0815"/>
    <w:rsid w:val="002A3DB2"/>
    <w:rsid w:val="002A3E12"/>
    <w:rsid w:val="002A418C"/>
    <w:rsid w:val="002A42E2"/>
    <w:rsid w:val="002A53CC"/>
    <w:rsid w:val="002A5488"/>
    <w:rsid w:val="002A55CE"/>
    <w:rsid w:val="002A60AD"/>
    <w:rsid w:val="002A679B"/>
    <w:rsid w:val="002A708F"/>
    <w:rsid w:val="002A77F6"/>
    <w:rsid w:val="002A792C"/>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E1"/>
    <w:rsid w:val="002C1862"/>
    <w:rsid w:val="002C1A22"/>
    <w:rsid w:val="002C3A0E"/>
    <w:rsid w:val="002C4D5E"/>
    <w:rsid w:val="002C4F23"/>
    <w:rsid w:val="002C54C0"/>
    <w:rsid w:val="002C7747"/>
    <w:rsid w:val="002D05BF"/>
    <w:rsid w:val="002D12D9"/>
    <w:rsid w:val="002D1E55"/>
    <w:rsid w:val="002D20A4"/>
    <w:rsid w:val="002D24D0"/>
    <w:rsid w:val="002D293F"/>
    <w:rsid w:val="002D2CA5"/>
    <w:rsid w:val="002D2DBD"/>
    <w:rsid w:val="002D3390"/>
    <w:rsid w:val="002D3C75"/>
    <w:rsid w:val="002D3D84"/>
    <w:rsid w:val="002D40CB"/>
    <w:rsid w:val="002D45E1"/>
    <w:rsid w:val="002D5E60"/>
    <w:rsid w:val="002D6158"/>
    <w:rsid w:val="002D67F2"/>
    <w:rsid w:val="002D6E8E"/>
    <w:rsid w:val="002D7951"/>
    <w:rsid w:val="002E0348"/>
    <w:rsid w:val="002E1513"/>
    <w:rsid w:val="002E1544"/>
    <w:rsid w:val="002E2726"/>
    <w:rsid w:val="002E2A41"/>
    <w:rsid w:val="002E3CDF"/>
    <w:rsid w:val="002E6500"/>
    <w:rsid w:val="002E692F"/>
    <w:rsid w:val="002E7049"/>
    <w:rsid w:val="002E712B"/>
    <w:rsid w:val="002E7C9B"/>
    <w:rsid w:val="002F10D4"/>
    <w:rsid w:val="002F1552"/>
    <w:rsid w:val="002F2423"/>
    <w:rsid w:val="002F3986"/>
    <w:rsid w:val="002F4A4E"/>
    <w:rsid w:val="002F51C4"/>
    <w:rsid w:val="002F5DA4"/>
    <w:rsid w:val="002F64BF"/>
    <w:rsid w:val="002F7626"/>
    <w:rsid w:val="002F7864"/>
    <w:rsid w:val="002F7B0E"/>
    <w:rsid w:val="0030126D"/>
    <w:rsid w:val="00301F0B"/>
    <w:rsid w:val="00303937"/>
    <w:rsid w:val="00303BF1"/>
    <w:rsid w:val="00303ED4"/>
    <w:rsid w:val="00304B45"/>
    <w:rsid w:val="00305771"/>
    <w:rsid w:val="00306259"/>
    <w:rsid w:val="003065D4"/>
    <w:rsid w:val="00307D91"/>
    <w:rsid w:val="00312100"/>
    <w:rsid w:val="0031217B"/>
    <w:rsid w:val="003122B9"/>
    <w:rsid w:val="00312BC8"/>
    <w:rsid w:val="00313E04"/>
    <w:rsid w:val="00314AF9"/>
    <w:rsid w:val="00314F16"/>
    <w:rsid w:val="0031597F"/>
    <w:rsid w:val="00315E0E"/>
    <w:rsid w:val="00316181"/>
    <w:rsid w:val="0031673D"/>
    <w:rsid w:val="0031678A"/>
    <w:rsid w:val="00316B0D"/>
    <w:rsid w:val="0031734E"/>
    <w:rsid w:val="00317685"/>
    <w:rsid w:val="00317B6C"/>
    <w:rsid w:val="00320742"/>
    <w:rsid w:val="003212D6"/>
    <w:rsid w:val="003215B5"/>
    <w:rsid w:val="00321AFB"/>
    <w:rsid w:val="00321B38"/>
    <w:rsid w:val="003222AC"/>
    <w:rsid w:val="003224EC"/>
    <w:rsid w:val="00322B5D"/>
    <w:rsid w:val="00322BFE"/>
    <w:rsid w:val="00323581"/>
    <w:rsid w:val="003242AB"/>
    <w:rsid w:val="00324413"/>
    <w:rsid w:val="003247BD"/>
    <w:rsid w:val="0032530E"/>
    <w:rsid w:val="00325F8E"/>
    <w:rsid w:val="0032656A"/>
    <w:rsid w:val="003270C6"/>
    <w:rsid w:val="0033014D"/>
    <w:rsid w:val="00331232"/>
    <w:rsid w:val="00331463"/>
    <w:rsid w:val="0033196A"/>
    <w:rsid w:val="003327A4"/>
    <w:rsid w:val="003334C5"/>
    <w:rsid w:val="00334582"/>
    <w:rsid w:val="003354AC"/>
    <w:rsid w:val="003367CA"/>
    <w:rsid w:val="00336803"/>
    <w:rsid w:val="003370D4"/>
    <w:rsid w:val="003374F0"/>
    <w:rsid w:val="00340733"/>
    <w:rsid w:val="0034182C"/>
    <w:rsid w:val="0034183E"/>
    <w:rsid w:val="0034286E"/>
    <w:rsid w:val="00343735"/>
    <w:rsid w:val="00343E11"/>
    <w:rsid w:val="00343F80"/>
    <w:rsid w:val="003440A2"/>
    <w:rsid w:val="00344D00"/>
    <w:rsid w:val="003450C7"/>
    <w:rsid w:val="00345765"/>
    <w:rsid w:val="003459EF"/>
    <w:rsid w:val="00346842"/>
    <w:rsid w:val="00346C59"/>
    <w:rsid w:val="00346EB7"/>
    <w:rsid w:val="00347A04"/>
    <w:rsid w:val="0035022C"/>
    <w:rsid w:val="00351854"/>
    <w:rsid w:val="00351F74"/>
    <w:rsid w:val="00352502"/>
    <w:rsid w:val="0035316B"/>
    <w:rsid w:val="0035455A"/>
    <w:rsid w:val="00354E05"/>
    <w:rsid w:val="00356DBF"/>
    <w:rsid w:val="00356E97"/>
    <w:rsid w:val="00360C68"/>
    <w:rsid w:val="00362B48"/>
    <w:rsid w:val="00362F49"/>
    <w:rsid w:val="00363FDF"/>
    <w:rsid w:val="00364218"/>
    <w:rsid w:val="003646D5"/>
    <w:rsid w:val="00364728"/>
    <w:rsid w:val="003648CD"/>
    <w:rsid w:val="00364CD5"/>
    <w:rsid w:val="003652F8"/>
    <w:rsid w:val="003662AE"/>
    <w:rsid w:val="0036758B"/>
    <w:rsid w:val="00367A56"/>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840"/>
    <w:rsid w:val="00385A41"/>
    <w:rsid w:val="00385E8A"/>
    <w:rsid w:val="003862D9"/>
    <w:rsid w:val="003879B9"/>
    <w:rsid w:val="0039081F"/>
    <w:rsid w:val="0039106B"/>
    <w:rsid w:val="00391CDC"/>
    <w:rsid w:val="003922D1"/>
    <w:rsid w:val="0039257E"/>
    <w:rsid w:val="0039273B"/>
    <w:rsid w:val="003939D2"/>
    <w:rsid w:val="00393AFA"/>
    <w:rsid w:val="00393BCF"/>
    <w:rsid w:val="00393C0B"/>
    <w:rsid w:val="00394FEB"/>
    <w:rsid w:val="003950D0"/>
    <w:rsid w:val="00395995"/>
    <w:rsid w:val="00396DE0"/>
    <w:rsid w:val="003975A3"/>
    <w:rsid w:val="00397A4B"/>
    <w:rsid w:val="003A0535"/>
    <w:rsid w:val="003A1332"/>
    <w:rsid w:val="003A1C36"/>
    <w:rsid w:val="003A2577"/>
    <w:rsid w:val="003A29CC"/>
    <w:rsid w:val="003A3307"/>
    <w:rsid w:val="003A5355"/>
    <w:rsid w:val="003A5C2D"/>
    <w:rsid w:val="003A5D6E"/>
    <w:rsid w:val="003A70B9"/>
    <w:rsid w:val="003A710E"/>
    <w:rsid w:val="003A7FF4"/>
    <w:rsid w:val="003B045B"/>
    <w:rsid w:val="003B24AB"/>
    <w:rsid w:val="003B2C40"/>
    <w:rsid w:val="003B2EE2"/>
    <w:rsid w:val="003B3C18"/>
    <w:rsid w:val="003B47A7"/>
    <w:rsid w:val="003B5995"/>
    <w:rsid w:val="003B617E"/>
    <w:rsid w:val="003B69F3"/>
    <w:rsid w:val="003B77C7"/>
    <w:rsid w:val="003B7995"/>
    <w:rsid w:val="003B7CE7"/>
    <w:rsid w:val="003C0AFA"/>
    <w:rsid w:val="003C0B0D"/>
    <w:rsid w:val="003C1304"/>
    <w:rsid w:val="003C3B41"/>
    <w:rsid w:val="003C3BA6"/>
    <w:rsid w:val="003C3CCE"/>
    <w:rsid w:val="003C5649"/>
    <w:rsid w:val="003C5C2F"/>
    <w:rsid w:val="003C5EC5"/>
    <w:rsid w:val="003C61F5"/>
    <w:rsid w:val="003C738C"/>
    <w:rsid w:val="003C74C8"/>
    <w:rsid w:val="003C7BC5"/>
    <w:rsid w:val="003D021B"/>
    <w:rsid w:val="003D1304"/>
    <w:rsid w:val="003D149D"/>
    <w:rsid w:val="003D4266"/>
    <w:rsid w:val="003D42E2"/>
    <w:rsid w:val="003D467F"/>
    <w:rsid w:val="003D48AF"/>
    <w:rsid w:val="003D59C4"/>
    <w:rsid w:val="003D5B1B"/>
    <w:rsid w:val="003D5E0A"/>
    <w:rsid w:val="003D669F"/>
    <w:rsid w:val="003D7128"/>
    <w:rsid w:val="003D7AAB"/>
    <w:rsid w:val="003D7F2C"/>
    <w:rsid w:val="003E0576"/>
    <w:rsid w:val="003E2184"/>
    <w:rsid w:val="003E28F4"/>
    <w:rsid w:val="003E2915"/>
    <w:rsid w:val="003E34ED"/>
    <w:rsid w:val="003E375D"/>
    <w:rsid w:val="003E3B5C"/>
    <w:rsid w:val="003E5BF2"/>
    <w:rsid w:val="003E6700"/>
    <w:rsid w:val="003E77C6"/>
    <w:rsid w:val="003E7A77"/>
    <w:rsid w:val="003E7B9E"/>
    <w:rsid w:val="003F00A5"/>
    <w:rsid w:val="003F027B"/>
    <w:rsid w:val="003F0374"/>
    <w:rsid w:val="003F3036"/>
    <w:rsid w:val="003F34DB"/>
    <w:rsid w:val="003F3B87"/>
    <w:rsid w:val="003F44BB"/>
    <w:rsid w:val="003F5627"/>
    <w:rsid w:val="003F57B3"/>
    <w:rsid w:val="003F5F7F"/>
    <w:rsid w:val="003F6482"/>
    <w:rsid w:val="003F67FF"/>
    <w:rsid w:val="00401438"/>
    <w:rsid w:val="00401A4E"/>
    <w:rsid w:val="004021E0"/>
    <w:rsid w:val="00402832"/>
    <w:rsid w:val="00402FE1"/>
    <w:rsid w:val="004032E4"/>
    <w:rsid w:val="004059F2"/>
    <w:rsid w:val="00405DF4"/>
    <w:rsid w:val="00406AC0"/>
    <w:rsid w:val="0040786F"/>
    <w:rsid w:val="00407A8A"/>
    <w:rsid w:val="00407BDA"/>
    <w:rsid w:val="00407F17"/>
    <w:rsid w:val="00407FEA"/>
    <w:rsid w:val="00410186"/>
    <w:rsid w:val="0041109B"/>
    <w:rsid w:val="00411B60"/>
    <w:rsid w:val="004120F1"/>
    <w:rsid w:val="00412B01"/>
    <w:rsid w:val="00412DB6"/>
    <w:rsid w:val="0041341B"/>
    <w:rsid w:val="0041390A"/>
    <w:rsid w:val="00413E0F"/>
    <w:rsid w:val="00413F66"/>
    <w:rsid w:val="004142DA"/>
    <w:rsid w:val="00414762"/>
    <w:rsid w:val="00414B2D"/>
    <w:rsid w:val="00414FA4"/>
    <w:rsid w:val="00415115"/>
    <w:rsid w:val="0041513F"/>
    <w:rsid w:val="004153C3"/>
    <w:rsid w:val="00415CA2"/>
    <w:rsid w:val="004167C9"/>
    <w:rsid w:val="00416FC7"/>
    <w:rsid w:val="00417AF7"/>
    <w:rsid w:val="00420E1D"/>
    <w:rsid w:val="00421253"/>
    <w:rsid w:val="00421450"/>
    <w:rsid w:val="004226D5"/>
    <w:rsid w:val="00422878"/>
    <w:rsid w:val="00423804"/>
    <w:rsid w:val="00423C0D"/>
    <w:rsid w:val="00423D02"/>
    <w:rsid w:val="004246FC"/>
    <w:rsid w:val="0042472C"/>
    <w:rsid w:val="004249AE"/>
    <w:rsid w:val="004249EB"/>
    <w:rsid w:val="004267A6"/>
    <w:rsid w:val="00426CC9"/>
    <w:rsid w:val="00427143"/>
    <w:rsid w:val="004277D7"/>
    <w:rsid w:val="0043003A"/>
    <w:rsid w:val="00430D3F"/>
    <w:rsid w:val="00431057"/>
    <w:rsid w:val="00431FAC"/>
    <w:rsid w:val="0043307F"/>
    <w:rsid w:val="00433409"/>
    <w:rsid w:val="00433D1B"/>
    <w:rsid w:val="00434283"/>
    <w:rsid w:val="004344BC"/>
    <w:rsid w:val="00434C52"/>
    <w:rsid w:val="0043707A"/>
    <w:rsid w:val="0043726C"/>
    <w:rsid w:val="00437422"/>
    <w:rsid w:val="00437D5E"/>
    <w:rsid w:val="004401EA"/>
    <w:rsid w:val="004410CB"/>
    <w:rsid w:val="004412BC"/>
    <w:rsid w:val="004416E6"/>
    <w:rsid w:val="00443213"/>
    <w:rsid w:val="004432F7"/>
    <w:rsid w:val="00443F36"/>
    <w:rsid w:val="00445BD7"/>
    <w:rsid w:val="00445CBE"/>
    <w:rsid w:val="00445E44"/>
    <w:rsid w:val="00447952"/>
    <w:rsid w:val="004479A5"/>
    <w:rsid w:val="00450F0C"/>
    <w:rsid w:val="00450F84"/>
    <w:rsid w:val="00451778"/>
    <w:rsid w:val="00453349"/>
    <w:rsid w:val="004537DA"/>
    <w:rsid w:val="004550A6"/>
    <w:rsid w:val="00455B0D"/>
    <w:rsid w:val="00456005"/>
    <w:rsid w:val="00456552"/>
    <w:rsid w:val="00456865"/>
    <w:rsid w:val="00460080"/>
    <w:rsid w:val="00460BA7"/>
    <w:rsid w:val="00460E5F"/>
    <w:rsid w:val="0046108C"/>
    <w:rsid w:val="004610E8"/>
    <w:rsid w:val="00461D5C"/>
    <w:rsid w:val="00462193"/>
    <w:rsid w:val="00462F39"/>
    <w:rsid w:val="00462FB1"/>
    <w:rsid w:val="0046343A"/>
    <w:rsid w:val="00465901"/>
    <w:rsid w:val="004662CE"/>
    <w:rsid w:val="00466327"/>
    <w:rsid w:val="00466336"/>
    <w:rsid w:val="00467347"/>
    <w:rsid w:val="00467709"/>
    <w:rsid w:val="00467F9A"/>
    <w:rsid w:val="0047142A"/>
    <w:rsid w:val="00471D7F"/>
    <w:rsid w:val="004725B4"/>
    <w:rsid w:val="00473BBA"/>
    <w:rsid w:val="00474944"/>
    <w:rsid w:val="00474970"/>
    <w:rsid w:val="00475D3B"/>
    <w:rsid w:val="00475F96"/>
    <w:rsid w:val="004775CD"/>
    <w:rsid w:val="00477EA4"/>
    <w:rsid w:val="004801F5"/>
    <w:rsid w:val="004810D1"/>
    <w:rsid w:val="00481A78"/>
    <w:rsid w:val="00481A8C"/>
    <w:rsid w:val="004823A8"/>
    <w:rsid w:val="004830E7"/>
    <w:rsid w:val="00483585"/>
    <w:rsid w:val="00484AF8"/>
    <w:rsid w:val="00486E80"/>
    <w:rsid w:val="00487001"/>
    <w:rsid w:val="00487D43"/>
    <w:rsid w:val="00487F53"/>
    <w:rsid w:val="004910C5"/>
    <w:rsid w:val="00491475"/>
    <w:rsid w:val="00491B2F"/>
    <w:rsid w:val="00492CF5"/>
    <w:rsid w:val="0049380F"/>
    <w:rsid w:val="00493C1E"/>
    <w:rsid w:val="00494589"/>
    <w:rsid w:val="004949CD"/>
    <w:rsid w:val="00494DC3"/>
    <w:rsid w:val="00494DFD"/>
    <w:rsid w:val="00495736"/>
    <w:rsid w:val="004958CC"/>
    <w:rsid w:val="004960AB"/>
    <w:rsid w:val="00496F40"/>
    <w:rsid w:val="00497490"/>
    <w:rsid w:val="004A0C7D"/>
    <w:rsid w:val="004A0E13"/>
    <w:rsid w:val="004A0FC3"/>
    <w:rsid w:val="004A1366"/>
    <w:rsid w:val="004A48F9"/>
    <w:rsid w:val="004A6126"/>
    <w:rsid w:val="004B1784"/>
    <w:rsid w:val="004B35C9"/>
    <w:rsid w:val="004B3914"/>
    <w:rsid w:val="004B557A"/>
    <w:rsid w:val="004B5884"/>
    <w:rsid w:val="004B6DE1"/>
    <w:rsid w:val="004B7836"/>
    <w:rsid w:val="004B7E5C"/>
    <w:rsid w:val="004C0E19"/>
    <w:rsid w:val="004C2605"/>
    <w:rsid w:val="004C327F"/>
    <w:rsid w:val="004C338C"/>
    <w:rsid w:val="004C5F6D"/>
    <w:rsid w:val="004C7124"/>
    <w:rsid w:val="004D1AE2"/>
    <w:rsid w:val="004D2F53"/>
    <w:rsid w:val="004D4B73"/>
    <w:rsid w:val="004D4E4C"/>
    <w:rsid w:val="004D5A4C"/>
    <w:rsid w:val="004D69E1"/>
    <w:rsid w:val="004D72FC"/>
    <w:rsid w:val="004E00AD"/>
    <w:rsid w:val="004E0FC9"/>
    <w:rsid w:val="004E168F"/>
    <w:rsid w:val="004E3C13"/>
    <w:rsid w:val="004E4087"/>
    <w:rsid w:val="004E4977"/>
    <w:rsid w:val="004E4B50"/>
    <w:rsid w:val="004E6301"/>
    <w:rsid w:val="004E6CDE"/>
    <w:rsid w:val="004F0260"/>
    <w:rsid w:val="004F0975"/>
    <w:rsid w:val="004F0DA1"/>
    <w:rsid w:val="004F1C4C"/>
    <w:rsid w:val="004F1DBC"/>
    <w:rsid w:val="004F3A21"/>
    <w:rsid w:val="004F3A6B"/>
    <w:rsid w:val="004F3FB0"/>
    <w:rsid w:val="004F41A0"/>
    <w:rsid w:val="004F4781"/>
    <w:rsid w:val="004F54ED"/>
    <w:rsid w:val="004F60E4"/>
    <w:rsid w:val="004F6457"/>
    <w:rsid w:val="004F6BB5"/>
    <w:rsid w:val="004F72AF"/>
    <w:rsid w:val="004F764B"/>
    <w:rsid w:val="004F7A63"/>
    <w:rsid w:val="00500419"/>
    <w:rsid w:val="005004A1"/>
    <w:rsid w:val="005005E7"/>
    <w:rsid w:val="0050066A"/>
    <w:rsid w:val="00500A3E"/>
    <w:rsid w:val="005016E6"/>
    <w:rsid w:val="00501A37"/>
    <w:rsid w:val="00501CB2"/>
    <w:rsid w:val="00502054"/>
    <w:rsid w:val="00503C73"/>
    <w:rsid w:val="0050412A"/>
    <w:rsid w:val="00504452"/>
    <w:rsid w:val="005054F6"/>
    <w:rsid w:val="00506097"/>
    <w:rsid w:val="0050678E"/>
    <w:rsid w:val="00506C06"/>
    <w:rsid w:val="00510424"/>
    <w:rsid w:val="00511654"/>
    <w:rsid w:val="00511E0F"/>
    <w:rsid w:val="00511FAE"/>
    <w:rsid w:val="005120AF"/>
    <w:rsid w:val="00512BFD"/>
    <w:rsid w:val="00512E41"/>
    <w:rsid w:val="00515D05"/>
    <w:rsid w:val="00515E12"/>
    <w:rsid w:val="00516085"/>
    <w:rsid w:val="00516284"/>
    <w:rsid w:val="00516D6D"/>
    <w:rsid w:val="00516EE0"/>
    <w:rsid w:val="005170AC"/>
    <w:rsid w:val="00517B60"/>
    <w:rsid w:val="00517D31"/>
    <w:rsid w:val="00520FFD"/>
    <w:rsid w:val="00521A58"/>
    <w:rsid w:val="00522FA1"/>
    <w:rsid w:val="005232B2"/>
    <w:rsid w:val="00524146"/>
    <w:rsid w:val="005244CF"/>
    <w:rsid w:val="00524F6E"/>
    <w:rsid w:val="0052530D"/>
    <w:rsid w:val="0052554B"/>
    <w:rsid w:val="0052621E"/>
    <w:rsid w:val="005274A7"/>
    <w:rsid w:val="005300CD"/>
    <w:rsid w:val="00530773"/>
    <w:rsid w:val="00530BAC"/>
    <w:rsid w:val="00530DCF"/>
    <w:rsid w:val="00530E67"/>
    <w:rsid w:val="00531EE8"/>
    <w:rsid w:val="005324E7"/>
    <w:rsid w:val="005326A1"/>
    <w:rsid w:val="00532DE3"/>
    <w:rsid w:val="005341BC"/>
    <w:rsid w:val="00534645"/>
    <w:rsid w:val="00534881"/>
    <w:rsid w:val="00534C38"/>
    <w:rsid w:val="00534C91"/>
    <w:rsid w:val="0053502A"/>
    <w:rsid w:val="00535601"/>
    <w:rsid w:val="00535B01"/>
    <w:rsid w:val="00535D29"/>
    <w:rsid w:val="00536232"/>
    <w:rsid w:val="0053790E"/>
    <w:rsid w:val="00537947"/>
    <w:rsid w:val="00537D7C"/>
    <w:rsid w:val="00541568"/>
    <w:rsid w:val="00542AD9"/>
    <w:rsid w:val="005432F1"/>
    <w:rsid w:val="00544162"/>
    <w:rsid w:val="005455E4"/>
    <w:rsid w:val="005457D6"/>
    <w:rsid w:val="0054585E"/>
    <w:rsid w:val="00546B3B"/>
    <w:rsid w:val="00547FD1"/>
    <w:rsid w:val="0055088E"/>
    <w:rsid w:val="00552571"/>
    <w:rsid w:val="005525B2"/>
    <w:rsid w:val="00552BA7"/>
    <w:rsid w:val="00552DDF"/>
    <w:rsid w:val="00553287"/>
    <w:rsid w:val="005537AF"/>
    <w:rsid w:val="0055389F"/>
    <w:rsid w:val="00554482"/>
    <w:rsid w:val="00556915"/>
    <w:rsid w:val="00556D67"/>
    <w:rsid w:val="0055709C"/>
    <w:rsid w:val="0055730C"/>
    <w:rsid w:val="00557C8D"/>
    <w:rsid w:val="00560492"/>
    <w:rsid w:val="00561598"/>
    <w:rsid w:val="005617E5"/>
    <w:rsid w:val="00561A2B"/>
    <w:rsid w:val="0056219A"/>
    <w:rsid w:val="005632BF"/>
    <w:rsid w:val="00563FCE"/>
    <w:rsid w:val="005641BB"/>
    <w:rsid w:val="0056449B"/>
    <w:rsid w:val="00564B0D"/>
    <w:rsid w:val="00564BB1"/>
    <w:rsid w:val="00565160"/>
    <w:rsid w:val="00566333"/>
    <w:rsid w:val="00567F56"/>
    <w:rsid w:val="00570EA9"/>
    <w:rsid w:val="0057180F"/>
    <w:rsid w:val="005723B0"/>
    <w:rsid w:val="00572538"/>
    <w:rsid w:val="005749F0"/>
    <w:rsid w:val="00574CA4"/>
    <w:rsid w:val="005769DE"/>
    <w:rsid w:val="00580250"/>
    <w:rsid w:val="005811DE"/>
    <w:rsid w:val="00581AA6"/>
    <w:rsid w:val="00581DF4"/>
    <w:rsid w:val="0058246B"/>
    <w:rsid w:val="0058372F"/>
    <w:rsid w:val="00583831"/>
    <w:rsid w:val="005840C4"/>
    <w:rsid w:val="00584949"/>
    <w:rsid w:val="00584963"/>
    <w:rsid w:val="00584CD3"/>
    <w:rsid w:val="00584EB7"/>
    <w:rsid w:val="00585632"/>
    <w:rsid w:val="00585B04"/>
    <w:rsid w:val="00586443"/>
    <w:rsid w:val="00587D1E"/>
    <w:rsid w:val="005902A7"/>
    <w:rsid w:val="00590C94"/>
    <w:rsid w:val="005913C0"/>
    <w:rsid w:val="00591449"/>
    <w:rsid w:val="0059196C"/>
    <w:rsid w:val="00591F38"/>
    <w:rsid w:val="00592186"/>
    <w:rsid w:val="00593642"/>
    <w:rsid w:val="005946C9"/>
    <w:rsid w:val="00596AB7"/>
    <w:rsid w:val="0059716A"/>
    <w:rsid w:val="0059720E"/>
    <w:rsid w:val="005974F8"/>
    <w:rsid w:val="00597958"/>
    <w:rsid w:val="005A2B04"/>
    <w:rsid w:val="005A4E64"/>
    <w:rsid w:val="005A5BD2"/>
    <w:rsid w:val="005A60AC"/>
    <w:rsid w:val="005A60DC"/>
    <w:rsid w:val="005A6E29"/>
    <w:rsid w:val="005A77EE"/>
    <w:rsid w:val="005B0D3C"/>
    <w:rsid w:val="005B245F"/>
    <w:rsid w:val="005B252F"/>
    <w:rsid w:val="005B4121"/>
    <w:rsid w:val="005B43A0"/>
    <w:rsid w:val="005B47CF"/>
    <w:rsid w:val="005B5077"/>
    <w:rsid w:val="005B5530"/>
    <w:rsid w:val="005B569A"/>
    <w:rsid w:val="005B5E6C"/>
    <w:rsid w:val="005B65CA"/>
    <w:rsid w:val="005B7EA3"/>
    <w:rsid w:val="005C0252"/>
    <w:rsid w:val="005C0EEE"/>
    <w:rsid w:val="005C1709"/>
    <w:rsid w:val="005C271B"/>
    <w:rsid w:val="005C2C9A"/>
    <w:rsid w:val="005C325A"/>
    <w:rsid w:val="005C4006"/>
    <w:rsid w:val="005C43C6"/>
    <w:rsid w:val="005C46CB"/>
    <w:rsid w:val="005C472B"/>
    <w:rsid w:val="005C55BE"/>
    <w:rsid w:val="005C6CEE"/>
    <w:rsid w:val="005C7570"/>
    <w:rsid w:val="005C78C1"/>
    <w:rsid w:val="005D0E2E"/>
    <w:rsid w:val="005D0FBD"/>
    <w:rsid w:val="005D16D7"/>
    <w:rsid w:val="005D1725"/>
    <w:rsid w:val="005D22F1"/>
    <w:rsid w:val="005D2369"/>
    <w:rsid w:val="005D3854"/>
    <w:rsid w:val="005D3C64"/>
    <w:rsid w:val="005D456F"/>
    <w:rsid w:val="005D5B47"/>
    <w:rsid w:val="005D6A13"/>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554"/>
    <w:rsid w:val="005F4680"/>
    <w:rsid w:val="005F4D00"/>
    <w:rsid w:val="005F51CE"/>
    <w:rsid w:val="005F53B9"/>
    <w:rsid w:val="005F664B"/>
    <w:rsid w:val="005F69B8"/>
    <w:rsid w:val="00601242"/>
    <w:rsid w:val="006025E5"/>
    <w:rsid w:val="006027FF"/>
    <w:rsid w:val="00602D65"/>
    <w:rsid w:val="00602E8F"/>
    <w:rsid w:val="00604002"/>
    <w:rsid w:val="006044E9"/>
    <w:rsid w:val="00604FEE"/>
    <w:rsid w:val="0060520F"/>
    <w:rsid w:val="006057BF"/>
    <w:rsid w:val="006057EB"/>
    <w:rsid w:val="0060601C"/>
    <w:rsid w:val="006067C7"/>
    <w:rsid w:val="00606B57"/>
    <w:rsid w:val="0060730C"/>
    <w:rsid w:val="0060799F"/>
    <w:rsid w:val="00610734"/>
    <w:rsid w:val="0061104F"/>
    <w:rsid w:val="006119CC"/>
    <w:rsid w:val="006121AD"/>
    <w:rsid w:val="0061261C"/>
    <w:rsid w:val="00612FC9"/>
    <w:rsid w:val="00613A08"/>
    <w:rsid w:val="00613D83"/>
    <w:rsid w:val="00614777"/>
    <w:rsid w:val="00614E2F"/>
    <w:rsid w:val="00615B8B"/>
    <w:rsid w:val="00616E43"/>
    <w:rsid w:val="006171A7"/>
    <w:rsid w:val="00617D9B"/>
    <w:rsid w:val="006203D4"/>
    <w:rsid w:val="00621855"/>
    <w:rsid w:val="00622201"/>
    <w:rsid w:val="00622C2B"/>
    <w:rsid w:val="00622FF5"/>
    <w:rsid w:val="006232D1"/>
    <w:rsid w:val="0062332A"/>
    <w:rsid w:val="00624B0E"/>
    <w:rsid w:val="006253FE"/>
    <w:rsid w:val="00625E07"/>
    <w:rsid w:val="00626302"/>
    <w:rsid w:val="00626538"/>
    <w:rsid w:val="00627F38"/>
    <w:rsid w:val="00630E77"/>
    <w:rsid w:val="0063135A"/>
    <w:rsid w:val="00631DC3"/>
    <w:rsid w:val="00632242"/>
    <w:rsid w:val="006336B6"/>
    <w:rsid w:val="006336C2"/>
    <w:rsid w:val="006336EE"/>
    <w:rsid w:val="0063536B"/>
    <w:rsid w:val="00635E62"/>
    <w:rsid w:val="00636998"/>
    <w:rsid w:val="00636E8F"/>
    <w:rsid w:val="0063746B"/>
    <w:rsid w:val="00640358"/>
    <w:rsid w:val="006406D8"/>
    <w:rsid w:val="00640C0F"/>
    <w:rsid w:val="006412CE"/>
    <w:rsid w:val="0064217B"/>
    <w:rsid w:val="00643F46"/>
    <w:rsid w:val="0064463E"/>
    <w:rsid w:val="00646289"/>
    <w:rsid w:val="0064646E"/>
    <w:rsid w:val="00647268"/>
    <w:rsid w:val="00647FE0"/>
    <w:rsid w:val="006505F9"/>
    <w:rsid w:val="00651485"/>
    <w:rsid w:val="00651701"/>
    <w:rsid w:val="0065210E"/>
    <w:rsid w:val="006525F3"/>
    <w:rsid w:val="00652ADC"/>
    <w:rsid w:val="00653AC8"/>
    <w:rsid w:val="0065424F"/>
    <w:rsid w:val="00654FBC"/>
    <w:rsid w:val="00656492"/>
    <w:rsid w:val="00656EBC"/>
    <w:rsid w:val="00660B7E"/>
    <w:rsid w:val="00661A7C"/>
    <w:rsid w:val="00661E65"/>
    <w:rsid w:val="006634C0"/>
    <w:rsid w:val="006635C7"/>
    <w:rsid w:val="006636F1"/>
    <w:rsid w:val="00663EDC"/>
    <w:rsid w:val="00664738"/>
    <w:rsid w:val="00664BA3"/>
    <w:rsid w:val="006657D6"/>
    <w:rsid w:val="0066601D"/>
    <w:rsid w:val="006660C3"/>
    <w:rsid w:val="00666C49"/>
    <w:rsid w:val="00670CA0"/>
    <w:rsid w:val="00671A55"/>
    <w:rsid w:val="00672217"/>
    <w:rsid w:val="0067238C"/>
    <w:rsid w:val="00672FAF"/>
    <w:rsid w:val="0067312C"/>
    <w:rsid w:val="00673D3D"/>
    <w:rsid w:val="00677534"/>
    <w:rsid w:val="00677566"/>
    <w:rsid w:val="00680649"/>
    <w:rsid w:val="006826FD"/>
    <w:rsid w:val="00682A8A"/>
    <w:rsid w:val="00682ECC"/>
    <w:rsid w:val="0068355D"/>
    <w:rsid w:val="00683A7B"/>
    <w:rsid w:val="00684C47"/>
    <w:rsid w:val="0068557E"/>
    <w:rsid w:val="00685784"/>
    <w:rsid w:val="00685A2A"/>
    <w:rsid w:val="00685AAA"/>
    <w:rsid w:val="00685F29"/>
    <w:rsid w:val="00686364"/>
    <w:rsid w:val="0068794A"/>
    <w:rsid w:val="00687D15"/>
    <w:rsid w:val="00687E04"/>
    <w:rsid w:val="00690D2D"/>
    <w:rsid w:val="006933A5"/>
    <w:rsid w:val="00694890"/>
    <w:rsid w:val="00694A7C"/>
    <w:rsid w:val="006950E0"/>
    <w:rsid w:val="00696BF2"/>
    <w:rsid w:val="006A00C7"/>
    <w:rsid w:val="006A0311"/>
    <w:rsid w:val="006A037E"/>
    <w:rsid w:val="006A1A84"/>
    <w:rsid w:val="006A1EA6"/>
    <w:rsid w:val="006A3115"/>
    <w:rsid w:val="006A374E"/>
    <w:rsid w:val="006A3F19"/>
    <w:rsid w:val="006A502E"/>
    <w:rsid w:val="006A5CCC"/>
    <w:rsid w:val="006A79B8"/>
    <w:rsid w:val="006B0179"/>
    <w:rsid w:val="006B0598"/>
    <w:rsid w:val="006B2A66"/>
    <w:rsid w:val="006B316C"/>
    <w:rsid w:val="006B4E9A"/>
    <w:rsid w:val="006B4EAB"/>
    <w:rsid w:val="006B7208"/>
    <w:rsid w:val="006C0C44"/>
    <w:rsid w:val="006C1E39"/>
    <w:rsid w:val="006C2631"/>
    <w:rsid w:val="006C27FD"/>
    <w:rsid w:val="006C35CA"/>
    <w:rsid w:val="006C3E11"/>
    <w:rsid w:val="006C3EFA"/>
    <w:rsid w:val="006C4200"/>
    <w:rsid w:val="006C47CF"/>
    <w:rsid w:val="006C525D"/>
    <w:rsid w:val="006C557B"/>
    <w:rsid w:val="006C5B06"/>
    <w:rsid w:val="006D06E3"/>
    <w:rsid w:val="006D2500"/>
    <w:rsid w:val="006D3FCE"/>
    <w:rsid w:val="006D5AF9"/>
    <w:rsid w:val="006D6647"/>
    <w:rsid w:val="006D7BD2"/>
    <w:rsid w:val="006E024C"/>
    <w:rsid w:val="006E0FF3"/>
    <w:rsid w:val="006E1605"/>
    <w:rsid w:val="006E2B4F"/>
    <w:rsid w:val="006E379A"/>
    <w:rsid w:val="006E3B28"/>
    <w:rsid w:val="006E4505"/>
    <w:rsid w:val="006E4B4A"/>
    <w:rsid w:val="006E50F4"/>
    <w:rsid w:val="006E654E"/>
    <w:rsid w:val="006E6FF0"/>
    <w:rsid w:val="006E7482"/>
    <w:rsid w:val="006F169C"/>
    <w:rsid w:val="006F1B31"/>
    <w:rsid w:val="006F2707"/>
    <w:rsid w:val="006F2DAC"/>
    <w:rsid w:val="006F359F"/>
    <w:rsid w:val="006F3C02"/>
    <w:rsid w:val="006F4361"/>
    <w:rsid w:val="006F7D13"/>
    <w:rsid w:val="006F7F70"/>
    <w:rsid w:val="006F7FF5"/>
    <w:rsid w:val="00700139"/>
    <w:rsid w:val="007007C2"/>
    <w:rsid w:val="00700A4C"/>
    <w:rsid w:val="00702366"/>
    <w:rsid w:val="00703982"/>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2ED"/>
    <w:rsid w:val="00717CB8"/>
    <w:rsid w:val="00720E78"/>
    <w:rsid w:val="00721283"/>
    <w:rsid w:val="00722DE1"/>
    <w:rsid w:val="00723CA1"/>
    <w:rsid w:val="00723FFB"/>
    <w:rsid w:val="0072444E"/>
    <w:rsid w:val="00724625"/>
    <w:rsid w:val="00724BE3"/>
    <w:rsid w:val="00724DBD"/>
    <w:rsid w:val="00724E11"/>
    <w:rsid w:val="007252BF"/>
    <w:rsid w:val="007258E6"/>
    <w:rsid w:val="007260DF"/>
    <w:rsid w:val="00726373"/>
    <w:rsid w:val="00727B71"/>
    <w:rsid w:val="007302BC"/>
    <w:rsid w:val="0073178F"/>
    <w:rsid w:val="00731CA1"/>
    <w:rsid w:val="00731D81"/>
    <w:rsid w:val="00732480"/>
    <w:rsid w:val="00732A64"/>
    <w:rsid w:val="007330A0"/>
    <w:rsid w:val="0073467F"/>
    <w:rsid w:val="00734C2A"/>
    <w:rsid w:val="00734E52"/>
    <w:rsid w:val="0073591F"/>
    <w:rsid w:val="00735FB7"/>
    <w:rsid w:val="007360F5"/>
    <w:rsid w:val="007365B0"/>
    <w:rsid w:val="00737A0C"/>
    <w:rsid w:val="0074044B"/>
    <w:rsid w:val="00740B23"/>
    <w:rsid w:val="00741720"/>
    <w:rsid w:val="007420D2"/>
    <w:rsid w:val="007424F5"/>
    <w:rsid w:val="0074287A"/>
    <w:rsid w:val="0074337F"/>
    <w:rsid w:val="00743502"/>
    <w:rsid w:val="00744528"/>
    <w:rsid w:val="007452F6"/>
    <w:rsid w:val="007455BE"/>
    <w:rsid w:val="00745711"/>
    <w:rsid w:val="00746253"/>
    <w:rsid w:val="00746BCC"/>
    <w:rsid w:val="007470D0"/>
    <w:rsid w:val="00747488"/>
    <w:rsid w:val="00747F23"/>
    <w:rsid w:val="007510B8"/>
    <w:rsid w:val="00751161"/>
    <w:rsid w:val="00752017"/>
    <w:rsid w:val="00753519"/>
    <w:rsid w:val="007559F1"/>
    <w:rsid w:val="007566A6"/>
    <w:rsid w:val="0075785E"/>
    <w:rsid w:val="00757CDB"/>
    <w:rsid w:val="007623BC"/>
    <w:rsid w:val="00762733"/>
    <w:rsid w:val="007629CC"/>
    <w:rsid w:val="00762AB1"/>
    <w:rsid w:val="00763492"/>
    <w:rsid w:val="00764BDD"/>
    <w:rsid w:val="007652DE"/>
    <w:rsid w:val="0076555C"/>
    <w:rsid w:val="0076577E"/>
    <w:rsid w:val="00765812"/>
    <w:rsid w:val="00767BF8"/>
    <w:rsid w:val="00767E93"/>
    <w:rsid w:val="00770025"/>
    <w:rsid w:val="007700ED"/>
    <w:rsid w:val="00770BAF"/>
    <w:rsid w:val="0077300A"/>
    <w:rsid w:val="00774161"/>
    <w:rsid w:val="007743EF"/>
    <w:rsid w:val="0077521F"/>
    <w:rsid w:val="007759AF"/>
    <w:rsid w:val="00775C28"/>
    <w:rsid w:val="007762C7"/>
    <w:rsid w:val="00777A45"/>
    <w:rsid w:val="00777C69"/>
    <w:rsid w:val="00777FAF"/>
    <w:rsid w:val="0078149B"/>
    <w:rsid w:val="00783AF5"/>
    <w:rsid w:val="00783C48"/>
    <w:rsid w:val="007861DF"/>
    <w:rsid w:val="00786FF7"/>
    <w:rsid w:val="0079207A"/>
    <w:rsid w:val="00792CBE"/>
    <w:rsid w:val="00793293"/>
    <w:rsid w:val="00793545"/>
    <w:rsid w:val="00794E7C"/>
    <w:rsid w:val="007954F7"/>
    <w:rsid w:val="00796871"/>
    <w:rsid w:val="00796B32"/>
    <w:rsid w:val="00796F4A"/>
    <w:rsid w:val="007A0AE3"/>
    <w:rsid w:val="007A0C2D"/>
    <w:rsid w:val="007A1351"/>
    <w:rsid w:val="007A14D1"/>
    <w:rsid w:val="007A14DD"/>
    <w:rsid w:val="007A1AA8"/>
    <w:rsid w:val="007A2152"/>
    <w:rsid w:val="007A28E4"/>
    <w:rsid w:val="007A3353"/>
    <w:rsid w:val="007A3385"/>
    <w:rsid w:val="007A35F3"/>
    <w:rsid w:val="007A4075"/>
    <w:rsid w:val="007A694B"/>
    <w:rsid w:val="007A7028"/>
    <w:rsid w:val="007A74C4"/>
    <w:rsid w:val="007A7EC6"/>
    <w:rsid w:val="007B0187"/>
    <w:rsid w:val="007B021F"/>
    <w:rsid w:val="007B02FF"/>
    <w:rsid w:val="007B2C2B"/>
    <w:rsid w:val="007B3868"/>
    <w:rsid w:val="007B3ACC"/>
    <w:rsid w:val="007B3B3B"/>
    <w:rsid w:val="007B4B2F"/>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0A"/>
    <w:rsid w:val="007C3153"/>
    <w:rsid w:val="007C33DD"/>
    <w:rsid w:val="007C3C38"/>
    <w:rsid w:val="007C4295"/>
    <w:rsid w:val="007C4585"/>
    <w:rsid w:val="007C5FEC"/>
    <w:rsid w:val="007C70C7"/>
    <w:rsid w:val="007D0070"/>
    <w:rsid w:val="007D26A3"/>
    <w:rsid w:val="007D2F0C"/>
    <w:rsid w:val="007D2F36"/>
    <w:rsid w:val="007D3B10"/>
    <w:rsid w:val="007D4B1D"/>
    <w:rsid w:val="007D5A18"/>
    <w:rsid w:val="007D6483"/>
    <w:rsid w:val="007D6706"/>
    <w:rsid w:val="007D75FC"/>
    <w:rsid w:val="007D7E09"/>
    <w:rsid w:val="007E124F"/>
    <w:rsid w:val="007E1949"/>
    <w:rsid w:val="007E1971"/>
    <w:rsid w:val="007E2891"/>
    <w:rsid w:val="007E2E6D"/>
    <w:rsid w:val="007E3296"/>
    <w:rsid w:val="007E3753"/>
    <w:rsid w:val="007E3B53"/>
    <w:rsid w:val="007E3FFD"/>
    <w:rsid w:val="007E46B1"/>
    <w:rsid w:val="007E5167"/>
    <w:rsid w:val="007E538E"/>
    <w:rsid w:val="007E5A19"/>
    <w:rsid w:val="007E5AD0"/>
    <w:rsid w:val="007E703B"/>
    <w:rsid w:val="007F05F3"/>
    <w:rsid w:val="007F0674"/>
    <w:rsid w:val="007F3E13"/>
    <w:rsid w:val="007F3E6E"/>
    <w:rsid w:val="007F443B"/>
    <w:rsid w:val="007F55AA"/>
    <w:rsid w:val="007F5F30"/>
    <w:rsid w:val="007F5F4D"/>
    <w:rsid w:val="007F66F2"/>
    <w:rsid w:val="007F719D"/>
    <w:rsid w:val="007F72B7"/>
    <w:rsid w:val="007F75AA"/>
    <w:rsid w:val="007F7F9A"/>
    <w:rsid w:val="008001D2"/>
    <w:rsid w:val="00801220"/>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2654"/>
    <w:rsid w:val="00812FCC"/>
    <w:rsid w:val="0081348B"/>
    <w:rsid w:val="00813D87"/>
    <w:rsid w:val="00814856"/>
    <w:rsid w:val="00814F56"/>
    <w:rsid w:val="00814F88"/>
    <w:rsid w:val="0081518D"/>
    <w:rsid w:val="00815836"/>
    <w:rsid w:val="0081584E"/>
    <w:rsid w:val="00815F49"/>
    <w:rsid w:val="00817980"/>
    <w:rsid w:val="00817B5B"/>
    <w:rsid w:val="008208E0"/>
    <w:rsid w:val="00820C0D"/>
    <w:rsid w:val="008230F0"/>
    <w:rsid w:val="0082522F"/>
    <w:rsid w:val="0082543B"/>
    <w:rsid w:val="008268D8"/>
    <w:rsid w:val="00826D8B"/>
    <w:rsid w:val="00826FCD"/>
    <w:rsid w:val="008303C1"/>
    <w:rsid w:val="0083089B"/>
    <w:rsid w:val="00831769"/>
    <w:rsid w:val="00831F89"/>
    <w:rsid w:val="00832583"/>
    <w:rsid w:val="00832B52"/>
    <w:rsid w:val="008344EF"/>
    <w:rsid w:val="0083542C"/>
    <w:rsid w:val="00836392"/>
    <w:rsid w:val="0083661D"/>
    <w:rsid w:val="0083669E"/>
    <w:rsid w:val="00836A46"/>
    <w:rsid w:val="0083724A"/>
    <w:rsid w:val="0084008D"/>
    <w:rsid w:val="00840D6E"/>
    <w:rsid w:val="0084145B"/>
    <w:rsid w:val="008415D9"/>
    <w:rsid w:val="00841959"/>
    <w:rsid w:val="008419A2"/>
    <w:rsid w:val="00841D42"/>
    <w:rsid w:val="00843382"/>
    <w:rsid w:val="0084424F"/>
    <w:rsid w:val="00844A31"/>
    <w:rsid w:val="00844C69"/>
    <w:rsid w:val="00844DCB"/>
    <w:rsid w:val="00844EAD"/>
    <w:rsid w:val="0084609F"/>
    <w:rsid w:val="00846DE8"/>
    <w:rsid w:val="008475D3"/>
    <w:rsid w:val="00847E25"/>
    <w:rsid w:val="00851617"/>
    <w:rsid w:val="00851A74"/>
    <w:rsid w:val="00851D50"/>
    <w:rsid w:val="008524C9"/>
    <w:rsid w:val="0085289B"/>
    <w:rsid w:val="0085298A"/>
    <w:rsid w:val="0085343B"/>
    <w:rsid w:val="008547C5"/>
    <w:rsid w:val="00854E81"/>
    <w:rsid w:val="008556D7"/>
    <w:rsid w:val="00856B8A"/>
    <w:rsid w:val="0085776B"/>
    <w:rsid w:val="00857B8F"/>
    <w:rsid w:val="00861A11"/>
    <w:rsid w:val="008620EC"/>
    <w:rsid w:val="00862281"/>
    <w:rsid w:val="00862416"/>
    <w:rsid w:val="00862CC3"/>
    <w:rsid w:val="00863453"/>
    <w:rsid w:val="00863B41"/>
    <w:rsid w:val="0086464C"/>
    <w:rsid w:val="008700E8"/>
    <w:rsid w:val="008702F6"/>
    <w:rsid w:val="00870B96"/>
    <w:rsid w:val="008722B8"/>
    <w:rsid w:val="008723B2"/>
    <w:rsid w:val="00872945"/>
    <w:rsid w:val="00873ABB"/>
    <w:rsid w:val="00873C0A"/>
    <w:rsid w:val="00873E2E"/>
    <w:rsid w:val="0087550C"/>
    <w:rsid w:val="00877AF9"/>
    <w:rsid w:val="00877CA9"/>
    <w:rsid w:val="00880259"/>
    <w:rsid w:val="00880655"/>
    <w:rsid w:val="00880A1B"/>
    <w:rsid w:val="0088100E"/>
    <w:rsid w:val="00881358"/>
    <w:rsid w:val="00882141"/>
    <w:rsid w:val="0088279C"/>
    <w:rsid w:val="00882A80"/>
    <w:rsid w:val="00882F0D"/>
    <w:rsid w:val="00883177"/>
    <w:rsid w:val="00883EB5"/>
    <w:rsid w:val="00883EEF"/>
    <w:rsid w:val="00885CC2"/>
    <w:rsid w:val="00886DF4"/>
    <w:rsid w:val="0088767B"/>
    <w:rsid w:val="00890E8F"/>
    <w:rsid w:val="0089152F"/>
    <w:rsid w:val="00891604"/>
    <w:rsid w:val="00891A8D"/>
    <w:rsid w:val="008923E8"/>
    <w:rsid w:val="008923EE"/>
    <w:rsid w:val="0089320A"/>
    <w:rsid w:val="008932CD"/>
    <w:rsid w:val="008947F3"/>
    <w:rsid w:val="0089594B"/>
    <w:rsid w:val="00896361"/>
    <w:rsid w:val="008964B6"/>
    <w:rsid w:val="008964D6"/>
    <w:rsid w:val="0089676A"/>
    <w:rsid w:val="00897B3B"/>
    <w:rsid w:val="008A1247"/>
    <w:rsid w:val="008A2170"/>
    <w:rsid w:val="008A2F74"/>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112E"/>
    <w:rsid w:val="008B13C6"/>
    <w:rsid w:val="008B1655"/>
    <w:rsid w:val="008B206B"/>
    <w:rsid w:val="008B276E"/>
    <w:rsid w:val="008B2D05"/>
    <w:rsid w:val="008B3554"/>
    <w:rsid w:val="008B3EE8"/>
    <w:rsid w:val="008B46E2"/>
    <w:rsid w:val="008B5C8D"/>
    <w:rsid w:val="008B62F7"/>
    <w:rsid w:val="008B75C8"/>
    <w:rsid w:val="008C1DB4"/>
    <w:rsid w:val="008C3BA2"/>
    <w:rsid w:val="008C3BC5"/>
    <w:rsid w:val="008C4DE5"/>
    <w:rsid w:val="008C5086"/>
    <w:rsid w:val="008C5BEE"/>
    <w:rsid w:val="008C5DFC"/>
    <w:rsid w:val="008C662E"/>
    <w:rsid w:val="008C7FDD"/>
    <w:rsid w:val="008D03E1"/>
    <w:rsid w:val="008D0958"/>
    <w:rsid w:val="008D0A8B"/>
    <w:rsid w:val="008D0FDF"/>
    <w:rsid w:val="008D1DD2"/>
    <w:rsid w:val="008D2043"/>
    <w:rsid w:val="008D2A29"/>
    <w:rsid w:val="008D2DBA"/>
    <w:rsid w:val="008D3A1E"/>
    <w:rsid w:val="008D3E9E"/>
    <w:rsid w:val="008D40EB"/>
    <w:rsid w:val="008D4E68"/>
    <w:rsid w:val="008D5A0F"/>
    <w:rsid w:val="008D5E94"/>
    <w:rsid w:val="008D69E8"/>
    <w:rsid w:val="008D6E01"/>
    <w:rsid w:val="008D703A"/>
    <w:rsid w:val="008D706A"/>
    <w:rsid w:val="008D73A3"/>
    <w:rsid w:val="008E04E0"/>
    <w:rsid w:val="008E055B"/>
    <w:rsid w:val="008E0CDD"/>
    <w:rsid w:val="008E1265"/>
    <w:rsid w:val="008E24F9"/>
    <w:rsid w:val="008E28F7"/>
    <w:rsid w:val="008E2A33"/>
    <w:rsid w:val="008E3B56"/>
    <w:rsid w:val="008E42D6"/>
    <w:rsid w:val="008E4A26"/>
    <w:rsid w:val="008E4AD6"/>
    <w:rsid w:val="008E55E4"/>
    <w:rsid w:val="008E5700"/>
    <w:rsid w:val="008E6B9F"/>
    <w:rsid w:val="008F003D"/>
    <w:rsid w:val="008F00AC"/>
    <w:rsid w:val="008F04DE"/>
    <w:rsid w:val="008F09B2"/>
    <w:rsid w:val="008F1304"/>
    <w:rsid w:val="008F1D50"/>
    <w:rsid w:val="008F35CE"/>
    <w:rsid w:val="008F37CD"/>
    <w:rsid w:val="008F5DF4"/>
    <w:rsid w:val="008F6AA2"/>
    <w:rsid w:val="008F6E21"/>
    <w:rsid w:val="008F7334"/>
    <w:rsid w:val="008F7D0F"/>
    <w:rsid w:val="008F7D83"/>
    <w:rsid w:val="008F7FBF"/>
    <w:rsid w:val="00900367"/>
    <w:rsid w:val="00900868"/>
    <w:rsid w:val="00901E7A"/>
    <w:rsid w:val="0090288C"/>
    <w:rsid w:val="009037E7"/>
    <w:rsid w:val="00903D88"/>
    <w:rsid w:val="0090413C"/>
    <w:rsid w:val="009043D3"/>
    <w:rsid w:val="00904619"/>
    <w:rsid w:val="0090469C"/>
    <w:rsid w:val="009049AF"/>
    <w:rsid w:val="009054E0"/>
    <w:rsid w:val="00911ADB"/>
    <w:rsid w:val="00912786"/>
    <w:rsid w:val="009137CF"/>
    <w:rsid w:val="009159FA"/>
    <w:rsid w:val="00915AF2"/>
    <w:rsid w:val="00916272"/>
    <w:rsid w:val="0091668C"/>
    <w:rsid w:val="009169B8"/>
    <w:rsid w:val="00916EFF"/>
    <w:rsid w:val="00917303"/>
    <w:rsid w:val="00917473"/>
    <w:rsid w:val="00917F45"/>
    <w:rsid w:val="0092132D"/>
    <w:rsid w:val="00921F70"/>
    <w:rsid w:val="0092344E"/>
    <w:rsid w:val="00924214"/>
    <w:rsid w:val="00924280"/>
    <w:rsid w:val="0092536C"/>
    <w:rsid w:val="009258C3"/>
    <w:rsid w:val="00926CA0"/>
    <w:rsid w:val="009277A0"/>
    <w:rsid w:val="00927993"/>
    <w:rsid w:val="00927D10"/>
    <w:rsid w:val="0093098D"/>
    <w:rsid w:val="0093121C"/>
    <w:rsid w:val="009312D9"/>
    <w:rsid w:val="00931BD8"/>
    <w:rsid w:val="00933237"/>
    <w:rsid w:val="009352EF"/>
    <w:rsid w:val="0093753C"/>
    <w:rsid w:val="00937E50"/>
    <w:rsid w:val="00937F64"/>
    <w:rsid w:val="00941C30"/>
    <w:rsid w:val="00942477"/>
    <w:rsid w:val="0094289F"/>
    <w:rsid w:val="009432EA"/>
    <w:rsid w:val="00943363"/>
    <w:rsid w:val="00943DD7"/>
    <w:rsid w:val="00945239"/>
    <w:rsid w:val="0094537B"/>
    <w:rsid w:val="00945AF4"/>
    <w:rsid w:val="009463E0"/>
    <w:rsid w:val="00946973"/>
    <w:rsid w:val="009475B3"/>
    <w:rsid w:val="009502F0"/>
    <w:rsid w:val="00950618"/>
    <w:rsid w:val="009524F5"/>
    <w:rsid w:val="009525BA"/>
    <w:rsid w:val="0095341F"/>
    <w:rsid w:val="00954095"/>
    <w:rsid w:val="0095428C"/>
    <w:rsid w:val="00954F72"/>
    <w:rsid w:val="00955E54"/>
    <w:rsid w:val="00956142"/>
    <w:rsid w:val="009566F2"/>
    <w:rsid w:val="0096122A"/>
    <w:rsid w:val="0096132D"/>
    <w:rsid w:val="00961C41"/>
    <w:rsid w:val="00962155"/>
    <w:rsid w:val="00962D67"/>
    <w:rsid w:val="00963F54"/>
    <w:rsid w:val="00964722"/>
    <w:rsid w:val="009647E6"/>
    <w:rsid w:val="009649EF"/>
    <w:rsid w:val="00964CB8"/>
    <w:rsid w:val="00965132"/>
    <w:rsid w:val="0096544E"/>
    <w:rsid w:val="009658C5"/>
    <w:rsid w:val="009660F8"/>
    <w:rsid w:val="00966B47"/>
    <w:rsid w:val="00967373"/>
    <w:rsid w:val="00967F85"/>
    <w:rsid w:val="00970EE5"/>
    <w:rsid w:val="00971110"/>
    <w:rsid w:val="009712B1"/>
    <w:rsid w:val="0097228C"/>
    <w:rsid w:val="0097257F"/>
    <w:rsid w:val="0097353F"/>
    <w:rsid w:val="0097359C"/>
    <w:rsid w:val="00974661"/>
    <w:rsid w:val="0097473C"/>
    <w:rsid w:val="00975808"/>
    <w:rsid w:val="0097583C"/>
    <w:rsid w:val="0097670E"/>
    <w:rsid w:val="009778BF"/>
    <w:rsid w:val="0098055A"/>
    <w:rsid w:val="009806E9"/>
    <w:rsid w:val="00980CC0"/>
    <w:rsid w:val="00980F13"/>
    <w:rsid w:val="0098131C"/>
    <w:rsid w:val="009838B8"/>
    <w:rsid w:val="009850D1"/>
    <w:rsid w:val="0098573A"/>
    <w:rsid w:val="009859FA"/>
    <w:rsid w:val="00986ED1"/>
    <w:rsid w:val="00987B5B"/>
    <w:rsid w:val="009913DC"/>
    <w:rsid w:val="0099150E"/>
    <w:rsid w:val="009919A0"/>
    <w:rsid w:val="00991B97"/>
    <w:rsid w:val="00991BE1"/>
    <w:rsid w:val="00992052"/>
    <w:rsid w:val="009922EC"/>
    <w:rsid w:val="00992673"/>
    <w:rsid w:val="00992B92"/>
    <w:rsid w:val="00993410"/>
    <w:rsid w:val="00995718"/>
    <w:rsid w:val="00996194"/>
    <w:rsid w:val="00997121"/>
    <w:rsid w:val="009972F4"/>
    <w:rsid w:val="00997B40"/>
    <w:rsid w:val="00997C2D"/>
    <w:rsid w:val="00997C41"/>
    <w:rsid w:val="009A0C2F"/>
    <w:rsid w:val="009A1103"/>
    <w:rsid w:val="009A2E84"/>
    <w:rsid w:val="009A3B53"/>
    <w:rsid w:val="009A3D33"/>
    <w:rsid w:val="009A4537"/>
    <w:rsid w:val="009A4D40"/>
    <w:rsid w:val="009A57F8"/>
    <w:rsid w:val="009A5EFE"/>
    <w:rsid w:val="009A5FD6"/>
    <w:rsid w:val="009A661A"/>
    <w:rsid w:val="009A72D6"/>
    <w:rsid w:val="009A7CAC"/>
    <w:rsid w:val="009A7DF6"/>
    <w:rsid w:val="009B0259"/>
    <w:rsid w:val="009B10F5"/>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2D2"/>
    <w:rsid w:val="009C4AC6"/>
    <w:rsid w:val="009C5176"/>
    <w:rsid w:val="009C544C"/>
    <w:rsid w:val="009C7580"/>
    <w:rsid w:val="009C75E7"/>
    <w:rsid w:val="009C7617"/>
    <w:rsid w:val="009C7896"/>
    <w:rsid w:val="009C7C1A"/>
    <w:rsid w:val="009D0080"/>
    <w:rsid w:val="009D00CE"/>
    <w:rsid w:val="009D0A51"/>
    <w:rsid w:val="009D1F95"/>
    <w:rsid w:val="009D27F4"/>
    <w:rsid w:val="009D2DFC"/>
    <w:rsid w:val="009D33BA"/>
    <w:rsid w:val="009D4374"/>
    <w:rsid w:val="009D49BC"/>
    <w:rsid w:val="009D5658"/>
    <w:rsid w:val="009D6CB0"/>
    <w:rsid w:val="009D7582"/>
    <w:rsid w:val="009D7E95"/>
    <w:rsid w:val="009E0146"/>
    <w:rsid w:val="009E03FF"/>
    <w:rsid w:val="009E0621"/>
    <w:rsid w:val="009E2747"/>
    <w:rsid w:val="009E2811"/>
    <w:rsid w:val="009E3446"/>
    <w:rsid w:val="009E3CBE"/>
    <w:rsid w:val="009E448C"/>
    <w:rsid w:val="009E4ED9"/>
    <w:rsid w:val="009E5409"/>
    <w:rsid w:val="009E5AB0"/>
    <w:rsid w:val="009E651C"/>
    <w:rsid w:val="009E681C"/>
    <w:rsid w:val="009E6AAC"/>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7BBF"/>
    <w:rsid w:val="00A007AC"/>
    <w:rsid w:val="00A00EF0"/>
    <w:rsid w:val="00A03268"/>
    <w:rsid w:val="00A037A9"/>
    <w:rsid w:val="00A03A53"/>
    <w:rsid w:val="00A040B0"/>
    <w:rsid w:val="00A04682"/>
    <w:rsid w:val="00A0494E"/>
    <w:rsid w:val="00A059C7"/>
    <w:rsid w:val="00A05DF0"/>
    <w:rsid w:val="00A0666C"/>
    <w:rsid w:val="00A07CDA"/>
    <w:rsid w:val="00A101E4"/>
    <w:rsid w:val="00A108AA"/>
    <w:rsid w:val="00A109F2"/>
    <w:rsid w:val="00A11B4A"/>
    <w:rsid w:val="00A12BB6"/>
    <w:rsid w:val="00A14B4F"/>
    <w:rsid w:val="00A15699"/>
    <w:rsid w:val="00A1622F"/>
    <w:rsid w:val="00A166A1"/>
    <w:rsid w:val="00A1692D"/>
    <w:rsid w:val="00A16970"/>
    <w:rsid w:val="00A16DF0"/>
    <w:rsid w:val="00A16E62"/>
    <w:rsid w:val="00A17300"/>
    <w:rsid w:val="00A201FA"/>
    <w:rsid w:val="00A21B30"/>
    <w:rsid w:val="00A21F1E"/>
    <w:rsid w:val="00A2305E"/>
    <w:rsid w:val="00A23F15"/>
    <w:rsid w:val="00A24B52"/>
    <w:rsid w:val="00A25558"/>
    <w:rsid w:val="00A25A32"/>
    <w:rsid w:val="00A25FBE"/>
    <w:rsid w:val="00A26016"/>
    <w:rsid w:val="00A26492"/>
    <w:rsid w:val="00A2688B"/>
    <w:rsid w:val="00A26D8E"/>
    <w:rsid w:val="00A26DF2"/>
    <w:rsid w:val="00A31678"/>
    <w:rsid w:val="00A322EF"/>
    <w:rsid w:val="00A33DBC"/>
    <w:rsid w:val="00A34250"/>
    <w:rsid w:val="00A37B31"/>
    <w:rsid w:val="00A40B65"/>
    <w:rsid w:val="00A415B6"/>
    <w:rsid w:val="00A415C0"/>
    <w:rsid w:val="00A426A2"/>
    <w:rsid w:val="00A426CC"/>
    <w:rsid w:val="00A428DA"/>
    <w:rsid w:val="00A42EA7"/>
    <w:rsid w:val="00A434AF"/>
    <w:rsid w:val="00A4493E"/>
    <w:rsid w:val="00A44BC3"/>
    <w:rsid w:val="00A45C80"/>
    <w:rsid w:val="00A4633B"/>
    <w:rsid w:val="00A474A4"/>
    <w:rsid w:val="00A47533"/>
    <w:rsid w:val="00A4783D"/>
    <w:rsid w:val="00A47EA3"/>
    <w:rsid w:val="00A51092"/>
    <w:rsid w:val="00A511F3"/>
    <w:rsid w:val="00A5125D"/>
    <w:rsid w:val="00A51D55"/>
    <w:rsid w:val="00A523BC"/>
    <w:rsid w:val="00A52F76"/>
    <w:rsid w:val="00A53E4D"/>
    <w:rsid w:val="00A543B5"/>
    <w:rsid w:val="00A54A69"/>
    <w:rsid w:val="00A54F44"/>
    <w:rsid w:val="00A5591C"/>
    <w:rsid w:val="00A5735A"/>
    <w:rsid w:val="00A57767"/>
    <w:rsid w:val="00A57CE0"/>
    <w:rsid w:val="00A6052E"/>
    <w:rsid w:val="00A608B6"/>
    <w:rsid w:val="00A60B1F"/>
    <w:rsid w:val="00A60D2B"/>
    <w:rsid w:val="00A61E44"/>
    <w:rsid w:val="00A62AB2"/>
    <w:rsid w:val="00A64B8A"/>
    <w:rsid w:val="00A657C7"/>
    <w:rsid w:val="00A66D80"/>
    <w:rsid w:val="00A67CC3"/>
    <w:rsid w:val="00A70E90"/>
    <w:rsid w:val="00A7116D"/>
    <w:rsid w:val="00A71933"/>
    <w:rsid w:val="00A71968"/>
    <w:rsid w:val="00A720AE"/>
    <w:rsid w:val="00A735DF"/>
    <w:rsid w:val="00A735F4"/>
    <w:rsid w:val="00A747EC"/>
    <w:rsid w:val="00A749D2"/>
    <w:rsid w:val="00A74A4B"/>
    <w:rsid w:val="00A74B7D"/>
    <w:rsid w:val="00A74F9A"/>
    <w:rsid w:val="00A7535A"/>
    <w:rsid w:val="00A76AA4"/>
    <w:rsid w:val="00A76E25"/>
    <w:rsid w:val="00A77343"/>
    <w:rsid w:val="00A80B1A"/>
    <w:rsid w:val="00A80DE2"/>
    <w:rsid w:val="00A81447"/>
    <w:rsid w:val="00A81987"/>
    <w:rsid w:val="00A81C73"/>
    <w:rsid w:val="00A82468"/>
    <w:rsid w:val="00A82539"/>
    <w:rsid w:val="00A82AE9"/>
    <w:rsid w:val="00A83DDB"/>
    <w:rsid w:val="00A845DC"/>
    <w:rsid w:val="00A85A04"/>
    <w:rsid w:val="00A87D79"/>
    <w:rsid w:val="00A87EDD"/>
    <w:rsid w:val="00A900CC"/>
    <w:rsid w:val="00A900D9"/>
    <w:rsid w:val="00A918E6"/>
    <w:rsid w:val="00A91AF9"/>
    <w:rsid w:val="00A922A5"/>
    <w:rsid w:val="00A9296C"/>
    <w:rsid w:val="00A92990"/>
    <w:rsid w:val="00A92C18"/>
    <w:rsid w:val="00A930C0"/>
    <w:rsid w:val="00A945C4"/>
    <w:rsid w:val="00A95579"/>
    <w:rsid w:val="00A97255"/>
    <w:rsid w:val="00AA0AF7"/>
    <w:rsid w:val="00AA0D5F"/>
    <w:rsid w:val="00AA10A7"/>
    <w:rsid w:val="00AA172E"/>
    <w:rsid w:val="00AA1909"/>
    <w:rsid w:val="00AA1A57"/>
    <w:rsid w:val="00AA1EBA"/>
    <w:rsid w:val="00AA27B6"/>
    <w:rsid w:val="00AA29A6"/>
    <w:rsid w:val="00AA2E4C"/>
    <w:rsid w:val="00AA5AE5"/>
    <w:rsid w:val="00AA5B86"/>
    <w:rsid w:val="00AA6553"/>
    <w:rsid w:val="00AA68EC"/>
    <w:rsid w:val="00AA6DA8"/>
    <w:rsid w:val="00AB1D1C"/>
    <w:rsid w:val="00AB1E4A"/>
    <w:rsid w:val="00AB264A"/>
    <w:rsid w:val="00AB2A62"/>
    <w:rsid w:val="00AB3010"/>
    <w:rsid w:val="00AB574F"/>
    <w:rsid w:val="00AC215C"/>
    <w:rsid w:val="00AC2995"/>
    <w:rsid w:val="00AC376D"/>
    <w:rsid w:val="00AC384B"/>
    <w:rsid w:val="00AC3F5F"/>
    <w:rsid w:val="00AC5183"/>
    <w:rsid w:val="00AC5E82"/>
    <w:rsid w:val="00AC69B1"/>
    <w:rsid w:val="00AC6ED0"/>
    <w:rsid w:val="00AC7385"/>
    <w:rsid w:val="00AC73F8"/>
    <w:rsid w:val="00AC74E9"/>
    <w:rsid w:val="00AC79EC"/>
    <w:rsid w:val="00AC7CD0"/>
    <w:rsid w:val="00AC7F1A"/>
    <w:rsid w:val="00AD179E"/>
    <w:rsid w:val="00AD1EB6"/>
    <w:rsid w:val="00AD3B63"/>
    <w:rsid w:val="00AD411B"/>
    <w:rsid w:val="00AD5491"/>
    <w:rsid w:val="00AD5694"/>
    <w:rsid w:val="00AD5DA9"/>
    <w:rsid w:val="00AD5FDB"/>
    <w:rsid w:val="00AD6DB3"/>
    <w:rsid w:val="00AD6E30"/>
    <w:rsid w:val="00AD6EAF"/>
    <w:rsid w:val="00AD758A"/>
    <w:rsid w:val="00AD7E4C"/>
    <w:rsid w:val="00AE0D2E"/>
    <w:rsid w:val="00AE204F"/>
    <w:rsid w:val="00AE2166"/>
    <w:rsid w:val="00AE27A8"/>
    <w:rsid w:val="00AE3206"/>
    <w:rsid w:val="00AE36C8"/>
    <w:rsid w:val="00AE380E"/>
    <w:rsid w:val="00AE39D1"/>
    <w:rsid w:val="00AE401A"/>
    <w:rsid w:val="00AE40A3"/>
    <w:rsid w:val="00AE4183"/>
    <w:rsid w:val="00AE4B14"/>
    <w:rsid w:val="00AE56F5"/>
    <w:rsid w:val="00AE5CF8"/>
    <w:rsid w:val="00AE6206"/>
    <w:rsid w:val="00AE72C4"/>
    <w:rsid w:val="00AE73EA"/>
    <w:rsid w:val="00AE7F98"/>
    <w:rsid w:val="00AF0017"/>
    <w:rsid w:val="00AF0073"/>
    <w:rsid w:val="00AF0127"/>
    <w:rsid w:val="00AF1249"/>
    <w:rsid w:val="00AF1730"/>
    <w:rsid w:val="00AF289C"/>
    <w:rsid w:val="00AF311A"/>
    <w:rsid w:val="00AF3787"/>
    <w:rsid w:val="00AF4BCA"/>
    <w:rsid w:val="00AF528F"/>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17B16"/>
    <w:rsid w:val="00B21509"/>
    <w:rsid w:val="00B21EE5"/>
    <w:rsid w:val="00B2296F"/>
    <w:rsid w:val="00B2320A"/>
    <w:rsid w:val="00B237C1"/>
    <w:rsid w:val="00B23B9C"/>
    <w:rsid w:val="00B24B6A"/>
    <w:rsid w:val="00B24BBE"/>
    <w:rsid w:val="00B2573D"/>
    <w:rsid w:val="00B25980"/>
    <w:rsid w:val="00B25E58"/>
    <w:rsid w:val="00B2680F"/>
    <w:rsid w:val="00B27B6A"/>
    <w:rsid w:val="00B31690"/>
    <w:rsid w:val="00B31B51"/>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27C9"/>
    <w:rsid w:val="00B4399F"/>
    <w:rsid w:val="00B443CE"/>
    <w:rsid w:val="00B44F2F"/>
    <w:rsid w:val="00B45124"/>
    <w:rsid w:val="00B45249"/>
    <w:rsid w:val="00B45ED9"/>
    <w:rsid w:val="00B461C4"/>
    <w:rsid w:val="00B46B57"/>
    <w:rsid w:val="00B474B6"/>
    <w:rsid w:val="00B47643"/>
    <w:rsid w:val="00B50510"/>
    <w:rsid w:val="00B50F96"/>
    <w:rsid w:val="00B518A6"/>
    <w:rsid w:val="00B51F96"/>
    <w:rsid w:val="00B5221A"/>
    <w:rsid w:val="00B5421B"/>
    <w:rsid w:val="00B54FE5"/>
    <w:rsid w:val="00B5596D"/>
    <w:rsid w:val="00B5613C"/>
    <w:rsid w:val="00B56CD9"/>
    <w:rsid w:val="00B57194"/>
    <w:rsid w:val="00B57C7D"/>
    <w:rsid w:val="00B600B1"/>
    <w:rsid w:val="00B60201"/>
    <w:rsid w:val="00B61587"/>
    <w:rsid w:val="00B61BFF"/>
    <w:rsid w:val="00B61C20"/>
    <w:rsid w:val="00B62C50"/>
    <w:rsid w:val="00B630BE"/>
    <w:rsid w:val="00B633DE"/>
    <w:rsid w:val="00B63858"/>
    <w:rsid w:val="00B638FD"/>
    <w:rsid w:val="00B640CF"/>
    <w:rsid w:val="00B64F40"/>
    <w:rsid w:val="00B65666"/>
    <w:rsid w:val="00B65C07"/>
    <w:rsid w:val="00B65CD4"/>
    <w:rsid w:val="00B66E3F"/>
    <w:rsid w:val="00B700C9"/>
    <w:rsid w:val="00B720BE"/>
    <w:rsid w:val="00B72671"/>
    <w:rsid w:val="00B72C66"/>
    <w:rsid w:val="00B72DF0"/>
    <w:rsid w:val="00B73F5E"/>
    <w:rsid w:val="00B740D5"/>
    <w:rsid w:val="00B7477F"/>
    <w:rsid w:val="00B74DCB"/>
    <w:rsid w:val="00B75096"/>
    <w:rsid w:val="00B75A23"/>
    <w:rsid w:val="00B75B14"/>
    <w:rsid w:val="00B75DA8"/>
    <w:rsid w:val="00B75FFC"/>
    <w:rsid w:val="00B77286"/>
    <w:rsid w:val="00B773C4"/>
    <w:rsid w:val="00B778DB"/>
    <w:rsid w:val="00B8023E"/>
    <w:rsid w:val="00B82A62"/>
    <w:rsid w:val="00B82E40"/>
    <w:rsid w:val="00B84D61"/>
    <w:rsid w:val="00B873E2"/>
    <w:rsid w:val="00B87A16"/>
    <w:rsid w:val="00B87EFA"/>
    <w:rsid w:val="00B92A59"/>
    <w:rsid w:val="00B95591"/>
    <w:rsid w:val="00B95E05"/>
    <w:rsid w:val="00B97BBB"/>
    <w:rsid w:val="00BA00AC"/>
    <w:rsid w:val="00BA032A"/>
    <w:rsid w:val="00BA0A95"/>
    <w:rsid w:val="00BA31BF"/>
    <w:rsid w:val="00BA4B34"/>
    <w:rsid w:val="00BA52D2"/>
    <w:rsid w:val="00BA5F6D"/>
    <w:rsid w:val="00BB02E9"/>
    <w:rsid w:val="00BB0FA9"/>
    <w:rsid w:val="00BB23B4"/>
    <w:rsid w:val="00BB2868"/>
    <w:rsid w:val="00BB466F"/>
    <w:rsid w:val="00BB488E"/>
    <w:rsid w:val="00BB53D8"/>
    <w:rsid w:val="00BB543F"/>
    <w:rsid w:val="00BB7706"/>
    <w:rsid w:val="00BC01AE"/>
    <w:rsid w:val="00BC109C"/>
    <w:rsid w:val="00BC11C0"/>
    <w:rsid w:val="00BC30F0"/>
    <w:rsid w:val="00BC44B1"/>
    <w:rsid w:val="00BC4710"/>
    <w:rsid w:val="00BC5ACE"/>
    <w:rsid w:val="00BC65F3"/>
    <w:rsid w:val="00BC6641"/>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1A99"/>
    <w:rsid w:val="00BF243D"/>
    <w:rsid w:val="00BF4C79"/>
    <w:rsid w:val="00BF545F"/>
    <w:rsid w:val="00BF550E"/>
    <w:rsid w:val="00BF5EDE"/>
    <w:rsid w:val="00BF6DD9"/>
    <w:rsid w:val="00BF7226"/>
    <w:rsid w:val="00BF78FC"/>
    <w:rsid w:val="00C01D37"/>
    <w:rsid w:val="00C0205C"/>
    <w:rsid w:val="00C02583"/>
    <w:rsid w:val="00C02811"/>
    <w:rsid w:val="00C029C4"/>
    <w:rsid w:val="00C031F3"/>
    <w:rsid w:val="00C03C52"/>
    <w:rsid w:val="00C04A6C"/>
    <w:rsid w:val="00C04BFE"/>
    <w:rsid w:val="00C05402"/>
    <w:rsid w:val="00C05507"/>
    <w:rsid w:val="00C05511"/>
    <w:rsid w:val="00C10525"/>
    <w:rsid w:val="00C10ED5"/>
    <w:rsid w:val="00C11467"/>
    <w:rsid w:val="00C114ED"/>
    <w:rsid w:val="00C11EBF"/>
    <w:rsid w:val="00C150D0"/>
    <w:rsid w:val="00C15484"/>
    <w:rsid w:val="00C15DD6"/>
    <w:rsid w:val="00C1667A"/>
    <w:rsid w:val="00C17C8A"/>
    <w:rsid w:val="00C17F52"/>
    <w:rsid w:val="00C20E59"/>
    <w:rsid w:val="00C23AAA"/>
    <w:rsid w:val="00C2403B"/>
    <w:rsid w:val="00C240C4"/>
    <w:rsid w:val="00C2446A"/>
    <w:rsid w:val="00C248AB"/>
    <w:rsid w:val="00C254BC"/>
    <w:rsid w:val="00C255D8"/>
    <w:rsid w:val="00C25C9F"/>
    <w:rsid w:val="00C25D04"/>
    <w:rsid w:val="00C26063"/>
    <w:rsid w:val="00C26631"/>
    <w:rsid w:val="00C26BA2"/>
    <w:rsid w:val="00C27E0C"/>
    <w:rsid w:val="00C30794"/>
    <w:rsid w:val="00C30DC4"/>
    <w:rsid w:val="00C32840"/>
    <w:rsid w:val="00C32B2F"/>
    <w:rsid w:val="00C344A5"/>
    <w:rsid w:val="00C34838"/>
    <w:rsid w:val="00C34F99"/>
    <w:rsid w:val="00C35ABC"/>
    <w:rsid w:val="00C3735C"/>
    <w:rsid w:val="00C37375"/>
    <w:rsid w:val="00C37903"/>
    <w:rsid w:val="00C41B7B"/>
    <w:rsid w:val="00C41E00"/>
    <w:rsid w:val="00C43A40"/>
    <w:rsid w:val="00C43B7D"/>
    <w:rsid w:val="00C4425D"/>
    <w:rsid w:val="00C44667"/>
    <w:rsid w:val="00C457CD"/>
    <w:rsid w:val="00C45CED"/>
    <w:rsid w:val="00C46525"/>
    <w:rsid w:val="00C46975"/>
    <w:rsid w:val="00C469E3"/>
    <w:rsid w:val="00C46F87"/>
    <w:rsid w:val="00C47109"/>
    <w:rsid w:val="00C47E7B"/>
    <w:rsid w:val="00C51D50"/>
    <w:rsid w:val="00C5236B"/>
    <w:rsid w:val="00C52B35"/>
    <w:rsid w:val="00C52CB4"/>
    <w:rsid w:val="00C52CC0"/>
    <w:rsid w:val="00C533E6"/>
    <w:rsid w:val="00C53AC8"/>
    <w:rsid w:val="00C53CD4"/>
    <w:rsid w:val="00C544FF"/>
    <w:rsid w:val="00C54B5E"/>
    <w:rsid w:val="00C551CD"/>
    <w:rsid w:val="00C55743"/>
    <w:rsid w:val="00C55C86"/>
    <w:rsid w:val="00C564D1"/>
    <w:rsid w:val="00C566FF"/>
    <w:rsid w:val="00C567B0"/>
    <w:rsid w:val="00C603CF"/>
    <w:rsid w:val="00C61A49"/>
    <w:rsid w:val="00C62256"/>
    <w:rsid w:val="00C64372"/>
    <w:rsid w:val="00C66D7D"/>
    <w:rsid w:val="00C66DFF"/>
    <w:rsid w:val="00C67283"/>
    <w:rsid w:val="00C70C35"/>
    <w:rsid w:val="00C710C3"/>
    <w:rsid w:val="00C726F9"/>
    <w:rsid w:val="00C73856"/>
    <w:rsid w:val="00C73DDF"/>
    <w:rsid w:val="00C742FB"/>
    <w:rsid w:val="00C745F6"/>
    <w:rsid w:val="00C74971"/>
    <w:rsid w:val="00C75D4E"/>
    <w:rsid w:val="00C7666B"/>
    <w:rsid w:val="00C76AC1"/>
    <w:rsid w:val="00C800E8"/>
    <w:rsid w:val="00C80B2A"/>
    <w:rsid w:val="00C81B6E"/>
    <w:rsid w:val="00C81E07"/>
    <w:rsid w:val="00C82877"/>
    <w:rsid w:val="00C829CF"/>
    <w:rsid w:val="00C831B6"/>
    <w:rsid w:val="00C841B6"/>
    <w:rsid w:val="00C84E74"/>
    <w:rsid w:val="00C85BDC"/>
    <w:rsid w:val="00C871D4"/>
    <w:rsid w:val="00C87694"/>
    <w:rsid w:val="00C87730"/>
    <w:rsid w:val="00C87E68"/>
    <w:rsid w:val="00C907F6"/>
    <w:rsid w:val="00C9106F"/>
    <w:rsid w:val="00C9190C"/>
    <w:rsid w:val="00C928EE"/>
    <w:rsid w:val="00C9292C"/>
    <w:rsid w:val="00C93D08"/>
    <w:rsid w:val="00C93DF5"/>
    <w:rsid w:val="00C95B9D"/>
    <w:rsid w:val="00C95E8D"/>
    <w:rsid w:val="00C969BD"/>
    <w:rsid w:val="00CA004B"/>
    <w:rsid w:val="00CA1083"/>
    <w:rsid w:val="00CA17F3"/>
    <w:rsid w:val="00CA207B"/>
    <w:rsid w:val="00CA25E3"/>
    <w:rsid w:val="00CA3F3E"/>
    <w:rsid w:val="00CA5234"/>
    <w:rsid w:val="00CA576B"/>
    <w:rsid w:val="00CA7199"/>
    <w:rsid w:val="00CA7FCD"/>
    <w:rsid w:val="00CB0923"/>
    <w:rsid w:val="00CB0FC3"/>
    <w:rsid w:val="00CB4333"/>
    <w:rsid w:val="00CB4DDD"/>
    <w:rsid w:val="00CB6708"/>
    <w:rsid w:val="00CB68FC"/>
    <w:rsid w:val="00CB6C43"/>
    <w:rsid w:val="00CB772E"/>
    <w:rsid w:val="00CB7E28"/>
    <w:rsid w:val="00CC16C5"/>
    <w:rsid w:val="00CC1DFA"/>
    <w:rsid w:val="00CC2016"/>
    <w:rsid w:val="00CC3045"/>
    <w:rsid w:val="00CC3536"/>
    <w:rsid w:val="00CC485E"/>
    <w:rsid w:val="00CC49A2"/>
    <w:rsid w:val="00CC5AA8"/>
    <w:rsid w:val="00CC60EE"/>
    <w:rsid w:val="00CC611F"/>
    <w:rsid w:val="00CC66D9"/>
    <w:rsid w:val="00CC7E7D"/>
    <w:rsid w:val="00CD04DA"/>
    <w:rsid w:val="00CD08BD"/>
    <w:rsid w:val="00CD2C79"/>
    <w:rsid w:val="00CD35E2"/>
    <w:rsid w:val="00CD4117"/>
    <w:rsid w:val="00CD499B"/>
    <w:rsid w:val="00CD563E"/>
    <w:rsid w:val="00CD6150"/>
    <w:rsid w:val="00CD7140"/>
    <w:rsid w:val="00CD7471"/>
    <w:rsid w:val="00CD78CD"/>
    <w:rsid w:val="00CD79EA"/>
    <w:rsid w:val="00CE0752"/>
    <w:rsid w:val="00CE097F"/>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5651"/>
    <w:rsid w:val="00CF604C"/>
    <w:rsid w:val="00CF6430"/>
    <w:rsid w:val="00CF6CB2"/>
    <w:rsid w:val="00D001C9"/>
    <w:rsid w:val="00D00BA5"/>
    <w:rsid w:val="00D0194F"/>
    <w:rsid w:val="00D01AEE"/>
    <w:rsid w:val="00D031CE"/>
    <w:rsid w:val="00D03B4D"/>
    <w:rsid w:val="00D0429F"/>
    <w:rsid w:val="00D048DB"/>
    <w:rsid w:val="00D06C38"/>
    <w:rsid w:val="00D06C54"/>
    <w:rsid w:val="00D0717D"/>
    <w:rsid w:val="00D0720F"/>
    <w:rsid w:val="00D10667"/>
    <w:rsid w:val="00D10B3F"/>
    <w:rsid w:val="00D112BB"/>
    <w:rsid w:val="00D11A3B"/>
    <w:rsid w:val="00D128F7"/>
    <w:rsid w:val="00D135E4"/>
    <w:rsid w:val="00D13623"/>
    <w:rsid w:val="00D139EC"/>
    <w:rsid w:val="00D1405D"/>
    <w:rsid w:val="00D142F0"/>
    <w:rsid w:val="00D16093"/>
    <w:rsid w:val="00D20212"/>
    <w:rsid w:val="00D2054C"/>
    <w:rsid w:val="00D20CF0"/>
    <w:rsid w:val="00D21489"/>
    <w:rsid w:val="00D219DD"/>
    <w:rsid w:val="00D235B3"/>
    <w:rsid w:val="00D23EAC"/>
    <w:rsid w:val="00D24E51"/>
    <w:rsid w:val="00D259C1"/>
    <w:rsid w:val="00D26C74"/>
    <w:rsid w:val="00D26E91"/>
    <w:rsid w:val="00D279A3"/>
    <w:rsid w:val="00D31D01"/>
    <w:rsid w:val="00D32ABD"/>
    <w:rsid w:val="00D331E0"/>
    <w:rsid w:val="00D3407B"/>
    <w:rsid w:val="00D345F4"/>
    <w:rsid w:val="00D346B9"/>
    <w:rsid w:val="00D34CD6"/>
    <w:rsid w:val="00D353F6"/>
    <w:rsid w:val="00D356B5"/>
    <w:rsid w:val="00D356F2"/>
    <w:rsid w:val="00D35D61"/>
    <w:rsid w:val="00D37FBA"/>
    <w:rsid w:val="00D4032D"/>
    <w:rsid w:val="00D404C0"/>
    <w:rsid w:val="00D414E2"/>
    <w:rsid w:val="00D42214"/>
    <w:rsid w:val="00D4227C"/>
    <w:rsid w:val="00D42D92"/>
    <w:rsid w:val="00D434D2"/>
    <w:rsid w:val="00D43C01"/>
    <w:rsid w:val="00D45171"/>
    <w:rsid w:val="00D455F3"/>
    <w:rsid w:val="00D458A3"/>
    <w:rsid w:val="00D46C0D"/>
    <w:rsid w:val="00D50225"/>
    <w:rsid w:val="00D50558"/>
    <w:rsid w:val="00D5092B"/>
    <w:rsid w:val="00D50FEE"/>
    <w:rsid w:val="00D5331E"/>
    <w:rsid w:val="00D537E7"/>
    <w:rsid w:val="00D54089"/>
    <w:rsid w:val="00D55456"/>
    <w:rsid w:val="00D56649"/>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5FD"/>
    <w:rsid w:val="00D735BA"/>
    <w:rsid w:val="00D7398B"/>
    <w:rsid w:val="00D73CA6"/>
    <w:rsid w:val="00D73D55"/>
    <w:rsid w:val="00D75AFC"/>
    <w:rsid w:val="00D75F1C"/>
    <w:rsid w:val="00D80254"/>
    <w:rsid w:val="00D805F0"/>
    <w:rsid w:val="00D80936"/>
    <w:rsid w:val="00D81317"/>
    <w:rsid w:val="00D84690"/>
    <w:rsid w:val="00D84AD5"/>
    <w:rsid w:val="00D85449"/>
    <w:rsid w:val="00D8564C"/>
    <w:rsid w:val="00D85BEF"/>
    <w:rsid w:val="00D90826"/>
    <w:rsid w:val="00D91342"/>
    <w:rsid w:val="00D91750"/>
    <w:rsid w:val="00D92190"/>
    <w:rsid w:val="00D923A8"/>
    <w:rsid w:val="00D92AA4"/>
    <w:rsid w:val="00D92AC0"/>
    <w:rsid w:val="00D92BEA"/>
    <w:rsid w:val="00D932EA"/>
    <w:rsid w:val="00D9398F"/>
    <w:rsid w:val="00D9464F"/>
    <w:rsid w:val="00D949FB"/>
    <w:rsid w:val="00D94AA5"/>
    <w:rsid w:val="00D94E84"/>
    <w:rsid w:val="00D95684"/>
    <w:rsid w:val="00D95AD8"/>
    <w:rsid w:val="00D9646E"/>
    <w:rsid w:val="00D9650F"/>
    <w:rsid w:val="00D96534"/>
    <w:rsid w:val="00D96BB1"/>
    <w:rsid w:val="00D96E22"/>
    <w:rsid w:val="00D9726C"/>
    <w:rsid w:val="00D973FB"/>
    <w:rsid w:val="00DA0225"/>
    <w:rsid w:val="00DA08EA"/>
    <w:rsid w:val="00DA0E25"/>
    <w:rsid w:val="00DA2568"/>
    <w:rsid w:val="00DA27CC"/>
    <w:rsid w:val="00DA2F9E"/>
    <w:rsid w:val="00DA3F93"/>
    <w:rsid w:val="00DA5C3C"/>
    <w:rsid w:val="00DA6609"/>
    <w:rsid w:val="00DA6BBB"/>
    <w:rsid w:val="00DA6DC7"/>
    <w:rsid w:val="00DB010A"/>
    <w:rsid w:val="00DB124D"/>
    <w:rsid w:val="00DB142C"/>
    <w:rsid w:val="00DB1C17"/>
    <w:rsid w:val="00DB28D7"/>
    <w:rsid w:val="00DB367C"/>
    <w:rsid w:val="00DB3D35"/>
    <w:rsid w:val="00DB3E15"/>
    <w:rsid w:val="00DB4467"/>
    <w:rsid w:val="00DB459A"/>
    <w:rsid w:val="00DB45B0"/>
    <w:rsid w:val="00DB4AD4"/>
    <w:rsid w:val="00DB4C58"/>
    <w:rsid w:val="00DB4D0E"/>
    <w:rsid w:val="00DB5247"/>
    <w:rsid w:val="00DB56B1"/>
    <w:rsid w:val="00DB5E30"/>
    <w:rsid w:val="00DC1662"/>
    <w:rsid w:val="00DC1AF3"/>
    <w:rsid w:val="00DC1F40"/>
    <w:rsid w:val="00DC239D"/>
    <w:rsid w:val="00DC4270"/>
    <w:rsid w:val="00DC52E0"/>
    <w:rsid w:val="00DC6290"/>
    <w:rsid w:val="00DC6411"/>
    <w:rsid w:val="00DC7131"/>
    <w:rsid w:val="00DC79DF"/>
    <w:rsid w:val="00DC7B31"/>
    <w:rsid w:val="00DD0860"/>
    <w:rsid w:val="00DD0B7F"/>
    <w:rsid w:val="00DD1428"/>
    <w:rsid w:val="00DD2ADA"/>
    <w:rsid w:val="00DD3021"/>
    <w:rsid w:val="00DD3ABE"/>
    <w:rsid w:val="00DD3AC5"/>
    <w:rsid w:val="00DD50D4"/>
    <w:rsid w:val="00DD62DD"/>
    <w:rsid w:val="00DD6403"/>
    <w:rsid w:val="00DD7407"/>
    <w:rsid w:val="00DE0934"/>
    <w:rsid w:val="00DE0A55"/>
    <w:rsid w:val="00DE0CD4"/>
    <w:rsid w:val="00DE0D92"/>
    <w:rsid w:val="00DE16B2"/>
    <w:rsid w:val="00DE1C77"/>
    <w:rsid w:val="00DE2682"/>
    <w:rsid w:val="00DE2F0F"/>
    <w:rsid w:val="00DE3805"/>
    <w:rsid w:val="00DE6082"/>
    <w:rsid w:val="00DE6DEE"/>
    <w:rsid w:val="00DE71E8"/>
    <w:rsid w:val="00DE74E8"/>
    <w:rsid w:val="00DE7549"/>
    <w:rsid w:val="00DE7874"/>
    <w:rsid w:val="00DE796E"/>
    <w:rsid w:val="00DE7ACE"/>
    <w:rsid w:val="00DE7D03"/>
    <w:rsid w:val="00DF03A2"/>
    <w:rsid w:val="00DF2100"/>
    <w:rsid w:val="00DF2A07"/>
    <w:rsid w:val="00DF436E"/>
    <w:rsid w:val="00DF481E"/>
    <w:rsid w:val="00DF4A31"/>
    <w:rsid w:val="00DF52D7"/>
    <w:rsid w:val="00DF546B"/>
    <w:rsid w:val="00DF582C"/>
    <w:rsid w:val="00DF5A67"/>
    <w:rsid w:val="00DF677B"/>
    <w:rsid w:val="00E02377"/>
    <w:rsid w:val="00E023EA"/>
    <w:rsid w:val="00E04A61"/>
    <w:rsid w:val="00E04CBF"/>
    <w:rsid w:val="00E05786"/>
    <w:rsid w:val="00E06819"/>
    <w:rsid w:val="00E06BA3"/>
    <w:rsid w:val="00E06F3C"/>
    <w:rsid w:val="00E0774C"/>
    <w:rsid w:val="00E07BFC"/>
    <w:rsid w:val="00E11D3B"/>
    <w:rsid w:val="00E11EAF"/>
    <w:rsid w:val="00E12084"/>
    <w:rsid w:val="00E12B0D"/>
    <w:rsid w:val="00E12BE8"/>
    <w:rsid w:val="00E13D43"/>
    <w:rsid w:val="00E14DF4"/>
    <w:rsid w:val="00E1515A"/>
    <w:rsid w:val="00E203E1"/>
    <w:rsid w:val="00E207C3"/>
    <w:rsid w:val="00E20837"/>
    <w:rsid w:val="00E21D42"/>
    <w:rsid w:val="00E22736"/>
    <w:rsid w:val="00E22F3B"/>
    <w:rsid w:val="00E23227"/>
    <w:rsid w:val="00E23996"/>
    <w:rsid w:val="00E2430D"/>
    <w:rsid w:val="00E24772"/>
    <w:rsid w:val="00E26AB2"/>
    <w:rsid w:val="00E272C6"/>
    <w:rsid w:val="00E27AE1"/>
    <w:rsid w:val="00E301D7"/>
    <w:rsid w:val="00E3033A"/>
    <w:rsid w:val="00E3035F"/>
    <w:rsid w:val="00E30E9D"/>
    <w:rsid w:val="00E3147A"/>
    <w:rsid w:val="00E3265A"/>
    <w:rsid w:val="00E33439"/>
    <w:rsid w:val="00E33D59"/>
    <w:rsid w:val="00E34B0E"/>
    <w:rsid w:val="00E34E66"/>
    <w:rsid w:val="00E36AEA"/>
    <w:rsid w:val="00E36C09"/>
    <w:rsid w:val="00E416F6"/>
    <w:rsid w:val="00E417AB"/>
    <w:rsid w:val="00E44795"/>
    <w:rsid w:val="00E447DE"/>
    <w:rsid w:val="00E44FDE"/>
    <w:rsid w:val="00E45F0D"/>
    <w:rsid w:val="00E45FF6"/>
    <w:rsid w:val="00E467D8"/>
    <w:rsid w:val="00E46A58"/>
    <w:rsid w:val="00E47992"/>
    <w:rsid w:val="00E50E66"/>
    <w:rsid w:val="00E513D4"/>
    <w:rsid w:val="00E5140A"/>
    <w:rsid w:val="00E523F7"/>
    <w:rsid w:val="00E53C25"/>
    <w:rsid w:val="00E54574"/>
    <w:rsid w:val="00E54664"/>
    <w:rsid w:val="00E54DDF"/>
    <w:rsid w:val="00E55260"/>
    <w:rsid w:val="00E5565E"/>
    <w:rsid w:val="00E55EB7"/>
    <w:rsid w:val="00E5639E"/>
    <w:rsid w:val="00E5683B"/>
    <w:rsid w:val="00E571E8"/>
    <w:rsid w:val="00E573CB"/>
    <w:rsid w:val="00E574DF"/>
    <w:rsid w:val="00E575B1"/>
    <w:rsid w:val="00E57895"/>
    <w:rsid w:val="00E60CD3"/>
    <w:rsid w:val="00E61151"/>
    <w:rsid w:val="00E61E89"/>
    <w:rsid w:val="00E63FD6"/>
    <w:rsid w:val="00E6401C"/>
    <w:rsid w:val="00E64234"/>
    <w:rsid w:val="00E644EA"/>
    <w:rsid w:val="00E65395"/>
    <w:rsid w:val="00E65407"/>
    <w:rsid w:val="00E664F4"/>
    <w:rsid w:val="00E66C0F"/>
    <w:rsid w:val="00E717DE"/>
    <w:rsid w:val="00E71E27"/>
    <w:rsid w:val="00E726F6"/>
    <w:rsid w:val="00E74570"/>
    <w:rsid w:val="00E75628"/>
    <w:rsid w:val="00E75E0A"/>
    <w:rsid w:val="00E77C9D"/>
    <w:rsid w:val="00E800FE"/>
    <w:rsid w:val="00E8020D"/>
    <w:rsid w:val="00E80D19"/>
    <w:rsid w:val="00E81614"/>
    <w:rsid w:val="00E81A23"/>
    <w:rsid w:val="00E81E62"/>
    <w:rsid w:val="00E824AC"/>
    <w:rsid w:val="00E83206"/>
    <w:rsid w:val="00E83465"/>
    <w:rsid w:val="00E84024"/>
    <w:rsid w:val="00E84919"/>
    <w:rsid w:val="00E85648"/>
    <w:rsid w:val="00E8615B"/>
    <w:rsid w:val="00E86576"/>
    <w:rsid w:val="00E873DB"/>
    <w:rsid w:val="00E87BAA"/>
    <w:rsid w:val="00E9046B"/>
    <w:rsid w:val="00E90BA6"/>
    <w:rsid w:val="00E92923"/>
    <w:rsid w:val="00E92C97"/>
    <w:rsid w:val="00E9665E"/>
    <w:rsid w:val="00E97BD0"/>
    <w:rsid w:val="00E97BDD"/>
    <w:rsid w:val="00EA1034"/>
    <w:rsid w:val="00EA18C4"/>
    <w:rsid w:val="00EA2A0C"/>
    <w:rsid w:val="00EA2B89"/>
    <w:rsid w:val="00EA357A"/>
    <w:rsid w:val="00EA453F"/>
    <w:rsid w:val="00EA4DF6"/>
    <w:rsid w:val="00EA5C35"/>
    <w:rsid w:val="00EA6035"/>
    <w:rsid w:val="00EB062A"/>
    <w:rsid w:val="00EB10BE"/>
    <w:rsid w:val="00EB142C"/>
    <w:rsid w:val="00EB1431"/>
    <w:rsid w:val="00EB156C"/>
    <w:rsid w:val="00EB19C9"/>
    <w:rsid w:val="00EB2471"/>
    <w:rsid w:val="00EB250B"/>
    <w:rsid w:val="00EB2EAD"/>
    <w:rsid w:val="00EB2F69"/>
    <w:rsid w:val="00EB493A"/>
    <w:rsid w:val="00EB59C6"/>
    <w:rsid w:val="00EB6EEB"/>
    <w:rsid w:val="00EB77F6"/>
    <w:rsid w:val="00EC0208"/>
    <w:rsid w:val="00EC0444"/>
    <w:rsid w:val="00EC04AD"/>
    <w:rsid w:val="00EC0576"/>
    <w:rsid w:val="00EC2612"/>
    <w:rsid w:val="00EC40AB"/>
    <w:rsid w:val="00EC517A"/>
    <w:rsid w:val="00EC53A6"/>
    <w:rsid w:val="00EC5855"/>
    <w:rsid w:val="00EC5BD3"/>
    <w:rsid w:val="00EC67BA"/>
    <w:rsid w:val="00EC6EB5"/>
    <w:rsid w:val="00EC73D5"/>
    <w:rsid w:val="00EC7993"/>
    <w:rsid w:val="00EC7F13"/>
    <w:rsid w:val="00ED361C"/>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361"/>
    <w:rsid w:val="00EE263E"/>
    <w:rsid w:val="00EE2D99"/>
    <w:rsid w:val="00EE35E5"/>
    <w:rsid w:val="00EE37FE"/>
    <w:rsid w:val="00EE39FD"/>
    <w:rsid w:val="00EE3DB1"/>
    <w:rsid w:val="00EE3E5E"/>
    <w:rsid w:val="00EE4BD5"/>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5CAA"/>
    <w:rsid w:val="00F0660F"/>
    <w:rsid w:val="00F06DF9"/>
    <w:rsid w:val="00F1004C"/>
    <w:rsid w:val="00F101D0"/>
    <w:rsid w:val="00F11927"/>
    <w:rsid w:val="00F1206A"/>
    <w:rsid w:val="00F1234C"/>
    <w:rsid w:val="00F12D6A"/>
    <w:rsid w:val="00F13A72"/>
    <w:rsid w:val="00F14B55"/>
    <w:rsid w:val="00F151F9"/>
    <w:rsid w:val="00F153E0"/>
    <w:rsid w:val="00F15A19"/>
    <w:rsid w:val="00F15C74"/>
    <w:rsid w:val="00F15CD3"/>
    <w:rsid w:val="00F1722D"/>
    <w:rsid w:val="00F1738E"/>
    <w:rsid w:val="00F177EE"/>
    <w:rsid w:val="00F17F7B"/>
    <w:rsid w:val="00F201FB"/>
    <w:rsid w:val="00F206F7"/>
    <w:rsid w:val="00F21664"/>
    <w:rsid w:val="00F21815"/>
    <w:rsid w:val="00F21C36"/>
    <w:rsid w:val="00F23709"/>
    <w:rsid w:val="00F237FF"/>
    <w:rsid w:val="00F2416F"/>
    <w:rsid w:val="00F24646"/>
    <w:rsid w:val="00F25D6A"/>
    <w:rsid w:val="00F25E2A"/>
    <w:rsid w:val="00F26D9D"/>
    <w:rsid w:val="00F271E7"/>
    <w:rsid w:val="00F272EB"/>
    <w:rsid w:val="00F27638"/>
    <w:rsid w:val="00F27D97"/>
    <w:rsid w:val="00F30885"/>
    <w:rsid w:val="00F30F4B"/>
    <w:rsid w:val="00F322C7"/>
    <w:rsid w:val="00F329D6"/>
    <w:rsid w:val="00F33AFE"/>
    <w:rsid w:val="00F3410C"/>
    <w:rsid w:val="00F34540"/>
    <w:rsid w:val="00F3558D"/>
    <w:rsid w:val="00F3562F"/>
    <w:rsid w:val="00F36660"/>
    <w:rsid w:val="00F366E3"/>
    <w:rsid w:val="00F37519"/>
    <w:rsid w:val="00F413AB"/>
    <w:rsid w:val="00F41665"/>
    <w:rsid w:val="00F43087"/>
    <w:rsid w:val="00F43B1B"/>
    <w:rsid w:val="00F43B29"/>
    <w:rsid w:val="00F43F03"/>
    <w:rsid w:val="00F44BCE"/>
    <w:rsid w:val="00F466F9"/>
    <w:rsid w:val="00F47BD8"/>
    <w:rsid w:val="00F47D6E"/>
    <w:rsid w:val="00F5073C"/>
    <w:rsid w:val="00F511FA"/>
    <w:rsid w:val="00F52035"/>
    <w:rsid w:val="00F52120"/>
    <w:rsid w:val="00F54910"/>
    <w:rsid w:val="00F56571"/>
    <w:rsid w:val="00F56B3C"/>
    <w:rsid w:val="00F618AD"/>
    <w:rsid w:val="00F61BD5"/>
    <w:rsid w:val="00F62001"/>
    <w:rsid w:val="00F622CA"/>
    <w:rsid w:val="00F62C82"/>
    <w:rsid w:val="00F62D37"/>
    <w:rsid w:val="00F6325F"/>
    <w:rsid w:val="00F637DD"/>
    <w:rsid w:val="00F63FCC"/>
    <w:rsid w:val="00F6558C"/>
    <w:rsid w:val="00F66525"/>
    <w:rsid w:val="00F66BE6"/>
    <w:rsid w:val="00F66DAF"/>
    <w:rsid w:val="00F6796F"/>
    <w:rsid w:val="00F71B4B"/>
    <w:rsid w:val="00F732A1"/>
    <w:rsid w:val="00F73595"/>
    <w:rsid w:val="00F73EBF"/>
    <w:rsid w:val="00F74D4B"/>
    <w:rsid w:val="00F764FE"/>
    <w:rsid w:val="00F76858"/>
    <w:rsid w:val="00F76BE6"/>
    <w:rsid w:val="00F777F0"/>
    <w:rsid w:val="00F77EEE"/>
    <w:rsid w:val="00F800ED"/>
    <w:rsid w:val="00F81C3F"/>
    <w:rsid w:val="00F833BD"/>
    <w:rsid w:val="00F83782"/>
    <w:rsid w:val="00F8389C"/>
    <w:rsid w:val="00F8406C"/>
    <w:rsid w:val="00F84446"/>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3E41"/>
    <w:rsid w:val="00FA5880"/>
    <w:rsid w:val="00FA613C"/>
    <w:rsid w:val="00FB2CA0"/>
    <w:rsid w:val="00FB393E"/>
    <w:rsid w:val="00FB3D07"/>
    <w:rsid w:val="00FB410B"/>
    <w:rsid w:val="00FB416D"/>
    <w:rsid w:val="00FB460B"/>
    <w:rsid w:val="00FB4E17"/>
    <w:rsid w:val="00FB6D45"/>
    <w:rsid w:val="00FB7F82"/>
    <w:rsid w:val="00FC11A1"/>
    <w:rsid w:val="00FC1474"/>
    <w:rsid w:val="00FC1DF5"/>
    <w:rsid w:val="00FC259E"/>
    <w:rsid w:val="00FC2A20"/>
    <w:rsid w:val="00FC39B8"/>
    <w:rsid w:val="00FC46C9"/>
    <w:rsid w:val="00FC4A74"/>
    <w:rsid w:val="00FC4E20"/>
    <w:rsid w:val="00FC6570"/>
    <w:rsid w:val="00FC71FA"/>
    <w:rsid w:val="00FD0907"/>
    <w:rsid w:val="00FD1F4F"/>
    <w:rsid w:val="00FD2DC2"/>
    <w:rsid w:val="00FD47BA"/>
    <w:rsid w:val="00FD51EA"/>
    <w:rsid w:val="00FD52E3"/>
    <w:rsid w:val="00FD659D"/>
    <w:rsid w:val="00FD717C"/>
    <w:rsid w:val="00FD7995"/>
    <w:rsid w:val="00FD7D79"/>
    <w:rsid w:val="00FE1EBF"/>
    <w:rsid w:val="00FE1EC2"/>
    <w:rsid w:val="00FE251A"/>
    <w:rsid w:val="00FE2DE3"/>
    <w:rsid w:val="00FE4A5A"/>
    <w:rsid w:val="00FE5597"/>
    <w:rsid w:val="00FE75AA"/>
    <w:rsid w:val="00FE77F0"/>
    <w:rsid w:val="00FE7CC6"/>
    <w:rsid w:val="00FF0460"/>
    <w:rsid w:val="00FF0721"/>
    <w:rsid w:val="00FF0F12"/>
    <w:rsid w:val="00FF18E7"/>
    <w:rsid w:val="00FF1B0B"/>
    <w:rsid w:val="00FF3B09"/>
    <w:rsid w:val="00FF484A"/>
    <w:rsid w:val="00FF4F49"/>
    <w:rsid w:val="00FF52B0"/>
    <w:rsid w:val="00FF5ABF"/>
    <w:rsid w:val="00FF62B6"/>
    <w:rsid w:val="00FF6365"/>
    <w:rsid w:val="00FF699A"/>
    <w:rsid w:val="00FF6D3E"/>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 w:type="paragraph" w:customStyle="1" w:styleId="Comments">
    <w:name w:val="Comments"/>
    <w:basedOn w:val="a"/>
    <w:link w:val="CommentsChar"/>
    <w:qFormat/>
    <w:rsid w:val="00ED361C"/>
    <w:pPr>
      <w:spacing w:before="40" w:after="0" w:line="240" w:lineRule="auto"/>
    </w:pPr>
    <w:rPr>
      <w:rFonts w:ascii="Arial" w:eastAsia="ＭＳ 明朝" w:hAnsi="Arial" w:cs="Times New Roman"/>
      <w:i/>
      <w:noProof/>
      <w:sz w:val="18"/>
      <w:szCs w:val="24"/>
      <w:lang w:val="en-GB" w:eastAsia="en-GB"/>
    </w:rPr>
  </w:style>
  <w:style w:type="character" w:customStyle="1" w:styleId="CommentsChar">
    <w:name w:val="Comments Char"/>
    <w:link w:val="Comments"/>
    <w:qFormat/>
    <w:rsid w:val="00ED361C"/>
    <w:rPr>
      <w:rFonts w:ascii="Arial" w:eastAsia="ＭＳ 明朝" w:hAnsi="Arial" w:cs="Times New Roman"/>
      <w:i/>
      <w:noProof/>
      <w:sz w:val="18"/>
      <w:szCs w:val="24"/>
      <w:lang w:val="en-GB" w:eastAsia="en-GB"/>
    </w:rPr>
  </w:style>
  <w:style w:type="paragraph" w:customStyle="1" w:styleId="PL">
    <w:name w:val="PL"/>
    <w:link w:val="PLChar"/>
    <w:qFormat/>
    <w:rsid w:val="00AE4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E40A3"/>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173154583">
      <w:bodyDiv w:val="1"/>
      <w:marLeft w:val="0"/>
      <w:marRight w:val="0"/>
      <w:marTop w:val="0"/>
      <w:marBottom w:val="0"/>
      <w:divBdr>
        <w:top w:val="none" w:sz="0" w:space="0" w:color="auto"/>
        <w:left w:val="none" w:sz="0" w:space="0" w:color="auto"/>
        <w:bottom w:val="none" w:sz="0" w:space="0" w:color="auto"/>
        <w:right w:val="none" w:sz="0" w:space="0" w:color="auto"/>
      </w:divBdr>
      <w:divsChild>
        <w:div w:id="2140566877">
          <w:marLeft w:val="0"/>
          <w:marRight w:val="0"/>
          <w:marTop w:val="0"/>
          <w:marBottom w:val="0"/>
          <w:divBdr>
            <w:top w:val="none" w:sz="0" w:space="0" w:color="auto"/>
            <w:left w:val="none" w:sz="0" w:space="0" w:color="auto"/>
            <w:bottom w:val="none" w:sz="0" w:space="0" w:color="auto"/>
            <w:right w:val="none" w:sz="0" w:space="0" w:color="auto"/>
          </w:divBdr>
        </w:div>
      </w:divsChild>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25737676">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44668891">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38266127">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C38B2-3EB1-447E-8D1F-87479B539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1454</Words>
  <Characters>8289</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李 ヤンウェイ</cp:lastModifiedBy>
  <cp:revision>8</cp:revision>
  <cp:lastPrinted>2018-04-02T06:42:00Z</cp:lastPrinted>
  <dcterms:created xsi:type="dcterms:W3CDTF">2022-11-04T02:55:00Z</dcterms:created>
  <dcterms:modified xsi:type="dcterms:W3CDTF">2022-11-04T06:50:00Z</dcterms:modified>
</cp:coreProperties>
</file>