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2D057B3C" w:rsidR="00A209D6" w:rsidRPr="008B5231" w:rsidRDefault="00A209D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C5125B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70135F" w:rsidRPr="0070135F">
        <w:rPr>
          <w:bCs/>
          <w:sz w:val="24"/>
          <w:szCs w:val="24"/>
          <w:lang w:eastAsia="zh-CN"/>
        </w:rPr>
        <w:t>R2-2212241</w:t>
      </w:r>
    </w:p>
    <w:p w14:paraId="11776FA6" w14:textId="3F5054DD" w:rsidR="00A209D6" w:rsidRPr="00465587" w:rsidRDefault="00C5125B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Toulouse, France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04294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4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 w:rsidR="004C19BF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F00A1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D30245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0B22">
        <w:rPr>
          <w:rFonts w:cs="Arial"/>
          <w:b/>
          <w:bCs/>
          <w:sz w:val="24"/>
        </w:rPr>
        <w:t>8.</w:t>
      </w:r>
      <w:r w:rsidR="00E65A87">
        <w:rPr>
          <w:rFonts w:cs="Arial"/>
          <w:b/>
          <w:bCs/>
          <w:sz w:val="24"/>
        </w:rPr>
        <w:t>6</w:t>
      </w:r>
      <w:r w:rsidR="00830B22">
        <w:rPr>
          <w:rFonts w:cs="Arial"/>
          <w:b/>
          <w:bCs/>
          <w:sz w:val="24"/>
        </w:rPr>
        <w:t>.</w:t>
      </w:r>
      <w:r w:rsidR="00E65A87">
        <w:rPr>
          <w:rFonts w:cs="Arial"/>
          <w:b/>
          <w:bCs/>
          <w:sz w:val="24"/>
        </w:rPr>
        <w:t>3</w:t>
      </w:r>
      <w:r w:rsidR="00AD1559">
        <w:rPr>
          <w:rFonts w:cs="Arial"/>
          <w:b/>
          <w:bCs/>
          <w:sz w:val="24"/>
        </w:rPr>
        <w:t>.2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48B729BD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AD1559">
        <w:rPr>
          <w:rFonts w:eastAsia="SimSun"/>
          <w:b/>
          <w:bCs/>
          <w:sz w:val="24"/>
          <w:szCs w:val="20"/>
          <w:lang w:val="en-GB" w:eastAsia="en-US"/>
        </w:rPr>
        <w:t xml:space="preserve">Idle mode </w:t>
      </w:r>
      <w:r w:rsidR="00E65A87">
        <w:rPr>
          <w:rFonts w:eastAsia="SimSun"/>
          <w:b/>
          <w:bCs/>
          <w:sz w:val="24"/>
          <w:szCs w:val="20"/>
          <w:lang w:val="en-GB" w:eastAsia="en-US"/>
        </w:rPr>
        <w:t xml:space="preserve">Mobility Enhancement for IoT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</w:p>
    <w:p w14:paraId="1F147C23" w14:textId="1C7373B7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65A87" w:rsidRPr="00E65A87">
        <w:rPr>
          <w:rFonts w:eastAsia="SimSun"/>
          <w:b/>
          <w:bCs/>
          <w:sz w:val="24"/>
          <w:szCs w:val="20"/>
          <w:lang w:val="en-GB" w:eastAsia="en-US"/>
        </w:rPr>
        <w:t>IoT_NTN_enh</w:t>
      </w:r>
      <w:r w:rsidR="00E65A87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0F35DDB9" w14:textId="3099453D" w:rsidR="00F00A10" w:rsidRDefault="00F00A10" w:rsidP="0038467F">
      <w:r>
        <w:t xml:space="preserve">In </w:t>
      </w:r>
      <w:r w:rsidRPr="00F97E01">
        <w:t>RAN</w:t>
      </w:r>
      <w:r w:rsidR="00252F1A">
        <w:t>2</w:t>
      </w:r>
      <w:r w:rsidRPr="00F97E01">
        <w:t>#</w:t>
      </w:r>
      <w:r w:rsidR="00252F1A">
        <w:t>119</w:t>
      </w:r>
      <w:r w:rsidRPr="00F97E01">
        <w:t>e</w:t>
      </w:r>
      <w:r w:rsidR="00E15A5C">
        <w:t xml:space="preserve"> meeting</w:t>
      </w:r>
      <w:r w:rsidRPr="00F97E01">
        <w:t>, RAN</w:t>
      </w:r>
      <w:r w:rsidR="00252F1A">
        <w:t xml:space="preserve">2 discussed mobility enhancements for IoT NTN and agreed the following </w:t>
      </w:r>
      <w:r>
        <w:t xml:space="preserve">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0A10" w14:paraId="1BAFDF48" w14:textId="77777777" w:rsidTr="00461B6F">
        <w:tc>
          <w:tcPr>
            <w:tcW w:w="9631" w:type="dxa"/>
          </w:tcPr>
          <w:p w14:paraId="55E3FA4B" w14:textId="77777777" w:rsidR="00252F1A" w:rsidRPr="00252F1A" w:rsidRDefault="00252F1A" w:rsidP="00252F1A">
            <w:pPr>
              <w:pStyle w:val="Doc-text2"/>
              <w:ind w:left="360" w:hanging="360"/>
              <w:rPr>
                <w:rFonts w:cs="Times New Roman"/>
                <w:lang w:val="en-GB"/>
              </w:rPr>
            </w:pPr>
            <w:r w:rsidRPr="00252F1A">
              <w:rPr>
                <w:rFonts w:cs="Times New Roman"/>
                <w:lang w:val="en-GB"/>
              </w:rPr>
              <w:t>1.</w:t>
            </w:r>
            <w:r w:rsidRPr="00252F1A">
              <w:rPr>
                <w:rFonts w:cs="Times New Roman"/>
                <w:lang w:val="en-GB"/>
              </w:rPr>
              <w:tab/>
              <w:t>IoT NTN can use the mechanism for neighbour cell measurements in connected mode (specified in Rel-17 for NB-IoT). FFS if any enhancements are needed (e.g. triggers) for both NB-IoT and eMTC.</w:t>
            </w:r>
          </w:p>
          <w:p w14:paraId="2605EF4E" w14:textId="77777777" w:rsidR="00252F1A" w:rsidRPr="00252F1A" w:rsidRDefault="00252F1A" w:rsidP="00252F1A">
            <w:pPr>
              <w:pStyle w:val="Doc-text2"/>
              <w:ind w:left="360" w:hanging="360"/>
              <w:rPr>
                <w:rFonts w:cs="Times New Roman"/>
                <w:lang w:val="en-GB"/>
              </w:rPr>
            </w:pPr>
            <w:r w:rsidRPr="00252F1A">
              <w:rPr>
                <w:rFonts w:cs="Times New Roman"/>
                <w:lang w:val="en-GB"/>
              </w:rPr>
              <w:t>2.</w:t>
            </w:r>
            <w:r w:rsidRPr="00252F1A">
              <w:rPr>
                <w:rFonts w:cs="Times New Roman"/>
                <w:lang w:val="en-GB"/>
              </w:rPr>
              <w:tab/>
            </w:r>
            <w:r w:rsidRPr="00A51ABD">
              <w:rPr>
                <w:rFonts w:cs="Times New Roman"/>
                <w:lang w:val="en-GB"/>
              </w:rPr>
              <w:t>RAN2 to continue working on a new time-based trigger for triggering intra and inter frequency measurements in connected mode, e.g. the serving cell is going to stop covering the current area, for both earth-moving and earth-fixed cell (FFS on distance-based trigger)</w:t>
            </w:r>
          </w:p>
          <w:p w14:paraId="4CBA57EE" w14:textId="77777777" w:rsidR="00252F1A" w:rsidRPr="00252F1A" w:rsidRDefault="00252F1A" w:rsidP="00252F1A">
            <w:pPr>
              <w:pStyle w:val="Doc-text2"/>
              <w:ind w:left="360" w:hanging="360"/>
              <w:rPr>
                <w:rFonts w:cs="Times New Roman"/>
                <w:lang w:val="en-GB"/>
              </w:rPr>
            </w:pPr>
            <w:r w:rsidRPr="00252F1A">
              <w:rPr>
                <w:rFonts w:cs="Times New Roman"/>
                <w:lang w:val="en-GB"/>
              </w:rPr>
              <w:t>3.</w:t>
            </w:r>
            <w:r w:rsidRPr="00252F1A">
              <w:rPr>
                <w:rFonts w:cs="Times New Roman"/>
                <w:lang w:val="en-GB"/>
              </w:rPr>
              <w:tab/>
              <w:t>CHO enhancements for eMTC NTN (i.e. time/timer based solution) are introduced based on the R17 NR NTN solution. FFS on location-based solution</w:t>
            </w:r>
          </w:p>
          <w:p w14:paraId="1209C3F9" w14:textId="23CC2213" w:rsidR="00F00A10" w:rsidRPr="00BB15DE" w:rsidRDefault="00252F1A" w:rsidP="00252F1A">
            <w:pPr>
              <w:pStyle w:val="Doc-text2"/>
              <w:ind w:left="360" w:hanging="360"/>
            </w:pPr>
            <w:r w:rsidRPr="00252F1A">
              <w:rPr>
                <w:rFonts w:cs="Times New Roman"/>
                <w:lang w:val="en-GB"/>
              </w:rPr>
              <w:t>4.</w:t>
            </w:r>
            <w:r w:rsidRPr="00252F1A">
              <w:rPr>
                <w:rFonts w:cs="Times New Roman"/>
                <w:lang w:val="en-GB"/>
              </w:rPr>
              <w:tab/>
              <w:t>Measurement results reporting is not supported in Rel-18 NB-IoT NTN.</w:t>
            </w:r>
          </w:p>
        </w:tc>
      </w:tr>
    </w:tbl>
    <w:p w14:paraId="45158CFF" w14:textId="77777777" w:rsidR="00F00A10" w:rsidRDefault="00F00A10" w:rsidP="00F00A10"/>
    <w:p w14:paraId="66CEE32F" w14:textId="31681A55" w:rsidR="00F00A10" w:rsidRPr="00F97E01" w:rsidRDefault="00F00A10" w:rsidP="00F00A10">
      <w:pPr>
        <w:rPr>
          <w:lang w:eastAsia="ko-KR"/>
        </w:rPr>
      </w:pPr>
      <w:r w:rsidRPr="00F97E01">
        <w:rPr>
          <w:lang w:eastAsia="ko-KR"/>
        </w:rPr>
        <w:t xml:space="preserve">In this </w:t>
      </w:r>
      <w:r w:rsidR="00F626FD" w:rsidRPr="00F97E01">
        <w:rPr>
          <w:lang w:eastAsia="ko-KR"/>
        </w:rPr>
        <w:t>contribution,</w:t>
      </w:r>
      <w:r w:rsidRPr="00F97E01">
        <w:rPr>
          <w:lang w:eastAsia="ko-KR"/>
        </w:rPr>
        <w:t xml:space="preserve"> we discuss </w:t>
      </w:r>
      <w:r w:rsidR="00252F1A">
        <w:rPr>
          <w:lang w:eastAsia="ko-KR"/>
        </w:rPr>
        <w:t>aspects</w:t>
      </w:r>
      <w:r>
        <w:rPr>
          <w:lang w:eastAsia="ko-KR"/>
        </w:rPr>
        <w:t xml:space="preserve"> </w:t>
      </w:r>
      <w:r w:rsidR="00BB15DE">
        <w:rPr>
          <w:lang w:eastAsia="ko-KR"/>
        </w:rPr>
        <w:t xml:space="preserve">related to </w:t>
      </w:r>
      <w:proofErr w:type="gramStart"/>
      <w:r w:rsidR="00E15A5C">
        <w:rPr>
          <w:lang w:eastAsia="ko-KR"/>
        </w:rPr>
        <w:t>Idle</w:t>
      </w:r>
      <w:proofErr w:type="gramEnd"/>
      <w:r w:rsidR="00E15A5C">
        <w:rPr>
          <w:lang w:eastAsia="ko-KR"/>
        </w:rPr>
        <w:t xml:space="preserve"> mode </w:t>
      </w:r>
      <w:r w:rsidR="00F72021">
        <w:rPr>
          <w:lang w:eastAsia="ko-KR"/>
        </w:rPr>
        <w:t>mobility enhancements for IoT</w:t>
      </w:r>
      <w:r w:rsidR="00F626FD">
        <w:rPr>
          <w:lang w:eastAsia="ko-KR"/>
        </w:rPr>
        <w:t xml:space="preserve"> NTN</w:t>
      </w:r>
      <w:r w:rsidR="00F72021">
        <w:rPr>
          <w:lang w:eastAsia="ko-KR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40F01725" w14:textId="15EB1DA9" w:rsidR="005C76A8" w:rsidRDefault="00547C8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 w:rsidRPr="00547C85">
        <w:rPr>
          <w:sz w:val="20"/>
        </w:rPr>
        <w:t xml:space="preserve">NGSO satellites move at very high speed </w:t>
      </w:r>
      <w:r w:rsidR="005C76A8">
        <w:rPr>
          <w:sz w:val="20"/>
        </w:rPr>
        <w:t xml:space="preserve">and </w:t>
      </w:r>
      <w:r w:rsidRPr="00547C85">
        <w:rPr>
          <w:sz w:val="20"/>
        </w:rPr>
        <w:t xml:space="preserve">it is </w:t>
      </w:r>
      <w:r w:rsidR="005C76A8">
        <w:rPr>
          <w:sz w:val="20"/>
        </w:rPr>
        <w:t xml:space="preserve">possible that satellite’s </w:t>
      </w:r>
      <w:r w:rsidRPr="00547C85">
        <w:rPr>
          <w:sz w:val="20"/>
        </w:rPr>
        <w:t>service links (e.g. Earth</w:t>
      </w:r>
      <w:r w:rsidR="00AA610D">
        <w:rPr>
          <w:sz w:val="20"/>
        </w:rPr>
        <w:t>-</w:t>
      </w:r>
      <w:r w:rsidRPr="00547C85">
        <w:rPr>
          <w:sz w:val="20"/>
        </w:rPr>
        <w:t xml:space="preserve">moving cells) would move at the same high speed of </w:t>
      </w:r>
      <w:r w:rsidR="005C76A8">
        <w:rPr>
          <w:sz w:val="20"/>
        </w:rPr>
        <w:t>the satellite</w:t>
      </w:r>
      <w:r w:rsidRPr="00547C85">
        <w:rPr>
          <w:sz w:val="20"/>
        </w:rPr>
        <w:t xml:space="preserve">. </w:t>
      </w:r>
      <w:r w:rsidR="005C76A8">
        <w:rPr>
          <w:sz w:val="20"/>
        </w:rPr>
        <w:t>This present</w:t>
      </w:r>
      <w:r w:rsidR="00AA610D">
        <w:rPr>
          <w:sz w:val="20"/>
        </w:rPr>
        <w:t>s</w:t>
      </w:r>
      <w:r w:rsidR="005C76A8">
        <w:rPr>
          <w:sz w:val="20"/>
        </w:rPr>
        <w:t xml:space="preserve"> a challenge for </w:t>
      </w:r>
      <w:r w:rsidR="00AA610D">
        <w:rPr>
          <w:sz w:val="20"/>
        </w:rPr>
        <w:t xml:space="preserve">the </w:t>
      </w:r>
      <w:r w:rsidR="005C76A8">
        <w:rPr>
          <w:sz w:val="20"/>
        </w:rPr>
        <w:t xml:space="preserve">support of cell measurements and mobility enhancements solutions for NB-IoT NTN and eMTC NTN. </w:t>
      </w:r>
    </w:p>
    <w:p w14:paraId="3951B3DB" w14:textId="093E1D2E" w:rsidR="002F244D" w:rsidRDefault="002F244D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For example, </w:t>
      </w:r>
      <w:r w:rsidR="007848CB">
        <w:rPr>
          <w:sz w:val="20"/>
        </w:rPr>
        <w:t xml:space="preserve">some of </w:t>
      </w:r>
      <w:r w:rsidR="00197FF3">
        <w:rPr>
          <w:sz w:val="20"/>
        </w:rPr>
        <w:t>the UE</w:t>
      </w:r>
      <w:r w:rsidR="007848CB">
        <w:rPr>
          <w:sz w:val="20"/>
        </w:rPr>
        <w:t>s</w:t>
      </w:r>
      <w:r w:rsidR="00197FF3">
        <w:rPr>
          <w:sz w:val="20"/>
        </w:rPr>
        <w:t xml:space="preserve"> may not be able to perform measurements (e.g. cell selection, cell re</w:t>
      </w:r>
      <w:r w:rsidR="009F3043">
        <w:rPr>
          <w:sz w:val="20"/>
        </w:rPr>
        <w:t>-</w:t>
      </w:r>
      <w:r w:rsidR="00197FF3">
        <w:rPr>
          <w:sz w:val="20"/>
        </w:rPr>
        <w:t xml:space="preserve">selection) on serving and/or neighbouring cells, due to the movement of the cell and possibly the UE itself. </w:t>
      </w:r>
      <w:r w:rsidR="007848CB">
        <w:rPr>
          <w:sz w:val="20"/>
        </w:rPr>
        <w:t xml:space="preserve">In other words, some of the NTN UEs may support </w:t>
      </w:r>
      <w:r w:rsidR="00AA610D">
        <w:rPr>
          <w:sz w:val="20"/>
        </w:rPr>
        <w:t>F</w:t>
      </w:r>
      <w:r w:rsidR="007848CB">
        <w:rPr>
          <w:sz w:val="20"/>
        </w:rPr>
        <w:t>ixed</w:t>
      </w:r>
      <w:r w:rsidR="00AA610D">
        <w:rPr>
          <w:sz w:val="20"/>
        </w:rPr>
        <w:t>-</w:t>
      </w:r>
      <w:r w:rsidR="007848CB">
        <w:rPr>
          <w:sz w:val="20"/>
        </w:rPr>
        <w:t xml:space="preserve"> or </w:t>
      </w:r>
      <w:r w:rsidR="00AA610D">
        <w:rPr>
          <w:sz w:val="20"/>
        </w:rPr>
        <w:t>Q</w:t>
      </w:r>
      <w:r w:rsidR="007848CB">
        <w:rPr>
          <w:sz w:val="20"/>
        </w:rPr>
        <w:t>uasi-</w:t>
      </w:r>
      <w:r w:rsidR="00AA610D">
        <w:rPr>
          <w:sz w:val="20"/>
        </w:rPr>
        <w:t>E</w:t>
      </w:r>
      <w:r w:rsidR="007848CB">
        <w:rPr>
          <w:sz w:val="20"/>
        </w:rPr>
        <w:t xml:space="preserve">arth </w:t>
      </w:r>
      <w:r w:rsidR="00AA610D">
        <w:rPr>
          <w:sz w:val="20"/>
        </w:rPr>
        <w:t>F</w:t>
      </w:r>
      <w:r w:rsidR="007848CB">
        <w:rPr>
          <w:sz w:val="20"/>
        </w:rPr>
        <w:t>ixed cells, but may not support Earth-moving cells.</w:t>
      </w:r>
    </w:p>
    <w:p w14:paraId="3639B975" w14:textId="467A6473" w:rsidR="00197FF3" w:rsidRDefault="00197FF3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Moreover, the Earth-moving cell would result in high rate of handover failures due to increased probability of handover interruption with the UE getting out of coverage during the handover process. </w:t>
      </w:r>
    </w:p>
    <w:p w14:paraId="69C6F1B2" w14:textId="2BAAAF25" w:rsidR="00197FF3" w:rsidRDefault="00197FF3" w:rsidP="00FA3474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 w:rsidR="007848CB">
        <w:rPr>
          <w:b/>
        </w:rPr>
        <w:t xml:space="preserve">Some </w:t>
      </w:r>
      <w:r>
        <w:rPr>
          <w:b/>
        </w:rPr>
        <w:t>UE</w:t>
      </w:r>
      <w:r w:rsidR="007848CB">
        <w:rPr>
          <w:b/>
        </w:rPr>
        <w:t>s</w:t>
      </w:r>
      <w:r>
        <w:rPr>
          <w:b/>
        </w:rPr>
        <w:t xml:space="preserve"> may not be able to perform measurements on serving and/or neighbouring cells due to high speed </w:t>
      </w:r>
      <w:r w:rsidR="00CA4156">
        <w:rPr>
          <w:b/>
        </w:rPr>
        <w:t xml:space="preserve">moving cells </w:t>
      </w:r>
      <w:r>
        <w:rPr>
          <w:b/>
        </w:rPr>
        <w:t xml:space="preserve">in the case of Earth-moving cells. </w:t>
      </w:r>
    </w:p>
    <w:p w14:paraId="7911F925" w14:textId="49A76880" w:rsidR="004F7EB5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The network may be able to support the </w:t>
      </w:r>
      <w:r w:rsidRPr="004F7EB5">
        <w:rPr>
          <w:sz w:val="20"/>
        </w:rPr>
        <w:t xml:space="preserve">UE </w:t>
      </w:r>
      <w:r>
        <w:rPr>
          <w:sz w:val="20"/>
        </w:rPr>
        <w:t>measurement process (e.g. for cell selection/re</w:t>
      </w:r>
      <w:r w:rsidR="009F3043">
        <w:rPr>
          <w:sz w:val="20"/>
        </w:rPr>
        <w:t>-</w:t>
      </w:r>
      <w:r>
        <w:rPr>
          <w:sz w:val="20"/>
        </w:rPr>
        <w:t>selection) by</w:t>
      </w:r>
      <w:r w:rsidR="00AA610D">
        <w:rPr>
          <w:sz w:val="20"/>
        </w:rPr>
        <w:t xml:space="preserve"> providing assistance </w:t>
      </w:r>
      <w:r>
        <w:rPr>
          <w:sz w:val="20"/>
        </w:rPr>
        <w:t>information related to the moving cells. For example, information on speed, direction of movement, time the cell will appear and/or disappear from the UE vi</w:t>
      </w:r>
      <w:r w:rsidR="000F5EC8">
        <w:rPr>
          <w:sz w:val="20"/>
        </w:rPr>
        <w:t>ew</w:t>
      </w:r>
      <w:r>
        <w:rPr>
          <w:sz w:val="20"/>
        </w:rPr>
        <w:t xml:space="preserve">, etc. </w:t>
      </w:r>
    </w:p>
    <w:p w14:paraId="144F5BF8" w14:textId="7A54D427" w:rsidR="000F5EC8" w:rsidRDefault="000F5EC8" w:rsidP="000F5EC8">
      <w:pPr>
        <w:jc w:val="both"/>
        <w:rPr>
          <w:b/>
        </w:rPr>
      </w:pPr>
      <w:r>
        <w:rPr>
          <w:b/>
        </w:rPr>
        <w:t>Observation 2</w:t>
      </w:r>
      <w:r w:rsidRPr="00CB4772">
        <w:rPr>
          <w:b/>
        </w:rPr>
        <w:t xml:space="preserve">: </w:t>
      </w:r>
      <w:r>
        <w:rPr>
          <w:b/>
        </w:rPr>
        <w:t xml:space="preserve">the network may send to UE assistant information on Earth moving cells, e.g. velocity, time the cell will appear and/or disappear from the UE view. </w:t>
      </w:r>
    </w:p>
    <w:p w14:paraId="1CA49820" w14:textId="6A0E57AB" w:rsidR="00C060FE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The network </w:t>
      </w:r>
      <w:r w:rsidR="000F5EC8">
        <w:rPr>
          <w:sz w:val="20"/>
        </w:rPr>
        <w:t xml:space="preserve">may </w:t>
      </w:r>
      <w:r>
        <w:rPr>
          <w:sz w:val="20"/>
        </w:rPr>
        <w:t>provide assistance information in cell lists</w:t>
      </w:r>
      <w:r w:rsidR="000F5EC8">
        <w:rPr>
          <w:sz w:val="20"/>
        </w:rPr>
        <w:t>. For example, “</w:t>
      </w:r>
      <w:r>
        <w:rPr>
          <w:sz w:val="20"/>
        </w:rPr>
        <w:t>Allowed cell list</w:t>
      </w:r>
      <w:r w:rsidR="000F5EC8">
        <w:rPr>
          <w:sz w:val="20"/>
        </w:rPr>
        <w:t>”</w:t>
      </w:r>
      <w:r>
        <w:rPr>
          <w:sz w:val="20"/>
        </w:rPr>
        <w:t xml:space="preserve"> </w:t>
      </w:r>
      <w:r w:rsidR="00B26F39">
        <w:rPr>
          <w:sz w:val="20"/>
        </w:rPr>
        <w:t xml:space="preserve">that </w:t>
      </w:r>
      <w:r>
        <w:rPr>
          <w:sz w:val="20"/>
        </w:rPr>
        <w:t xml:space="preserve">the UE </w:t>
      </w:r>
      <w:r w:rsidR="00B26F39">
        <w:rPr>
          <w:sz w:val="20"/>
        </w:rPr>
        <w:t>could</w:t>
      </w:r>
      <w:r>
        <w:rPr>
          <w:sz w:val="20"/>
        </w:rPr>
        <w:t xml:space="preserve"> perform measurements and cell selection/re</w:t>
      </w:r>
      <w:r w:rsidR="009F3043">
        <w:rPr>
          <w:sz w:val="20"/>
        </w:rPr>
        <w:t>-</w:t>
      </w:r>
      <w:r>
        <w:rPr>
          <w:sz w:val="20"/>
        </w:rPr>
        <w:t xml:space="preserve">selection on, or </w:t>
      </w:r>
      <w:r w:rsidR="000F5EC8">
        <w:rPr>
          <w:sz w:val="20"/>
        </w:rPr>
        <w:t>“Forbidden</w:t>
      </w:r>
      <w:r>
        <w:rPr>
          <w:sz w:val="20"/>
        </w:rPr>
        <w:t xml:space="preserve"> cell list</w:t>
      </w:r>
      <w:r w:rsidR="000F5EC8">
        <w:rPr>
          <w:sz w:val="20"/>
        </w:rPr>
        <w:t>”</w:t>
      </w:r>
      <w:r>
        <w:rPr>
          <w:sz w:val="20"/>
        </w:rPr>
        <w:t xml:space="preserve"> that the UE should </w:t>
      </w:r>
      <w:r w:rsidR="00983FFE">
        <w:rPr>
          <w:sz w:val="20"/>
        </w:rPr>
        <w:t>not measure or perform cell selection/re</w:t>
      </w:r>
      <w:r w:rsidR="009F3043">
        <w:rPr>
          <w:sz w:val="20"/>
        </w:rPr>
        <w:t>-</w:t>
      </w:r>
      <w:r w:rsidR="00983FFE">
        <w:rPr>
          <w:sz w:val="20"/>
        </w:rPr>
        <w:t>selection on</w:t>
      </w:r>
      <w:r w:rsidR="000F5EC8">
        <w:rPr>
          <w:sz w:val="20"/>
        </w:rPr>
        <w:t>, e</w:t>
      </w:r>
      <w:r w:rsidR="00B26F39">
        <w:rPr>
          <w:sz w:val="20"/>
        </w:rPr>
        <w:t xml:space="preserve">.g. </w:t>
      </w:r>
      <w:r w:rsidR="000F5EC8">
        <w:rPr>
          <w:sz w:val="20"/>
        </w:rPr>
        <w:t xml:space="preserve">the UE may not be able to perform fast measurements on </w:t>
      </w:r>
      <w:r w:rsidR="00B26F39">
        <w:rPr>
          <w:sz w:val="20"/>
        </w:rPr>
        <w:t xml:space="preserve">Earth-moving </w:t>
      </w:r>
      <w:r>
        <w:rPr>
          <w:sz w:val="20"/>
        </w:rPr>
        <w:t xml:space="preserve">cells </w:t>
      </w:r>
      <w:r w:rsidR="000F5EC8">
        <w:rPr>
          <w:sz w:val="20"/>
        </w:rPr>
        <w:t>on the Forbidden cell list.</w:t>
      </w:r>
    </w:p>
    <w:p w14:paraId="5C5BF69C" w14:textId="77777777" w:rsidR="00542F9F" w:rsidRDefault="00542F9F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1BC22282" w14:textId="25C6F2C3" w:rsidR="004F7EB5" w:rsidRPr="004F7EB5" w:rsidRDefault="006E72FC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lastRenderedPageBreak/>
        <w:t>The</w:t>
      </w:r>
      <w:r w:rsidR="004F7EB5">
        <w:rPr>
          <w:sz w:val="20"/>
        </w:rPr>
        <w:t xml:space="preserve"> network </w:t>
      </w:r>
      <w:r w:rsidR="000F5EC8">
        <w:rPr>
          <w:sz w:val="20"/>
        </w:rPr>
        <w:t xml:space="preserve">may </w:t>
      </w:r>
      <w:r w:rsidR="004F7EB5">
        <w:rPr>
          <w:sz w:val="20"/>
        </w:rPr>
        <w:t xml:space="preserve">send a list of neighbour cells </w:t>
      </w:r>
      <w:r w:rsidR="000F5EC8" w:rsidRPr="000F5EC8">
        <w:rPr>
          <w:sz w:val="20"/>
        </w:rPr>
        <w:t>and their types (e.g. TN, NTN Earth-moving, NTN Earth-fixed or NTN Quasi-Earth-fixed).</w:t>
      </w:r>
      <w:r w:rsidR="004F7EB5">
        <w:rPr>
          <w:sz w:val="20"/>
        </w:rPr>
        <w:t xml:space="preserve">   </w:t>
      </w:r>
    </w:p>
    <w:p w14:paraId="37F79CC6" w14:textId="10225419" w:rsidR="00197FF3" w:rsidRDefault="00983FFE" w:rsidP="00FA3474">
      <w:pPr>
        <w:jc w:val="both"/>
        <w:rPr>
          <w:b/>
        </w:rPr>
      </w:pPr>
      <w:r>
        <w:rPr>
          <w:b/>
        </w:rPr>
        <w:t xml:space="preserve">Proposal 1: </w:t>
      </w:r>
      <w:r w:rsidR="007848CB">
        <w:rPr>
          <w:b/>
        </w:rPr>
        <w:t>T</w:t>
      </w:r>
      <w:r>
        <w:rPr>
          <w:b/>
        </w:rPr>
        <w:t xml:space="preserve">he network </w:t>
      </w:r>
      <w:r w:rsidR="006E72FC">
        <w:rPr>
          <w:b/>
        </w:rPr>
        <w:t>may</w:t>
      </w:r>
      <w:r>
        <w:rPr>
          <w:b/>
        </w:rPr>
        <w:t xml:space="preserve"> provide </w:t>
      </w:r>
      <w:r w:rsidR="006E72FC">
        <w:rPr>
          <w:b/>
        </w:rPr>
        <w:t xml:space="preserve">assistance </w:t>
      </w:r>
      <w:r>
        <w:rPr>
          <w:b/>
        </w:rPr>
        <w:t xml:space="preserve">information </w:t>
      </w:r>
      <w:r w:rsidR="006E72FC">
        <w:rPr>
          <w:b/>
        </w:rPr>
        <w:t xml:space="preserve">to the UE </w:t>
      </w:r>
      <w:r>
        <w:rPr>
          <w:b/>
        </w:rPr>
        <w:t>on serving and neighbo</w:t>
      </w:r>
      <w:r w:rsidR="009F3043">
        <w:rPr>
          <w:b/>
        </w:rPr>
        <w:t>u</w:t>
      </w:r>
      <w:r>
        <w:rPr>
          <w:b/>
        </w:rPr>
        <w:t>r cells to assist the UE measurements and/or cell re</w:t>
      </w:r>
      <w:r w:rsidR="009F3043">
        <w:rPr>
          <w:b/>
        </w:rPr>
        <w:t>-</w:t>
      </w:r>
      <w:r>
        <w:rPr>
          <w:b/>
        </w:rPr>
        <w:t>selection.</w:t>
      </w:r>
    </w:p>
    <w:p w14:paraId="3E8A5EF0" w14:textId="59B47E74" w:rsidR="0002716F" w:rsidRDefault="00250645" w:rsidP="0002716F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Moreover, </w:t>
      </w:r>
      <w:r w:rsidR="00547C85" w:rsidRPr="00547C85">
        <w:rPr>
          <w:sz w:val="20"/>
        </w:rPr>
        <w:t xml:space="preserve">the UE </w:t>
      </w:r>
      <w:r w:rsidR="004F1E7F">
        <w:rPr>
          <w:sz w:val="20"/>
        </w:rPr>
        <w:t>may need to consider the relative velocity with r</w:t>
      </w:r>
      <w:r w:rsidR="0002716F">
        <w:rPr>
          <w:sz w:val="20"/>
        </w:rPr>
        <w:t xml:space="preserve">espect to the desired Earth-moving cell, </w:t>
      </w:r>
      <w:r w:rsidR="004F1E7F">
        <w:rPr>
          <w:sz w:val="20"/>
        </w:rPr>
        <w:t>based on the additional information provided by the network</w:t>
      </w:r>
      <w:r w:rsidR="0002716F">
        <w:rPr>
          <w:sz w:val="20"/>
        </w:rPr>
        <w:t>,</w:t>
      </w:r>
      <w:r w:rsidR="004F1E7F">
        <w:rPr>
          <w:sz w:val="20"/>
        </w:rPr>
        <w:t xml:space="preserve"> along with the distance for distance based cell re</w:t>
      </w:r>
      <w:r w:rsidR="00191EFD">
        <w:rPr>
          <w:sz w:val="20"/>
        </w:rPr>
        <w:t>-</w:t>
      </w:r>
      <w:r w:rsidR="004F1E7F">
        <w:rPr>
          <w:sz w:val="20"/>
        </w:rPr>
        <w:t>selection</w:t>
      </w:r>
      <w:r w:rsidR="0002716F">
        <w:rPr>
          <w:sz w:val="20"/>
        </w:rPr>
        <w:t>.</w:t>
      </w:r>
    </w:p>
    <w:p w14:paraId="0F300706" w14:textId="771961F4" w:rsidR="004F1E7F" w:rsidRPr="00C060FE" w:rsidRDefault="004F1E7F" w:rsidP="00FA3474">
      <w:pPr>
        <w:jc w:val="both"/>
        <w:rPr>
          <w:b/>
        </w:rPr>
      </w:pPr>
      <w:r w:rsidRPr="00C060FE">
        <w:rPr>
          <w:b/>
        </w:rPr>
        <w:t xml:space="preserve">Proposal </w:t>
      </w:r>
      <w:r w:rsidR="0002716F">
        <w:rPr>
          <w:b/>
        </w:rPr>
        <w:t>2</w:t>
      </w:r>
      <w:r w:rsidRPr="00C060FE">
        <w:rPr>
          <w:b/>
        </w:rPr>
        <w:t xml:space="preserve">: </w:t>
      </w:r>
      <w:r w:rsidR="00A860CF">
        <w:rPr>
          <w:b/>
        </w:rPr>
        <w:t xml:space="preserve">The </w:t>
      </w:r>
      <w:r w:rsidRPr="00C060FE">
        <w:rPr>
          <w:b/>
        </w:rPr>
        <w:t xml:space="preserve">UE needs to consider the relative velocity with respect to the </w:t>
      </w:r>
      <w:r w:rsidR="00A860CF">
        <w:rPr>
          <w:b/>
        </w:rPr>
        <w:t>E</w:t>
      </w:r>
      <w:r w:rsidRPr="00C060FE">
        <w:rPr>
          <w:b/>
        </w:rPr>
        <w:t xml:space="preserve">arth-moving cells </w:t>
      </w:r>
      <w:r w:rsidR="0002716F">
        <w:rPr>
          <w:b/>
        </w:rPr>
        <w:t xml:space="preserve">also </w:t>
      </w:r>
      <w:r w:rsidRPr="00C060FE">
        <w:rPr>
          <w:b/>
        </w:rPr>
        <w:t>during distance based cell re</w:t>
      </w:r>
      <w:r w:rsidR="00650567">
        <w:rPr>
          <w:b/>
        </w:rPr>
        <w:t>-</w:t>
      </w:r>
      <w:r w:rsidRPr="00C060FE">
        <w:rPr>
          <w:b/>
        </w:rPr>
        <w:t>selection.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A1E9B2A" w14:textId="3D1C6274" w:rsidR="006D4D6F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>
        <w:rPr>
          <w:lang w:eastAsia="ko-KR"/>
        </w:rPr>
        <w:t xml:space="preserve">issues related to </w:t>
      </w:r>
      <w:r w:rsidR="00DF5897">
        <w:rPr>
          <w:lang w:eastAsia="ko-KR"/>
        </w:rPr>
        <w:t xml:space="preserve">idle mode </w:t>
      </w:r>
      <w:r>
        <w:rPr>
          <w:lang w:eastAsia="ko-KR"/>
        </w:rPr>
        <w:t>mobility enhancements for IoT NTN in the case of Earth moving cells for NGSO. The following are the observation</w:t>
      </w:r>
      <w:r w:rsidR="003C2E97">
        <w:rPr>
          <w:lang w:eastAsia="ko-KR"/>
        </w:rPr>
        <w:t>s</w:t>
      </w:r>
      <w:r>
        <w:rPr>
          <w:lang w:eastAsia="ko-KR"/>
        </w:rPr>
        <w:t xml:space="preserve"> and proposals in this document. </w:t>
      </w:r>
    </w:p>
    <w:p w14:paraId="08EE9B41" w14:textId="0075E5A5" w:rsidR="00D803A5" w:rsidRDefault="00D803A5" w:rsidP="00D803A5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>
        <w:rPr>
          <w:b/>
        </w:rPr>
        <w:t>Some UEs</w:t>
      </w:r>
      <w:bookmarkStart w:id="0" w:name="_GoBack"/>
      <w:bookmarkEnd w:id="0"/>
      <w:r>
        <w:rPr>
          <w:b/>
        </w:rPr>
        <w:t xml:space="preserve"> may not be able to perform measurements on serving and/or neighbouring cells due to high speed moving cells in the case of Earth-moving cells. </w:t>
      </w:r>
    </w:p>
    <w:p w14:paraId="7AE139D7" w14:textId="77777777" w:rsidR="00D803A5" w:rsidRDefault="00D803A5" w:rsidP="00D803A5">
      <w:pPr>
        <w:jc w:val="both"/>
        <w:rPr>
          <w:b/>
        </w:rPr>
      </w:pPr>
      <w:r>
        <w:rPr>
          <w:b/>
        </w:rPr>
        <w:t>Observation 2</w:t>
      </w:r>
      <w:r w:rsidRPr="00CB4772">
        <w:rPr>
          <w:b/>
        </w:rPr>
        <w:t xml:space="preserve">: </w:t>
      </w:r>
      <w:r>
        <w:rPr>
          <w:b/>
        </w:rPr>
        <w:t xml:space="preserve">the network may send to UE assistant information on Earth moving cells, e.g. velocity, time the cell will appear and/or disappear from the UE view. </w:t>
      </w:r>
    </w:p>
    <w:p w14:paraId="7A563AB8" w14:textId="77777777" w:rsidR="00D803A5" w:rsidRDefault="00D803A5" w:rsidP="00D803A5">
      <w:pPr>
        <w:jc w:val="both"/>
        <w:rPr>
          <w:b/>
        </w:rPr>
      </w:pPr>
      <w:r>
        <w:rPr>
          <w:b/>
        </w:rPr>
        <w:t>Proposal 1: The network may provide assistance information to the UE on serving and neighbour cells to assist the UE measurements and/or cell re-selection.</w:t>
      </w:r>
    </w:p>
    <w:p w14:paraId="52BE58D4" w14:textId="1C556890" w:rsidR="004A09C3" w:rsidRPr="00C060FE" w:rsidRDefault="00D803A5" w:rsidP="004A09C3">
      <w:pPr>
        <w:jc w:val="both"/>
        <w:rPr>
          <w:b/>
        </w:rPr>
      </w:pPr>
      <w:r w:rsidRPr="00C060FE">
        <w:rPr>
          <w:b/>
        </w:rPr>
        <w:t xml:space="preserve">Proposal </w:t>
      </w:r>
      <w:r>
        <w:rPr>
          <w:b/>
        </w:rPr>
        <w:t>2</w:t>
      </w:r>
      <w:r w:rsidRPr="00C060FE">
        <w:rPr>
          <w:b/>
        </w:rPr>
        <w:t xml:space="preserve">: </w:t>
      </w:r>
      <w:r>
        <w:rPr>
          <w:b/>
        </w:rPr>
        <w:t xml:space="preserve">The </w:t>
      </w:r>
      <w:r w:rsidRPr="00C060FE">
        <w:rPr>
          <w:b/>
        </w:rPr>
        <w:t xml:space="preserve">UE needs to consider the relative velocity with respect to the </w:t>
      </w:r>
      <w:r>
        <w:rPr>
          <w:b/>
        </w:rPr>
        <w:t>E</w:t>
      </w:r>
      <w:r w:rsidRPr="00C060FE">
        <w:rPr>
          <w:b/>
        </w:rPr>
        <w:t xml:space="preserve">arth-moving cells </w:t>
      </w:r>
      <w:r>
        <w:rPr>
          <w:b/>
        </w:rPr>
        <w:t xml:space="preserve">also </w:t>
      </w:r>
      <w:r w:rsidRPr="00C060FE">
        <w:rPr>
          <w:b/>
        </w:rPr>
        <w:t>during distance based cell re</w:t>
      </w:r>
      <w:r>
        <w:rPr>
          <w:b/>
        </w:rPr>
        <w:t>-</w:t>
      </w:r>
      <w:r w:rsidRPr="00C060FE">
        <w:rPr>
          <w:b/>
        </w:rPr>
        <w:t>selection.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29279471" w14:textId="19161FDC" w:rsidR="000D3121" w:rsidRPr="000D3121" w:rsidRDefault="005F3009" w:rsidP="000D3121">
      <w:pPr>
        <w:pStyle w:val="references"/>
        <w:rPr>
          <w:rFonts w:ascii="Arial" w:hAnsi="Arial" w:cs="Arial"/>
          <w:szCs w:val="20"/>
        </w:rPr>
      </w:pPr>
      <w:hyperlink r:id="rId8" w:history="1">
        <w:r w:rsidR="000D3121" w:rsidRPr="000D3121">
          <w:rPr>
            <w:rStyle w:val="Hyperlink"/>
            <w:rFonts w:ascii="Arial" w:hAnsi="Arial" w:cs="Arial"/>
            <w:szCs w:val="20"/>
          </w:rPr>
          <w:t>RAN1#119e</w:t>
        </w:r>
        <w:r w:rsidR="000D3121" w:rsidRPr="000D3121">
          <w:rPr>
            <w:rStyle w:val="Hyperlink"/>
            <w:rFonts w:ascii="Arial" w:hAnsi="Arial" w:cs="Arial"/>
            <w:color w:val="auto"/>
            <w:szCs w:val="20"/>
            <w:u w:val="none"/>
          </w:rPr>
          <w:t xml:space="preserve"> Chair</w:t>
        </w:r>
        <w:r w:rsidR="000D3121">
          <w:rPr>
            <w:rStyle w:val="Hyperlink"/>
            <w:rFonts w:ascii="Arial" w:hAnsi="Arial" w:cs="Arial"/>
            <w:color w:val="auto"/>
            <w:szCs w:val="20"/>
            <w:u w:val="none"/>
          </w:rPr>
          <w:t xml:space="preserve">man </w:t>
        </w:r>
        <w:r w:rsidR="000D3121" w:rsidRPr="000D3121">
          <w:rPr>
            <w:rStyle w:val="Hyperlink"/>
            <w:rFonts w:ascii="Arial" w:hAnsi="Arial" w:cs="Arial"/>
            <w:color w:val="auto"/>
            <w:szCs w:val="20"/>
            <w:u w:val="none"/>
          </w:rPr>
          <w:t>Notes (NR-NTN-IoT-NTN-REDCAP-CE_EOM).</w:t>
        </w:r>
      </w:hyperlink>
    </w:p>
    <w:p w14:paraId="35F222F4" w14:textId="68E4B604" w:rsidR="00080512" w:rsidRPr="000D3121" w:rsidRDefault="005F3009" w:rsidP="00405079">
      <w:pPr>
        <w:pStyle w:val="references"/>
        <w:spacing w:after="180" w:line="240" w:lineRule="auto"/>
        <w:rPr>
          <w:rFonts w:ascii="Arial" w:hAnsi="Arial" w:cs="Arial"/>
          <w:szCs w:val="20"/>
        </w:rPr>
      </w:pPr>
      <w:hyperlink r:id="rId9" w:history="1">
        <w:r w:rsidR="00112AE8" w:rsidRPr="000D3121">
          <w:rPr>
            <w:rStyle w:val="Hyperlink"/>
            <w:rFonts w:ascii="Arial" w:hAnsi="Arial" w:cs="Arial"/>
            <w:szCs w:val="20"/>
          </w:rPr>
          <w:t>RP-221806</w:t>
        </w:r>
      </w:hyperlink>
      <w:r w:rsidR="00112AE8" w:rsidRPr="000D3121">
        <w:rPr>
          <w:rFonts w:ascii="Arial" w:hAnsi="Arial" w:cs="Arial"/>
          <w:szCs w:val="20"/>
        </w:rPr>
        <w:t xml:space="preserve"> Revised WID on IoT NTN enhancements</w:t>
      </w:r>
      <w:r w:rsidR="008B3C42" w:rsidRPr="000D3121">
        <w:rPr>
          <w:rFonts w:ascii="Arial" w:hAnsi="Arial" w:cs="Arial"/>
          <w:szCs w:val="20"/>
        </w:rPr>
        <w:t>.</w:t>
      </w:r>
    </w:p>
    <w:sectPr w:rsidR="00080512" w:rsidRPr="000D312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92324" w14:textId="77777777" w:rsidR="005F3009" w:rsidRDefault="005F3009" w:rsidP="00051DF8">
      <w:r>
        <w:separator/>
      </w:r>
    </w:p>
  </w:endnote>
  <w:endnote w:type="continuationSeparator" w:id="0">
    <w:p w14:paraId="5A381FE9" w14:textId="77777777" w:rsidR="005F3009" w:rsidRDefault="005F3009" w:rsidP="00051DF8">
      <w:r>
        <w:continuationSeparator/>
      </w:r>
    </w:p>
  </w:endnote>
  <w:endnote w:type="continuationNotice" w:id="1">
    <w:p w14:paraId="779EFC10" w14:textId="77777777" w:rsidR="005F3009" w:rsidRDefault="005F3009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8D1F1" w14:textId="77777777" w:rsidR="005F3009" w:rsidRDefault="005F3009" w:rsidP="00051DF8">
      <w:r>
        <w:separator/>
      </w:r>
    </w:p>
  </w:footnote>
  <w:footnote w:type="continuationSeparator" w:id="0">
    <w:p w14:paraId="7CA37FBE" w14:textId="77777777" w:rsidR="005F3009" w:rsidRDefault="005F3009" w:rsidP="00051DF8">
      <w:r>
        <w:continuationSeparator/>
      </w:r>
    </w:p>
  </w:footnote>
  <w:footnote w:type="continuationNotice" w:id="1">
    <w:p w14:paraId="717DC2FD" w14:textId="77777777" w:rsidR="005F3009" w:rsidRDefault="005F3009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18"/>
  </w:num>
  <w:num w:numId="7">
    <w:abstractNumId w:val="19"/>
  </w:num>
  <w:num w:numId="8">
    <w:abstractNumId w:val="33"/>
  </w:num>
  <w:num w:numId="9">
    <w:abstractNumId w:val="3"/>
  </w:num>
  <w:num w:numId="10">
    <w:abstractNumId w:val="30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8"/>
  </w:num>
  <w:num w:numId="15">
    <w:abstractNumId w:val="22"/>
  </w:num>
  <w:num w:numId="16">
    <w:abstractNumId w:val="17"/>
  </w:num>
  <w:num w:numId="17">
    <w:abstractNumId w:val="1"/>
  </w:num>
  <w:num w:numId="18">
    <w:abstractNumId w:val="4"/>
  </w:num>
  <w:num w:numId="19">
    <w:abstractNumId w:val="15"/>
  </w:num>
  <w:num w:numId="20">
    <w:abstractNumId w:val="10"/>
  </w:num>
  <w:num w:numId="21">
    <w:abstractNumId w:val="21"/>
  </w:num>
  <w:num w:numId="22">
    <w:abstractNumId w:val="11"/>
  </w:num>
  <w:num w:numId="23">
    <w:abstractNumId w:val="9"/>
  </w:num>
  <w:num w:numId="24">
    <w:abstractNumId w:val="34"/>
  </w:num>
  <w:num w:numId="25">
    <w:abstractNumId w:val="16"/>
  </w:num>
  <w:num w:numId="26">
    <w:abstractNumId w:val="20"/>
  </w:num>
  <w:num w:numId="27">
    <w:abstractNumId w:val="26"/>
  </w:num>
  <w:num w:numId="28">
    <w:abstractNumId w:val="29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5"/>
  </w:num>
  <w:num w:numId="33">
    <w:abstractNumId w:val="31"/>
  </w:num>
  <w:num w:numId="34">
    <w:abstractNumId w:val="27"/>
  </w:num>
  <w:num w:numId="35">
    <w:abstractNumId w:val="23"/>
  </w:num>
  <w:num w:numId="36">
    <w:abstractNumId w:val="12"/>
  </w:num>
  <w:num w:numId="37">
    <w:abstractNumId w:val="32"/>
  </w:num>
  <w:num w:numId="38">
    <w:abstractNumId w:val="3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299F"/>
    <w:rsid w:val="00023C40"/>
    <w:rsid w:val="00025377"/>
    <w:rsid w:val="00025423"/>
    <w:rsid w:val="00026BFC"/>
    <w:rsid w:val="0002716F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522B"/>
    <w:rsid w:val="000C5340"/>
    <w:rsid w:val="000D2E51"/>
    <w:rsid w:val="000D312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5EC8"/>
    <w:rsid w:val="000F6A70"/>
    <w:rsid w:val="000F6CE7"/>
    <w:rsid w:val="000F7A11"/>
    <w:rsid w:val="00100327"/>
    <w:rsid w:val="001011C1"/>
    <w:rsid w:val="0010368C"/>
    <w:rsid w:val="00112AE8"/>
    <w:rsid w:val="00112F1A"/>
    <w:rsid w:val="0012049E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EFD"/>
    <w:rsid w:val="001921CE"/>
    <w:rsid w:val="00194515"/>
    <w:rsid w:val="00194CD0"/>
    <w:rsid w:val="0019500E"/>
    <w:rsid w:val="001962AF"/>
    <w:rsid w:val="00197FF3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645"/>
    <w:rsid w:val="002508F7"/>
    <w:rsid w:val="00252F1A"/>
    <w:rsid w:val="0025613A"/>
    <w:rsid w:val="00260EC0"/>
    <w:rsid w:val="002610D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5E4D"/>
    <w:rsid w:val="002A7486"/>
    <w:rsid w:val="002A7C84"/>
    <w:rsid w:val="002B0F64"/>
    <w:rsid w:val="002B1D88"/>
    <w:rsid w:val="002B30D0"/>
    <w:rsid w:val="002B3354"/>
    <w:rsid w:val="002B35F1"/>
    <w:rsid w:val="002B3F8E"/>
    <w:rsid w:val="002B44B8"/>
    <w:rsid w:val="002C69AA"/>
    <w:rsid w:val="002D093F"/>
    <w:rsid w:val="002D2C29"/>
    <w:rsid w:val="002D2CA2"/>
    <w:rsid w:val="002D657A"/>
    <w:rsid w:val="002E0857"/>
    <w:rsid w:val="002E79BB"/>
    <w:rsid w:val="002F0D22"/>
    <w:rsid w:val="002F12A5"/>
    <w:rsid w:val="002F244D"/>
    <w:rsid w:val="002F3DF3"/>
    <w:rsid w:val="0030563B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7"/>
    <w:rsid w:val="00387B0B"/>
    <w:rsid w:val="00390D6B"/>
    <w:rsid w:val="0039346C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A2A"/>
    <w:rsid w:val="003C237F"/>
    <w:rsid w:val="003C291C"/>
    <w:rsid w:val="003C2E97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36B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174EF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09C3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19BF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1080"/>
    <w:rsid w:val="004E213A"/>
    <w:rsid w:val="004E4E09"/>
    <w:rsid w:val="004F10E9"/>
    <w:rsid w:val="004F1E7F"/>
    <w:rsid w:val="004F3ADA"/>
    <w:rsid w:val="004F4540"/>
    <w:rsid w:val="004F73A7"/>
    <w:rsid w:val="004F7C51"/>
    <w:rsid w:val="004F7EB5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4DA0"/>
    <w:rsid w:val="00535EC5"/>
    <w:rsid w:val="00536A0E"/>
    <w:rsid w:val="00542000"/>
    <w:rsid w:val="00542F9F"/>
    <w:rsid w:val="00543E6C"/>
    <w:rsid w:val="00547A10"/>
    <w:rsid w:val="00547C85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6A8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5F3009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2FDA"/>
    <w:rsid w:val="00624813"/>
    <w:rsid w:val="00624C07"/>
    <w:rsid w:val="0062582C"/>
    <w:rsid w:val="00625B0A"/>
    <w:rsid w:val="00632396"/>
    <w:rsid w:val="00635845"/>
    <w:rsid w:val="00640307"/>
    <w:rsid w:val="00646D99"/>
    <w:rsid w:val="006504D6"/>
    <w:rsid w:val="00650567"/>
    <w:rsid w:val="006510E9"/>
    <w:rsid w:val="00652B9E"/>
    <w:rsid w:val="00653358"/>
    <w:rsid w:val="006541A1"/>
    <w:rsid w:val="00654596"/>
    <w:rsid w:val="00654E53"/>
    <w:rsid w:val="00656910"/>
    <w:rsid w:val="00656E05"/>
    <w:rsid w:val="006574C0"/>
    <w:rsid w:val="00657CA6"/>
    <w:rsid w:val="0066096B"/>
    <w:rsid w:val="00670C14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AE6"/>
    <w:rsid w:val="006E72FC"/>
    <w:rsid w:val="006F69EC"/>
    <w:rsid w:val="006F6A2C"/>
    <w:rsid w:val="0070135F"/>
    <w:rsid w:val="00702460"/>
    <w:rsid w:val="00705BC0"/>
    <w:rsid w:val="007069DC"/>
    <w:rsid w:val="00710201"/>
    <w:rsid w:val="007102CD"/>
    <w:rsid w:val="00710D4C"/>
    <w:rsid w:val="0071194B"/>
    <w:rsid w:val="007129D3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15E5"/>
    <w:rsid w:val="00772F62"/>
    <w:rsid w:val="00774940"/>
    <w:rsid w:val="0077751F"/>
    <w:rsid w:val="007778A0"/>
    <w:rsid w:val="00781472"/>
    <w:rsid w:val="00781F0F"/>
    <w:rsid w:val="00782664"/>
    <w:rsid w:val="007848CB"/>
    <w:rsid w:val="0078534D"/>
    <w:rsid w:val="007864E8"/>
    <w:rsid w:val="0078727C"/>
    <w:rsid w:val="00787719"/>
    <w:rsid w:val="0079049D"/>
    <w:rsid w:val="00792C78"/>
    <w:rsid w:val="007933A9"/>
    <w:rsid w:val="00793B9D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533D"/>
    <w:rsid w:val="007F7EC4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099A"/>
    <w:rsid w:val="008818E2"/>
    <w:rsid w:val="00882533"/>
    <w:rsid w:val="008846D6"/>
    <w:rsid w:val="008849F5"/>
    <w:rsid w:val="00887A5E"/>
    <w:rsid w:val="00890D75"/>
    <w:rsid w:val="00892166"/>
    <w:rsid w:val="00895A0B"/>
    <w:rsid w:val="00896CB6"/>
    <w:rsid w:val="008B3C42"/>
    <w:rsid w:val="008B5231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817"/>
    <w:rsid w:val="008E0988"/>
    <w:rsid w:val="008E4AF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01D"/>
    <w:rsid w:val="0092610E"/>
    <w:rsid w:val="009322D7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3FF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A61D4"/>
    <w:rsid w:val="009B07CD"/>
    <w:rsid w:val="009B13FA"/>
    <w:rsid w:val="009B26F6"/>
    <w:rsid w:val="009B647D"/>
    <w:rsid w:val="009C19E9"/>
    <w:rsid w:val="009C3CA2"/>
    <w:rsid w:val="009D5A5D"/>
    <w:rsid w:val="009D7467"/>
    <w:rsid w:val="009D74A6"/>
    <w:rsid w:val="009E0E87"/>
    <w:rsid w:val="009E55AC"/>
    <w:rsid w:val="009E7EC4"/>
    <w:rsid w:val="009F2CB9"/>
    <w:rsid w:val="009F3043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1ABD"/>
    <w:rsid w:val="00A53724"/>
    <w:rsid w:val="00A54B2B"/>
    <w:rsid w:val="00A60806"/>
    <w:rsid w:val="00A72629"/>
    <w:rsid w:val="00A7298F"/>
    <w:rsid w:val="00A745A3"/>
    <w:rsid w:val="00A75A4F"/>
    <w:rsid w:val="00A82346"/>
    <w:rsid w:val="00A85727"/>
    <w:rsid w:val="00A860CF"/>
    <w:rsid w:val="00A90727"/>
    <w:rsid w:val="00A91596"/>
    <w:rsid w:val="00A9671C"/>
    <w:rsid w:val="00AA1553"/>
    <w:rsid w:val="00AA4F5A"/>
    <w:rsid w:val="00AA5A02"/>
    <w:rsid w:val="00AA610D"/>
    <w:rsid w:val="00AA6D24"/>
    <w:rsid w:val="00AB20DF"/>
    <w:rsid w:val="00AB2C03"/>
    <w:rsid w:val="00AB3DDD"/>
    <w:rsid w:val="00AB4454"/>
    <w:rsid w:val="00AC507F"/>
    <w:rsid w:val="00AC6887"/>
    <w:rsid w:val="00AD1559"/>
    <w:rsid w:val="00AD3082"/>
    <w:rsid w:val="00AE5D2D"/>
    <w:rsid w:val="00AF1733"/>
    <w:rsid w:val="00AF1776"/>
    <w:rsid w:val="00AF371E"/>
    <w:rsid w:val="00AF649F"/>
    <w:rsid w:val="00AF7C5F"/>
    <w:rsid w:val="00B0385E"/>
    <w:rsid w:val="00B04A76"/>
    <w:rsid w:val="00B05380"/>
    <w:rsid w:val="00B05962"/>
    <w:rsid w:val="00B11EAC"/>
    <w:rsid w:val="00B13A48"/>
    <w:rsid w:val="00B15449"/>
    <w:rsid w:val="00B15B76"/>
    <w:rsid w:val="00B16C2F"/>
    <w:rsid w:val="00B176C9"/>
    <w:rsid w:val="00B257F6"/>
    <w:rsid w:val="00B2602A"/>
    <w:rsid w:val="00B261CD"/>
    <w:rsid w:val="00B26F39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5159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A18CB"/>
    <w:rsid w:val="00BA55D1"/>
    <w:rsid w:val="00BA56A5"/>
    <w:rsid w:val="00BB12BA"/>
    <w:rsid w:val="00BB15DE"/>
    <w:rsid w:val="00BB1F15"/>
    <w:rsid w:val="00BB242A"/>
    <w:rsid w:val="00BB7251"/>
    <w:rsid w:val="00BB7C42"/>
    <w:rsid w:val="00BC1BC3"/>
    <w:rsid w:val="00BC32E4"/>
    <w:rsid w:val="00BC3555"/>
    <w:rsid w:val="00BD03E5"/>
    <w:rsid w:val="00BD2CE9"/>
    <w:rsid w:val="00BD5D0A"/>
    <w:rsid w:val="00BE0088"/>
    <w:rsid w:val="00BE034C"/>
    <w:rsid w:val="00BE07D3"/>
    <w:rsid w:val="00BE2A19"/>
    <w:rsid w:val="00BF14F3"/>
    <w:rsid w:val="00BF3CBC"/>
    <w:rsid w:val="00BF4333"/>
    <w:rsid w:val="00BF4969"/>
    <w:rsid w:val="00C00351"/>
    <w:rsid w:val="00C00512"/>
    <w:rsid w:val="00C04A27"/>
    <w:rsid w:val="00C060FE"/>
    <w:rsid w:val="00C11561"/>
    <w:rsid w:val="00C12B51"/>
    <w:rsid w:val="00C1493D"/>
    <w:rsid w:val="00C1670C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125B"/>
    <w:rsid w:val="00C5362D"/>
    <w:rsid w:val="00C54AE7"/>
    <w:rsid w:val="00C54B3F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54B"/>
    <w:rsid w:val="00CA7092"/>
    <w:rsid w:val="00CB3154"/>
    <w:rsid w:val="00CB40C7"/>
    <w:rsid w:val="00CB4772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3FB4"/>
    <w:rsid w:val="00D44D37"/>
    <w:rsid w:val="00D47CAD"/>
    <w:rsid w:val="00D51036"/>
    <w:rsid w:val="00D52FC5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803A5"/>
    <w:rsid w:val="00D80795"/>
    <w:rsid w:val="00D843A6"/>
    <w:rsid w:val="00D854BE"/>
    <w:rsid w:val="00D87009"/>
    <w:rsid w:val="00D87E00"/>
    <w:rsid w:val="00D905B3"/>
    <w:rsid w:val="00D9134D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5897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5A5C"/>
    <w:rsid w:val="00E16BF5"/>
    <w:rsid w:val="00E223EE"/>
    <w:rsid w:val="00E24C00"/>
    <w:rsid w:val="00E262F2"/>
    <w:rsid w:val="00E37E4F"/>
    <w:rsid w:val="00E41B53"/>
    <w:rsid w:val="00E45739"/>
    <w:rsid w:val="00E46C08"/>
    <w:rsid w:val="00E471CF"/>
    <w:rsid w:val="00E47979"/>
    <w:rsid w:val="00E609A3"/>
    <w:rsid w:val="00E62835"/>
    <w:rsid w:val="00E62BC9"/>
    <w:rsid w:val="00E65A87"/>
    <w:rsid w:val="00E66ABA"/>
    <w:rsid w:val="00E67116"/>
    <w:rsid w:val="00E7096B"/>
    <w:rsid w:val="00E74E5E"/>
    <w:rsid w:val="00E76044"/>
    <w:rsid w:val="00E766EC"/>
    <w:rsid w:val="00E77645"/>
    <w:rsid w:val="00E83697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BAA"/>
    <w:rsid w:val="00ED40AC"/>
    <w:rsid w:val="00ED6022"/>
    <w:rsid w:val="00EE00AC"/>
    <w:rsid w:val="00EE5AAD"/>
    <w:rsid w:val="00EE5F79"/>
    <w:rsid w:val="00EE671D"/>
    <w:rsid w:val="00EF0C39"/>
    <w:rsid w:val="00EF0DB9"/>
    <w:rsid w:val="00EF612C"/>
    <w:rsid w:val="00F00A10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26FD"/>
    <w:rsid w:val="00F633B4"/>
    <w:rsid w:val="00F653B8"/>
    <w:rsid w:val="00F701EF"/>
    <w:rsid w:val="00F71B89"/>
    <w:rsid w:val="00F72021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474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6AF0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qFormat/>
    <w:rsid w:val="00547C85"/>
    <w:pPr>
      <w:numPr>
        <w:numId w:val="37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9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9-e/Inbox/Chairs_Notes/RAN2-119-e%20-%20NR-NTN-IoT-NTN-REDCAP-CE_EOM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6/Docs/RP-2218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56D1-4BDE-42AF-B87D-58B32BAC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2022-11-03T15:51:00Z</dcterms:created>
  <dcterms:modified xsi:type="dcterms:W3CDTF">2022-11-04T08:18:00Z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