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E88E884" w14:textId="571C2C8D" w:rsidR="0053281E" w:rsidRPr="0053281E" w:rsidRDefault="004075F2" w:rsidP="004075F2">
      <w:pPr>
        <w:tabs>
          <w:tab w:val="right" w:pos="9216"/>
        </w:tabs>
        <w:spacing w:after="0"/>
        <w:rPr>
          <w:b/>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#11</w:t>
      </w:r>
      <w:r w:rsidR="00CA18C7">
        <w:rPr>
          <w:b/>
          <w:kern w:val="2"/>
          <w:lang w:eastAsia="zh-CN"/>
        </w:rPr>
        <w:t>6-b</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CA18C7" w:rsidRPr="00CA18C7">
        <w:rPr>
          <w:b/>
        </w:rPr>
        <w:t>R2-</w:t>
      </w:r>
      <w:r w:rsidR="001C35E0" w:rsidRPr="001C35E0">
        <w:t xml:space="preserve"> </w:t>
      </w:r>
      <w:r w:rsidR="001C35E0" w:rsidRPr="001C35E0">
        <w:rPr>
          <w:b/>
        </w:rPr>
        <w:t>2212082</w:t>
      </w:r>
    </w:p>
    <w:p w14:paraId="70258B24" w14:textId="3D719E3C" w:rsidR="004075F2" w:rsidRPr="0018725C" w:rsidRDefault="004763CE" w:rsidP="004075F2">
      <w:pPr>
        <w:tabs>
          <w:tab w:val="right" w:pos="9216"/>
        </w:tabs>
        <w:spacing w:after="0"/>
        <w:rPr>
          <w:b/>
          <w:kern w:val="2"/>
          <w:lang w:eastAsia="zh-CN"/>
        </w:rPr>
      </w:pPr>
      <w:r>
        <w:rPr>
          <w:b/>
          <w:kern w:val="2"/>
          <w:lang w:eastAsia="zh-CN"/>
        </w:rPr>
        <w:t>Toulouse</w:t>
      </w:r>
      <w:r w:rsidR="00526521" w:rsidRPr="0018725C">
        <w:rPr>
          <w:b/>
          <w:kern w:val="2"/>
          <w:lang w:eastAsia="zh-CN"/>
        </w:rPr>
        <w:t>,</w:t>
      </w:r>
      <w:r>
        <w:rPr>
          <w:b/>
          <w:kern w:val="2"/>
          <w:lang w:eastAsia="zh-CN"/>
        </w:rPr>
        <w:t xml:space="preserve"> </w:t>
      </w:r>
      <w:r w:rsidR="00357849">
        <w:rPr>
          <w:b/>
          <w:kern w:val="2"/>
          <w:lang w:eastAsia="zh-CN"/>
        </w:rPr>
        <w:t>France</w:t>
      </w:r>
      <w:r w:rsidR="00357849" w:rsidRPr="0018725C">
        <w:rPr>
          <w:b/>
          <w:kern w:val="2"/>
          <w:lang w:eastAsia="zh-CN"/>
        </w:rPr>
        <w:t xml:space="preserve"> </w:t>
      </w:r>
      <w:r w:rsidR="00357849">
        <w:rPr>
          <w:b/>
          <w:kern w:val="2"/>
          <w:lang w:eastAsia="zh-CN"/>
        </w:rPr>
        <w:t>Nov</w:t>
      </w:r>
      <w:r>
        <w:rPr>
          <w:b/>
          <w:kern w:val="2"/>
          <w:lang w:eastAsia="zh-CN"/>
        </w:rPr>
        <w:t xml:space="preserve"> 13</w:t>
      </w:r>
      <w:r w:rsidR="00526521">
        <w:rPr>
          <w:b/>
          <w:kern w:val="2"/>
          <w:lang w:eastAsia="zh-CN"/>
        </w:rPr>
        <w:t xml:space="preserve"> –</w:t>
      </w:r>
      <w:r>
        <w:rPr>
          <w:b/>
          <w:kern w:val="2"/>
          <w:lang w:eastAsia="zh-CN"/>
        </w:rPr>
        <w:t>Nov 18</w:t>
      </w:r>
      <w:r w:rsidR="00526521">
        <w:rPr>
          <w:b/>
          <w:kern w:val="2"/>
          <w:lang w:eastAsia="zh-CN"/>
        </w:rPr>
        <w:t>, 2022</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5F472D55"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1C35E0" w:rsidRPr="001C35E0">
        <w:rPr>
          <w:b/>
          <w:kern w:val="2"/>
          <w:lang w:eastAsia="zh-CN"/>
        </w:rPr>
        <w:t>8.2.2 - Sidelink positioning</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1904327E"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D456C2">
        <w:rPr>
          <w:b/>
          <w:kern w:val="2"/>
          <w:lang w:eastAsia="zh-CN"/>
        </w:rPr>
        <w:t xml:space="preserve">Considerations for UE </w:t>
      </w:r>
      <w:r w:rsidR="001C35E0">
        <w:rPr>
          <w:b/>
          <w:kern w:val="2"/>
          <w:lang w:eastAsia="zh-CN"/>
        </w:rPr>
        <w:t>Positioning using</w:t>
      </w:r>
      <w:r w:rsidR="00D456C2">
        <w:rPr>
          <w:b/>
          <w:kern w:val="2"/>
          <w:lang w:eastAsia="zh-CN"/>
        </w:rPr>
        <w:t xml:space="preserve"> Sidelink</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p>
    <w:p w14:paraId="2699DACC" w14:textId="7FAD8E24" w:rsidR="006E5042" w:rsidRDefault="00B53F7D" w:rsidP="0056601D">
      <w:pPr>
        <w:contextualSpacing/>
      </w:pPr>
      <w:r>
        <w:t>The S</w:t>
      </w:r>
      <w:r w:rsidR="00865406">
        <w:t xml:space="preserve">ID </w:t>
      </w:r>
      <w:sdt>
        <w:sdtPr>
          <w:id w:val="-712581095"/>
          <w:citation/>
        </w:sdtPr>
        <w:sdtEndPr/>
        <w:sdtContent>
          <w:r>
            <w:fldChar w:fldCharType="begin"/>
          </w:r>
          <w:r>
            <w:instrText xml:space="preserve"> CITATION 3GPP_RP213588 \l 1033 </w:instrText>
          </w:r>
          <w:r>
            <w:fldChar w:fldCharType="separate"/>
          </w:r>
          <w:r w:rsidR="003536F7" w:rsidRPr="003536F7">
            <w:rPr>
              <w:noProof/>
            </w:rPr>
            <w:t>[1]</w:t>
          </w:r>
          <w:r>
            <w:fldChar w:fldCharType="end"/>
          </w:r>
        </w:sdtContent>
      </w:sdt>
      <w:r>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among others,</w:t>
      </w:r>
      <w:r w:rsidR="00410BF2">
        <w:t xml:space="preserve"> the following</w:t>
      </w:r>
      <w:r w:rsidR="00393D5D">
        <w:t xml:space="preserve"> as </w:t>
      </w:r>
      <w:r w:rsidR="00C11A06">
        <w:t xml:space="preserve">RAN2 </w:t>
      </w:r>
      <w:r w:rsidR="00393D5D">
        <w:t>objective</w:t>
      </w:r>
      <w:r w:rsidR="00C11A06">
        <w:t>s</w:t>
      </w:r>
      <w:r w:rsidR="00410BF2">
        <w:t>:</w:t>
      </w: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46801842" w14:textId="77777777" w:rsidR="00C11A06" w:rsidRDefault="00C11A06" w:rsidP="00C11A06">
            <w:pPr>
              <w:numPr>
                <w:ilvl w:val="0"/>
                <w:numId w:val="17"/>
              </w:numPr>
              <w:autoSpaceDE/>
              <w:autoSpaceDN/>
              <w:adjustRightInd/>
              <w:snapToGrid/>
              <w:spacing w:after="0" w:line="256" w:lineRule="auto"/>
              <w:jc w:val="left"/>
              <w:rPr>
                <w:bCs/>
              </w:rPr>
            </w:pPr>
            <w:r>
              <w:rPr>
                <w:bCs/>
              </w:rPr>
              <w:t xml:space="preserve">Study solutions for sidelink positioning considering the following: [RAN1, RAN2] </w:t>
            </w:r>
          </w:p>
          <w:p w14:paraId="3B2F772A" w14:textId="77777777" w:rsidR="00C11A06" w:rsidRDefault="00C11A06" w:rsidP="00C11A06">
            <w:pPr>
              <w:numPr>
                <w:ilvl w:val="0"/>
                <w:numId w:val="17"/>
              </w:numPr>
              <w:autoSpaceDE/>
              <w:autoSpaceDN/>
              <w:adjustRightInd/>
              <w:snapToGrid/>
              <w:spacing w:after="0" w:line="256" w:lineRule="auto"/>
              <w:ind w:left="1080"/>
              <w:jc w:val="left"/>
              <w:rPr>
                <w:bCs/>
              </w:rPr>
            </w:pPr>
            <w:r>
              <w:rPr>
                <w:bCs/>
              </w:rPr>
              <w:t xml:space="preserve">Scenario/requirements </w:t>
            </w:r>
          </w:p>
          <w:p w14:paraId="26FB6246" w14:textId="77777777" w:rsidR="00C11A06" w:rsidRDefault="00C11A06" w:rsidP="00C11A06">
            <w:pPr>
              <w:numPr>
                <w:ilvl w:val="1"/>
                <w:numId w:val="17"/>
              </w:numPr>
              <w:autoSpaceDE/>
              <w:autoSpaceDN/>
              <w:adjustRightInd/>
              <w:snapToGrid/>
              <w:spacing w:after="0" w:line="256" w:lineRule="auto"/>
              <w:jc w:val="left"/>
              <w:rPr>
                <w:bCs/>
              </w:rPr>
            </w:pPr>
            <w:r>
              <w:rPr>
                <w:bCs/>
              </w:rPr>
              <w:t>Coverage scenarios to cover: in-coverage, partial-coverage and out-of-coverage</w:t>
            </w:r>
          </w:p>
          <w:p w14:paraId="14F5CD02" w14:textId="77777777" w:rsidR="00C11A06" w:rsidRDefault="00C11A06" w:rsidP="00C11A06">
            <w:pPr>
              <w:numPr>
                <w:ilvl w:val="1"/>
                <w:numId w:val="17"/>
              </w:numPr>
              <w:autoSpaceDE/>
              <w:autoSpaceDN/>
              <w:adjustRightInd/>
              <w:snapToGrid/>
              <w:spacing w:after="0" w:line="256" w:lineRule="auto"/>
              <w:jc w:val="left"/>
              <w:rPr>
                <w:bCs/>
              </w:rPr>
            </w:pPr>
            <w:r>
              <w:rPr>
                <w:bCs/>
              </w:rPr>
              <w:t>Requirements: Based on requirements identified in TR38.845 and TS22.261 and TS22.104</w:t>
            </w:r>
          </w:p>
          <w:p w14:paraId="34C67455" w14:textId="77777777" w:rsidR="00C11A06" w:rsidRDefault="00C11A06" w:rsidP="00C11A06">
            <w:pPr>
              <w:numPr>
                <w:ilvl w:val="1"/>
                <w:numId w:val="17"/>
              </w:numPr>
              <w:autoSpaceDE/>
              <w:autoSpaceDN/>
              <w:adjustRightInd/>
              <w:snapToGrid/>
              <w:spacing w:after="0" w:line="256" w:lineRule="auto"/>
              <w:jc w:val="left"/>
              <w:rPr>
                <w:bCs/>
              </w:rPr>
            </w:pPr>
            <w:r>
              <w:rPr>
                <w:bCs/>
              </w:rPr>
              <w:t>Use cases: V2X (TR38.845), public safety (TR38.845), commercial (TS22.261), IIOT (TS22.104)</w:t>
            </w:r>
          </w:p>
          <w:p w14:paraId="3C69B9F8" w14:textId="77777777" w:rsidR="00C11A06" w:rsidRDefault="00C11A06" w:rsidP="00C11A06">
            <w:pPr>
              <w:numPr>
                <w:ilvl w:val="1"/>
                <w:numId w:val="17"/>
              </w:numPr>
              <w:autoSpaceDE/>
              <w:autoSpaceDN/>
              <w:adjustRightInd/>
              <w:snapToGrid/>
              <w:spacing w:after="0" w:line="256" w:lineRule="auto"/>
              <w:jc w:val="left"/>
              <w:rPr>
                <w:bCs/>
              </w:rPr>
            </w:pPr>
            <w:r>
              <w:rPr>
                <w:bCs/>
              </w:rPr>
              <w:t>Spectrum: ITS, licensed</w:t>
            </w:r>
          </w:p>
          <w:p w14:paraId="6E01AFB9" w14:textId="2BA1FD53" w:rsidR="00C11A06" w:rsidRDefault="00C11A06" w:rsidP="00C11A06">
            <w:pPr>
              <w:autoSpaceDE/>
              <w:autoSpaceDN/>
              <w:adjustRightInd/>
              <w:snapToGrid/>
              <w:spacing w:after="0" w:line="256" w:lineRule="auto"/>
              <w:ind w:left="1080"/>
              <w:jc w:val="left"/>
              <w:rPr>
                <w:bCs/>
              </w:rPr>
            </w:pPr>
            <w:r>
              <w:rPr>
                <w:bCs/>
              </w:rPr>
              <w:t>[…]</w:t>
            </w:r>
          </w:p>
          <w:p w14:paraId="0080127A" w14:textId="77777777" w:rsidR="00C11A06" w:rsidRDefault="00C11A06" w:rsidP="00C11A06">
            <w:pPr>
              <w:autoSpaceDE/>
              <w:autoSpaceDN/>
              <w:adjustRightInd/>
              <w:snapToGrid/>
              <w:spacing w:after="0" w:line="256" w:lineRule="auto"/>
              <w:ind w:left="1080"/>
              <w:jc w:val="left"/>
              <w:rPr>
                <w:bCs/>
              </w:rPr>
            </w:pPr>
          </w:p>
          <w:p w14:paraId="02CA7F2C" w14:textId="77777777" w:rsidR="00C11A06" w:rsidRDefault="00C11A06" w:rsidP="00C11A06">
            <w:pPr>
              <w:numPr>
                <w:ilvl w:val="0"/>
                <w:numId w:val="17"/>
              </w:numPr>
              <w:autoSpaceDE/>
              <w:autoSpaceDN/>
              <w:adjustRightInd/>
              <w:snapToGrid/>
              <w:spacing w:after="0" w:line="256" w:lineRule="auto"/>
              <w:ind w:left="1080"/>
              <w:jc w:val="left"/>
              <w:rPr>
                <w:bCs/>
              </w:rPr>
            </w:pPr>
            <w:r>
              <w:rPr>
                <w:bCs/>
              </w:rPr>
              <w:t>Study and evaluate performance and feasibility of potential solutions for SL positioning, considering relative positioning, ranging and absolute positioning: [RAN1, RAN2]</w:t>
            </w:r>
          </w:p>
          <w:p w14:paraId="31567BBD" w14:textId="36E7D7B0" w:rsidR="00C11A06" w:rsidRDefault="00C11A06" w:rsidP="00C11A06">
            <w:pPr>
              <w:numPr>
                <w:ilvl w:val="1"/>
                <w:numId w:val="17"/>
              </w:numPr>
              <w:autoSpaceDE/>
              <w:autoSpaceDN/>
              <w:adjustRightInd/>
              <w:snapToGrid/>
              <w:spacing w:after="0" w:line="256" w:lineRule="auto"/>
              <w:jc w:val="left"/>
              <w:rPr>
                <w:bCs/>
              </w:rPr>
            </w:pPr>
            <w:r>
              <w:rPr>
                <w:bCs/>
              </w:rPr>
              <w:t>[…]</w:t>
            </w:r>
          </w:p>
          <w:p w14:paraId="5EA99DF8" w14:textId="774A56DF" w:rsidR="00C11A06" w:rsidRDefault="00C11A06" w:rsidP="00C11A06">
            <w:pPr>
              <w:numPr>
                <w:ilvl w:val="1"/>
                <w:numId w:val="17"/>
              </w:numPr>
              <w:autoSpaceDE/>
              <w:autoSpaceDN/>
              <w:adjustRightInd/>
              <w:snapToGrid/>
              <w:spacing w:after="0" w:line="256" w:lineRule="auto"/>
              <w:jc w:val="left"/>
              <w:rPr>
                <w:bCs/>
              </w:rPr>
            </w:pPr>
            <w:r>
              <w:rPr>
                <w:bCs/>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79F3A457" w14:textId="77777777" w:rsidR="00C11A06" w:rsidRDefault="00C11A06" w:rsidP="00C11A06">
            <w:pPr>
              <w:numPr>
                <w:ilvl w:val="1"/>
                <w:numId w:val="17"/>
              </w:numPr>
              <w:autoSpaceDE/>
              <w:autoSpaceDN/>
              <w:adjustRightInd/>
              <w:snapToGrid/>
              <w:spacing w:after="0" w:line="256" w:lineRule="auto"/>
              <w:jc w:val="left"/>
              <w:rPr>
                <w:bCs/>
              </w:rPr>
            </w:pPr>
          </w:p>
          <w:p w14:paraId="431D25AA" w14:textId="4D3FE0FB" w:rsidR="00410BF2" w:rsidRPr="00C11A06" w:rsidRDefault="00C11A06" w:rsidP="00C11A06">
            <w:pPr>
              <w:spacing w:after="0"/>
              <w:ind w:left="1080"/>
              <w:rPr>
                <w:bCs/>
              </w:rPr>
            </w:pPr>
            <w:r>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6D363CF0" w14:textId="15A8F49F" w:rsidR="00410BF2" w:rsidRDefault="00410BF2" w:rsidP="0056601D">
      <w:pPr>
        <w:contextualSpacing/>
      </w:pPr>
    </w:p>
    <w:p w14:paraId="11241679" w14:textId="77777777" w:rsidR="00EB5654" w:rsidRDefault="00EB5654" w:rsidP="0056601D">
      <w:pPr>
        <w:contextualSpacing/>
      </w:pPr>
    </w:p>
    <w:p w14:paraId="0DBD3D00" w14:textId="502EFB1E" w:rsidR="00C42F19" w:rsidRDefault="00FE56FF" w:rsidP="0056601D">
      <w:pPr>
        <w:contextualSpacing/>
      </w:pPr>
      <w:r>
        <w:t>In RAN2#119</w:t>
      </w:r>
      <w:r w:rsidR="00C42F19">
        <w:t>-bis-e</w:t>
      </w:r>
      <w:r w:rsidR="00B53F7D">
        <w:t xml:space="preserve"> </w:t>
      </w:r>
      <w:sdt>
        <w:sdtPr>
          <w:id w:val="-1423022633"/>
          <w:citation/>
        </w:sdtPr>
        <w:sdtEndPr/>
        <w:sdtContent>
          <w:r w:rsidR="00B53F7D">
            <w:fldChar w:fldCharType="begin"/>
          </w:r>
          <w:r w:rsidR="00B53F7D">
            <w:instrText xml:space="preserve"> CITATION 3GPP_RAN2_119bise \l 1033 </w:instrText>
          </w:r>
          <w:r w:rsidR="00B53F7D">
            <w:fldChar w:fldCharType="separate"/>
          </w:r>
          <w:r w:rsidR="003536F7" w:rsidRPr="003536F7">
            <w:rPr>
              <w:noProof/>
            </w:rPr>
            <w:t>[2]</w:t>
          </w:r>
          <w:r w:rsidR="00B53F7D">
            <w:fldChar w:fldCharType="end"/>
          </w:r>
        </w:sdtContent>
      </w:sdt>
      <w:r w:rsidR="00B53F7D">
        <w:t xml:space="preserve">, </w:t>
      </w:r>
      <w:r w:rsidR="00C42F19">
        <w:t>we r</w:t>
      </w:r>
      <w:r w:rsidR="00815215">
        <w:t xml:space="preserve">eached the following agreements regarding </w:t>
      </w:r>
      <w:r w:rsidR="00C11A06">
        <w:t xml:space="preserve">sidelink positioning. </w:t>
      </w:r>
    </w:p>
    <w:p w14:paraId="726C1CB6" w14:textId="4F4B5068" w:rsidR="008E5775" w:rsidRDefault="008E5775" w:rsidP="0056601D">
      <w:pPr>
        <w:contextualSpacing/>
      </w:pPr>
    </w:p>
    <w:p w14:paraId="03115DDA"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b/>
          <w:szCs w:val="22"/>
        </w:rPr>
      </w:pPr>
      <w:r w:rsidRPr="00C11A06">
        <w:rPr>
          <w:b/>
          <w:szCs w:val="22"/>
        </w:rPr>
        <w:t>Agreement:</w:t>
      </w:r>
    </w:p>
    <w:p w14:paraId="4C4A2F03"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Proposal 3 (modified): In order to enable sidelink positioning, SLPP/RSPP shall support at least the following functionalities:</w:t>
      </w:r>
    </w:p>
    <w:p w14:paraId="54FA767C"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1.</w:t>
      </w:r>
      <w:r w:rsidRPr="00C11A06">
        <w:rPr>
          <w:szCs w:val="22"/>
        </w:rPr>
        <w:tab/>
        <w:t>SL Positioning Capability Transfer</w:t>
      </w:r>
    </w:p>
    <w:p w14:paraId="27A04F36"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2.</w:t>
      </w:r>
      <w:r w:rsidRPr="00C11A06">
        <w:rPr>
          <w:szCs w:val="22"/>
        </w:rPr>
        <w:tab/>
        <w:t>SL Positioning Assistance Data exchange</w:t>
      </w:r>
    </w:p>
    <w:p w14:paraId="4C0B8E21"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3.</w:t>
      </w:r>
      <w:r w:rsidRPr="00C11A06">
        <w:rPr>
          <w:szCs w:val="22"/>
        </w:rPr>
        <w:tab/>
        <w:t>SL Location Information Transfer</w:t>
      </w:r>
    </w:p>
    <w:p w14:paraId="725854B6"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4.</w:t>
      </w:r>
      <w:r w:rsidRPr="00C11A06">
        <w:rPr>
          <w:szCs w:val="22"/>
        </w:rPr>
        <w:tab/>
        <w:t>Error handling</w:t>
      </w:r>
    </w:p>
    <w:p w14:paraId="41B6CA52"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5.</w:t>
      </w:r>
      <w:r w:rsidRPr="00C11A06">
        <w:rPr>
          <w:szCs w:val="22"/>
        </w:rPr>
        <w:tab/>
        <w:t>Abort</w:t>
      </w:r>
    </w:p>
    <w:p w14:paraId="1C7C7D8A"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This agreement does not imply any specific signalling structure.</w:t>
      </w:r>
    </w:p>
    <w:p w14:paraId="6EE8D120"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b/>
          <w:szCs w:val="22"/>
        </w:rPr>
      </w:pPr>
    </w:p>
    <w:p w14:paraId="4C89323C"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lastRenderedPageBreak/>
        <w:t>Proposal 5: Unicast/one-to-one operation is assumed as baseline for exchange of sidelink positioning signaling.</w:t>
      </w:r>
    </w:p>
    <w:p w14:paraId="4658F6FF"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Proposal 6 (modified): RAN2 shall study applicability of at least the following positioning signaling for groupcast/broadcast (in addition to unicast), including addressing any security aspects (involving SA3 where needed). FFS the specific use case:</w:t>
      </w:r>
    </w:p>
    <w:p w14:paraId="5E086E40"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w:t>
      </w:r>
      <w:r w:rsidRPr="00C11A06">
        <w:rPr>
          <w:szCs w:val="22"/>
        </w:rPr>
        <w:tab/>
        <w:t>SL positioning capability transfer</w:t>
      </w:r>
    </w:p>
    <w:p w14:paraId="047A7062"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w:t>
      </w:r>
      <w:r w:rsidRPr="00C11A06">
        <w:rPr>
          <w:szCs w:val="22"/>
        </w:rPr>
        <w:tab/>
        <w:t>SL positioning assistance data</w:t>
      </w:r>
    </w:p>
    <w:p w14:paraId="68361EFD"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w:t>
      </w:r>
      <w:r w:rsidRPr="00C11A06">
        <w:rPr>
          <w:szCs w:val="22"/>
        </w:rPr>
        <w:tab/>
        <w:t>FFS SL location information transfer</w:t>
      </w:r>
    </w:p>
    <w:p w14:paraId="7F4FC35F" w14:textId="72FF50D1" w:rsidR="00C11A06" w:rsidRDefault="00C11A06" w:rsidP="00C11A06">
      <w:pPr>
        <w:pStyle w:val="3GPPText"/>
        <w:pBdr>
          <w:top w:val="single" w:sz="4" w:space="1" w:color="auto"/>
          <w:left w:val="single" w:sz="4" w:space="4" w:color="auto"/>
          <w:bottom w:val="single" w:sz="4" w:space="1" w:color="auto"/>
          <w:right w:val="single" w:sz="4" w:space="4" w:color="auto"/>
        </w:pBdr>
        <w:rPr>
          <w:b/>
          <w:szCs w:val="22"/>
        </w:rPr>
      </w:pPr>
    </w:p>
    <w:p w14:paraId="1089DCA6" w14:textId="77777777"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Proposal 1 (modified): RAN2 agrees to support unicast SLPP/RSPP session-based operation and to study the applicability of groupcast/broadcast to SLPP/RSPP group operation.  FFS if groupcast/broadcast operation, if supported, would be session-based or sessionless.</w:t>
      </w:r>
    </w:p>
    <w:p w14:paraId="587EBE06" w14:textId="13E27DC3" w:rsidR="00C11A06" w:rsidRPr="00C11A06" w:rsidRDefault="00C11A06" w:rsidP="00C11A06">
      <w:pPr>
        <w:pStyle w:val="3GPPText"/>
        <w:pBdr>
          <w:top w:val="single" w:sz="4" w:space="1" w:color="auto"/>
          <w:left w:val="single" w:sz="4" w:space="4" w:color="auto"/>
          <w:bottom w:val="single" w:sz="4" w:space="1" w:color="auto"/>
          <w:right w:val="single" w:sz="4" w:space="4" w:color="auto"/>
        </w:pBdr>
        <w:rPr>
          <w:szCs w:val="22"/>
        </w:rPr>
      </w:pPr>
      <w:r w:rsidRPr="00C11A06">
        <w:rPr>
          <w:szCs w:val="22"/>
        </w:rPr>
        <w:t>Proposal 3 (modified): RAN2 agrees to support at least unicast SLPP/RSPP “centralized” operation in the sense used in R2-2210911, i.e., operation where one UE performs range and/or position calculations based on measurement/location information relating to itself and/or other UEs.  RAN2 will follow SA2 on which UE(s) can perform the calculation and related RAN1 definitions.</w:t>
      </w:r>
    </w:p>
    <w:p w14:paraId="5CF9EF92" w14:textId="4C518413" w:rsidR="00815215" w:rsidRDefault="00815215" w:rsidP="004763CE">
      <w:pPr>
        <w:pBdr>
          <w:top w:val="single" w:sz="4" w:space="1" w:color="auto"/>
          <w:left w:val="single" w:sz="4" w:space="4" w:color="auto"/>
          <w:bottom w:val="single" w:sz="4" w:space="1" w:color="auto"/>
          <w:right w:val="single" w:sz="4" w:space="4" w:color="auto"/>
        </w:pBdr>
        <w:autoSpaceDE/>
        <w:autoSpaceDN/>
        <w:adjustRightInd/>
        <w:snapToGrid/>
        <w:spacing w:after="0"/>
        <w:jc w:val="left"/>
        <w:rPr>
          <w:szCs w:val="20"/>
        </w:rPr>
      </w:pPr>
    </w:p>
    <w:p w14:paraId="3ECD3263" w14:textId="77777777" w:rsidR="00815215" w:rsidRDefault="00815215" w:rsidP="00815215"/>
    <w:p w14:paraId="4659C1DB" w14:textId="4247BC62" w:rsidR="00815215" w:rsidRDefault="00815215" w:rsidP="00815215">
      <w:r>
        <w:t xml:space="preserve">In this contribution, we provide our views on </w:t>
      </w:r>
      <w:r w:rsidR="00C11A06">
        <w:t xml:space="preserve">sidelink positioning. </w:t>
      </w:r>
    </w:p>
    <w:p w14:paraId="506A8C83" w14:textId="77777777" w:rsidR="00C11A06" w:rsidRDefault="00C11A06">
      <w:pPr>
        <w:autoSpaceDE/>
        <w:autoSpaceDN/>
        <w:adjustRightInd/>
        <w:snapToGrid/>
        <w:spacing w:after="0"/>
        <w:jc w:val="left"/>
      </w:pPr>
    </w:p>
    <w:p w14:paraId="2367DB28" w14:textId="57364593" w:rsidR="007B0C75" w:rsidRDefault="007B0C75" w:rsidP="00C11A06">
      <w:pPr>
        <w:pStyle w:val="Heading1"/>
        <w:contextualSpacing/>
      </w:pPr>
      <w:r>
        <w:t>Coverage scenarios</w:t>
      </w:r>
    </w:p>
    <w:p w14:paraId="58180A71" w14:textId="67549BE7" w:rsidR="007B0C75" w:rsidRDefault="00D7380B" w:rsidP="007B0C75">
      <w:r>
        <w:t xml:space="preserve">For sidelink positioning, </w:t>
      </w:r>
      <w:r w:rsidR="002F5D96">
        <w:t xml:space="preserve">in certain deployment scenarios the roadside units may be </w:t>
      </w:r>
      <w:r>
        <w:t>the UEs</w:t>
      </w:r>
      <w:r w:rsidR="002F5D96">
        <w:t xml:space="preserve"> that serve as anchor UEs for positioning</w:t>
      </w:r>
      <w:r>
        <w:t xml:space="preserve">. In these scenarios, the </w:t>
      </w:r>
      <w:r w:rsidR="002F5D96">
        <w:t xml:space="preserve">target </w:t>
      </w:r>
      <w:r>
        <w:t>UEs benefit from being able to measure the RSTDs without having to necessarily establish sessions with each of the anchors. The configuration of the SL-RS to be transmitted by the target UE to the anchor UEs or the other way around could be provided as broadcast or as preconfigured d</w:t>
      </w:r>
      <w:r w:rsidR="001B626A">
        <w:t>ata.</w:t>
      </w:r>
    </w:p>
    <w:p w14:paraId="6846D31C" w14:textId="77777777" w:rsidR="00255B82" w:rsidRDefault="00255B82" w:rsidP="007B0C75">
      <w:pPr>
        <w:rPr>
          <w:b/>
        </w:rPr>
      </w:pPr>
    </w:p>
    <w:p w14:paraId="673C0BBC" w14:textId="5C1D39FF" w:rsidR="00D7380B" w:rsidRPr="00D7380B" w:rsidRDefault="00D7380B" w:rsidP="007B0C75">
      <w:pPr>
        <w:rPr>
          <w:b/>
        </w:rPr>
      </w:pPr>
      <w:r w:rsidRPr="00D7380B">
        <w:rPr>
          <w:b/>
        </w:rPr>
        <w:t xml:space="preserve">Proposal 1: For the fixed infrastructure anchors, at least sessionless operation shall be supported. </w:t>
      </w:r>
    </w:p>
    <w:p w14:paraId="1345F3C4" w14:textId="77777777" w:rsidR="00255B82" w:rsidRDefault="00255B82" w:rsidP="007B0C75"/>
    <w:p w14:paraId="05D6DBD7" w14:textId="495573F1" w:rsidR="0051354C" w:rsidRDefault="0051354C" w:rsidP="007B0C75">
      <w:r>
        <w:t xml:space="preserve">One key argument in </w:t>
      </w:r>
      <w:r w:rsidRPr="00357849">
        <w:rPr>
          <w:lang w:val="en-GB"/>
        </w:rPr>
        <w:t>favour</w:t>
      </w:r>
      <w:r>
        <w:t xml:space="preserve"> of session-based operation is protecting the privacy of measurement data between anchor and target UE, as this cannot be broadcasted. However, the anchors can provide the measurement to the LMF directly in case of LMF-based and in case of target-UE based, a report free ranging </w:t>
      </w:r>
      <w:r w:rsidR="00734978">
        <w:t xml:space="preserve"> (please see Section </w:t>
      </w:r>
      <w:r w:rsidR="00734978">
        <w:fldChar w:fldCharType="begin"/>
      </w:r>
      <w:r w:rsidR="00734978">
        <w:instrText xml:space="preserve"> REF _Ref118375145 \r \h </w:instrText>
      </w:r>
      <w:r w:rsidR="00734978">
        <w:fldChar w:fldCharType="separate"/>
      </w:r>
      <w:r w:rsidR="00734978">
        <w:t>4</w:t>
      </w:r>
      <w:r w:rsidR="00734978">
        <w:fldChar w:fldCharType="end"/>
      </w:r>
      <w:r w:rsidR="00734978">
        <w:t xml:space="preserve">) </w:t>
      </w:r>
      <w:r w:rsidR="001B626A">
        <w:t>can be considered.</w:t>
      </w:r>
    </w:p>
    <w:p w14:paraId="5BF5E1D5" w14:textId="77777777" w:rsidR="0051354C" w:rsidRDefault="0051354C" w:rsidP="007B0C75"/>
    <w:p w14:paraId="788EE7A0" w14:textId="39625EEC" w:rsidR="0051354C" w:rsidRPr="0051354C" w:rsidRDefault="0051354C" w:rsidP="007B0C75">
      <w:pPr>
        <w:rPr>
          <w:b/>
        </w:rPr>
      </w:pPr>
      <w:r w:rsidRPr="0051354C">
        <w:rPr>
          <w:b/>
        </w:rPr>
        <w:t>Proposal 2:</w:t>
      </w:r>
      <w:r>
        <w:rPr>
          <w:b/>
        </w:rPr>
        <w:t xml:space="preserve"> Anchor UEs shall not broadcast the meas</w:t>
      </w:r>
      <w:r w:rsidR="00734978">
        <w:rPr>
          <w:b/>
        </w:rPr>
        <w:t>u</w:t>
      </w:r>
      <w:r>
        <w:rPr>
          <w:b/>
        </w:rPr>
        <w:t>rements to other UEs. The measurement shall only be transmitted in unicast or report f</w:t>
      </w:r>
      <w:r w:rsidR="001B626A">
        <w:rPr>
          <w:b/>
        </w:rPr>
        <w:t>ree ranging shall be supported.</w:t>
      </w:r>
    </w:p>
    <w:p w14:paraId="6AAAA4CF" w14:textId="77777777" w:rsidR="0051354C" w:rsidRPr="007B0C75" w:rsidRDefault="0051354C" w:rsidP="007B0C75"/>
    <w:p w14:paraId="663EFF77" w14:textId="5D3A5F53" w:rsidR="00C11A06" w:rsidRDefault="00C11A06" w:rsidP="00C11A06">
      <w:pPr>
        <w:pStyle w:val="Heading1"/>
        <w:contextualSpacing/>
      </w:pPr>
      <w:r>
        <w:t>Preconfigured AD with validity area for sidelink</w:t>
      </w:r>
    </w:p>
    <w:p w14:paraId="0AC06F3E" w14:textId="1BBC4ED2" w:rsidR="00C11A06" w:rsidRDefault="00C11A06" w:rsidP="00C11A06">
      <w:r>
        <w:t xml:space="preserve">In Rel. 17, we agreed on providing multiple instances of preconfigured AD to a UE, where each instance of AD is applicable to an area in the network. In case of positioning for V2X scenarios based on Uu interface, then the resulting scenario could be simplified as shown in </w:t>
      </w:r>
      <w:r w:rsidR="005D5FB7" w:rsidRPr="001B626A">
        <w:fldChar w:fldCharType="begin"/>
      </w:r>
      <w:r w:rsidR="005D5FB7">
        <w:instrText xml:space="preserve"> REF _Ref118374470 \h </w:instrText>
      </w:r>
      <w:r w:rsidR="001B626A">
        <w:instrText xml:space="preserve"> \* MERGEFORMAT </w:instrText>
      </w:r>
      <w:r w:rsidR="005D5FB7" w:rsidRPr="001B626A">
        <w:fldChar w:fldCharType="separate"/>
      </w:r>
      <w:r w:rsidR="005D5FB7">
        <w:t>Figure 1</w:t>
      </w:r>
      <w:r w:rsidR="005D5FB7" w:rsidRPr="001B626A">
        <w:fldChar w:fldCharType="end"/>
      </w:r>
      <w:r w:rsidR="001B626A" w:rsidRPr="001B626A">
        <w:t>.</w:t>
      </w:r>
    </w:p>
    <w:p w14:paraId="0D04C69C" w14:textId="77777777" w:rsidR="003A5B6F" w:rsidRDefault="003A5B6F" w:rsidP="003A5B6F">
      <w:pPr>
        <w:keepNext/>
      </w:pPr>
      <w:r>
        <w:rPr>
          <w:noProof/>
          <w:lang w:val="de-DE" w:eastAsia="de-DE"/>
        </w:rPr>
        <w:lastRenderedPageBreak/>
        <w:drawing>
          <wp:inline distT="0" distB="0" distL="0" distR="0" wp14:anchorId="783373B5" wp14:editId="5F1A0096">
            <wp:extent cx="5827776" cy="332422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7861" cy="3381314"/>
                    </a:xfrm>
                    <a:prstGeom prst="rect">
                      <a:avLst/>
                    </a:prstGeom>
                    <a:noFill/>
                  </pic:spPr>
                </pic:pic>
              </a:graphicData>
            </a:graphic>
          </wp:inline>
        </w:drawing>
      </w:r>
    </w:p>
    <w:p w14:paraId="65FD0CB0" w14:textId="195AB6CE" w:rsidR="00B71C14" w:rsidRDefault="003A5B6F" w:rsidP="003A5B6F">
      <w:pPr>
        <w:pStyle w:val="Caption"/>
        <w:jc w:val="both"/>
      </w:pPr>
      <w:bookmarkStart w:id="4" w:name="_Ref118374470"/>
      <w:r>
        <w:t xml:space="preserve">Figure </w:t>
      </w:r>
      <w:r w:rsidR="0011386E">
        <w:fldChar w:fldCharType="begin"/>
      </w:r>
      <w:r w:rsidR="0011386E">
        <w:instrText xml:space="preserve"> SEQ Figure \* ARABIC </w:instrText>
      </w:r>
      <w:r w:rsidR="0011386E">
        <w:fldChar w:fldCharType="separate"/>
      </w:r>
      <w:r w:rsidR="001B626A">
        <w:rPr>
          <w:noProof/>
        </w:rPr>
        <w:t>1</w:t>
      </w:r>
      <w:r w:rsidR="0011386E">
        <w:rPr>
          <w:noProof/>
        </w:rPr>
        <w:fldChar w:fldCharType="end"/>
      </w:r>
      <w:bookmarkEnd w:id="4"/>
      <w:r>
        <w:t xml:space="preserve">: </w:t>
      </w:r>
      <w:r w:rsidR="001B626A">
        <w:t xml:space="preserve">Example of preconfigured assistance data using RSU </w:t>
      </w:r>
      <w:r>
        <w:t xml:space="preserve">using Rel. 17 </w:t>
      </w:r>
      <w:r w:rsidR="001B626A">
        <w:t xml:space="preserve">Uu-based </w:t>
      </w:r>
      <w:r>
        <w:t xml:space="preserve">positioning methods. </w:t>
      </w:r>
    </w:p>
    <w:p w14:paraId="24AEA1C3" w14:textId="77777777" w:rsidR="003A5B6F" w:rsidRPr="003A5B6F" w:rsidRDefault="003A5B6F" w:rsidP="003A5B6F"/>
    <w:p w14:paraId="02567A55" w14:textId="723D590C" w:rsidR="003A5B6F" w:rsidRDefault="00950695" w:rsidP="00C11A06">
      <w:r>
        <w:t>If</w:t>
      </w:r>
      <w:r w:rsidR="003A5B6F">
        <w:t xml:space="preserve"> self-</w:t>
      </w:r>
      <w:r w:rsidR="00357849">
        <w:t>localization</w:t>
      </w:r>
      <w:r w:rsidR="003A5B6F">
        <w:t xml:space="preserve"> of a UE</w:t>
      </w:r>
      <w:r>
        <w:t xml:space="preserve"> is targeted</w:t>
      </w:r>
      <w:r w:rsidR="003A5B6F">
        <w:t xml:space="preserve">, as depicted above and the TRPs were to be replaced by anchor UEs to enable sidelink positioning, the UE would be able to receive the sidelink reference signal emitted by the anchor UEs and compute its position. The configuration of sidelink anchor UEs (road-side units) could be provided as preconfigured assistance data. In a hybrid scenario, this would look like </w:t>
      </w:r>
      <w:r w:rsidR="005D5FB7">
        <w:fldChar w:fldCharType="begin"/>
      </w:r>
      <w:r w:rsidR="005D5FB7">
        <w:instrText xml:space="preserve"> REF _Ref118374483 \h </w:instrText>
      </w:r>
      <w:r w:rsidR="005D5FB7">
        <w:fldChar w:fldCharType="separate"/>
      </w:r>
      <w:r w:rsidR="005D5FB7">
        <w:t xml:space="preserve">Figure </w:t>
      </w:r>
      <w:r w:rsidR="005D5FB7">
        <w:rPr>
          <w:noProof/>
        </w:rPr>
        <w:t>2</w:t>
      </w:r>
      <w:r w:rsidR="005D5FB7">
        <w:fldChar w:fldCharType="end"/>
      </w:r>
      <w:r w:rsidR="005D5FB7">
        <w:t>.</w:t>
      </w:r>
    </w:p>
    <w:p w14:paraId="7B79BCCD" w14:textId="77777777" w:rsidR="003A5B6F" w:rsidRDefault="003A5B6F" w:rsidP="00C11A06"/>
    <w:p w14:paraId="721B42BF" w14:textId="77777777" w:rsidR="001B626A" w:rsidRDefault="003A5B6F" w:rsidP="001B626A">
      <w:pPr>
        <w:keepNext/>
      </w:pPr>
      <w:r>
        <w:rPr>
          <w:noProof/>
          <w:lang w:val="de-DE" w:eastAsia="de-DE"/>
        </w:rPr>
        <w:drawing>
          <wp:inline distT="0" distB="0" distL="0" distR="0" wp14:anchorId="5BFCC124" wp14:editId="6C1A1E84">
            <wp:extent cx="5733650" cy="3390900"/>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6421" cy="3445765"/>
                    </a:xfrm>
                    <a:prstGeom prst="rect">
                      <a:avLst/>
                    </a:prstGeom>
                    <a:noFill/>
                  </pic:spPr>
                </pic:pic>
              </a:graphicData>
            </a:graphic>
          </wp:inline>
        </w:drawing>
      </w:r>
    </w:p>
    <w:p w14:paraId="28BCB547" w14:textId="35E24B8F" w:rsidR="003A5B6F" w:rsidRDefault="001B626A" w:rsidP="001B626A">
      <w:pPr>
        <w:pStyle w:val="Caption"/>
        <w:jc w:val="both"/>
      </w:pPr>
      <w:r>
        <w:t xml:space="preserve">Figure </w:t>
      </w:r>
      <w:fldSimple w:instr=" SEQ Figure \* ARABIC ">
        <w:r>
          <w:rPr>
            <w:noProof/>
          </w:rPr>
          <w:t>2</w:t>
        </w:r>
      </w:fldSimple>
      <w:r>
        <w:t>: Example of application of preconfigured assistance data to a hybrid modus with RSU consisting of TRPs and anchor UEs (Sidelink).</w:t>
      </w:r>
    </w:p>
    <w:p w14:paraId="72EBD1F2" w14:textId="77777777" w:rsidR="001B626A" w:rsidRPr="001B626A" w:rsidRDefault="001B626A" w:rsidP="001B626A"/>
    <w:p w14:paraId="62D74E77" w14:textId="0A4710E8" w:rsidR="003A5B6F" w:rsidRDefault="003A5B6F" w:rsidP="00C11A06">
      <w:r>
        <w:lastRenderedPageBreak/>
        <w:t xml:space="preserve">If a UE is preconfigured with AD instances applicable to Area 1 and Area 2, where the UE either computes its own location or provides the measurements to the network via LPP, then </w:t>
      </w:r>
      <w:r w:rsidR="00D22D8F">
        <w:t>active</w:t>
      </w:r>
      <w:r>
        <w:t xml:space="preserve"> sessions between the sidelink UEs are not necessary</w:t>
      </w:r>
      <w:r w:rsidR="00D22D8F">
        <w:t>.</w:t>
      </w:r>
      <w:r>
        <w:t xml:space="preserve"> The location of sidelink UEs may be fixed (e.g. fixed RSUs) or semi-fixed (e.g. stationary devices deployed as anchors). Such assistance data can be preconfigured in the same manner as the assistance data for UL/DL positioning. </w:t>
      </w:r>
    </w:p>
    <w:p w14:paraId="037DD70F" w14:textId="0DB0023D" w:rsidR="003A5B6F" w:rsidRDefault="003A5B6F" w:rsidP="00C11A06"/>
    <w:p w14:paraId="3452A2F2" w14:textId="0B0E0B4B" w:rsidR="003A5B6F" w:rsidRPr="00D22D8F" w:rsidRDefault="003A5B6F" w:rsidP="00C11A06">
      <w:pPr>
        <w:rPr>
          <w:b/>
        </w:rPr>
      </w:pPr>
      <w:r w:rsidRPr="00D22D8F">
        <w:rPr>
          <w:b/>
        </w:rPr>
        <w:t>Observation 1: Sidelink positioning can be supported in sessionless mode when preconfigured assistance data is provided to the target UE</w:t>
      </w:r>
      <w:r w:rsidR="00D22D8F" w:rsidRPr="00D22D8F">
        <w:rPr>
          <w:b/>
        </w:rPr>
        <w:t xml:space="preserve">, as long as anchors are at least semi-static. </w:t>
      </w:r>
    </w:p>
    <w:p w14:paraId="61CAA248" w14:textId="4E39A607" w:rsidR="00D22D8F" w:rsidRPr="00D22D8F" w:rsidRDefault="00D22D8F" w:rsidP="00C11A06">
      <w:pPr>
        <w:rPr>
          <w:b/>
        </w:rPr>
      </w:pPr>
      <w:r w:rsidRPr="00D22D8F">
        <w:rPr>
          <w:b/>
        </w:rPr>
        <w:t xml:space="preserve">Proposal </w:t>
      </w:r>
      <w:r w:rsidR="00477E60">
        <w:rPr>
          <w:b/>
        </w:rPr>
        <w:t>3</w:t>
      </w:r>
      <w:r w:rsidRPr="00D22D8F">
        <w:rPr>
          <w:b/>
        </w:rPr>
        <w:t>: Provision of providing sidelink reference signal configuration through preconfigured assistance data s</w:t>
      </w:r>
      <w:r w:rsidR="001E2D02">
        <w:rPr>
          <w:b/>
        </w:rPr>
        <w:t xml:space="preserve">hall be supported, at least for </w:t>
      </w:r>
      <w:r w:rsidR="00357849">
        <w:rPr>
          <w:b/>
        </w:rPr>
        <w:t>in-coverage</w:t>
      </w:r>
      <w:r w:rsidR="001E2D02">
        <w:rPr>
          <w:b/>
        </w:rPr>
        <w:t xml:space="preserve"> and partial coverage scenarios.</w:t>
      </w:r>
    </w:p>
    <w:p w14:paraId="1F78A1BA" w14:textId="5F09E395" w:rsidR="003A5B6F" w:rsidRDefault="003A5B6F" w:rsidP="00C11A06"/>
    <w:p w14:paraId="61131E31" w14:textId="043ABC07" w:rsidR="00CA4079" w:rsidRDefault="00CA4079" w:rsidP="001E2D02">
      <w:pPr>
        <w:pStyle w:val="Heading1"/>
        <w:contextualSpacing/>
      </w:pPr>
      <w:bookmarkStart w:id="5" w:name="_Ref118375145"/>
      <w:r>
        <w:t>Report-free ranging operation for sidelink</w:t>
      </w:r>
      <w:bookmarkEnd w:id="5"/>
      <w:r>
        <w:t xml:space="preserve"> </w:t>
      </w:r>
    </w:p>
    <w:p w14:paraId="643BEB95" w14:textId="4A7D0F0A" w:rsidR="00BD0D39" w:rsidRDefault="00CA4079" w:rsidP="00BD0D39">
      <w:r>
        <w:t>For sidelink positioning, if the ranging using round trip time is done the classical way where each side target UE and anchor UE report the RxTxDiff to the LMF (in UE assisted network based mode</w:t>
      </w:r>
      <w:r w:rsidR="00357849">
        <w:t>) or</w:t>
      </w:r>
      <w:r>
        <w:t xml:space="preserve"> where the anchor UEs report the RxTxDiff to the target UE (in target UE </w:t>
      </w:r>
      <w:r w:rsidR="00BD0D39">
        <w:t xml:space="preserve">based, anchor UE assisted mode), this leads to high number of packets that need to be exchanged over the wireless interface. This can be reduced by enabling report-free ranging operation where a UE initiates a transmission of sidelink operation and the second UE </w:t>
      </w:r>
      <w:r w:rsidR="00357849">
        <w:t>responds</w:t>
      </w:r>
      <w:r w:rsidR="00BD0D39">
        <w:t xml:space="preserve"> to the UE maintaining a fixed time between reception and transmi</w:t>
      </w:r>
      <w:r w:rsidR="000E3623">
        <w:t xml:space="preserve">ssion. Now the initiating UE computes the RxTxTimeDiff and subtracts the fixed value (corresponding to the fixed timing maintained by its counterpart) from the computed value. </w:t>
      </w:r>
    </w:p>
    <w:p w14:paraId="7BCBE0E4" w14:textId="77777777" w:rsidR="00182AB3" w:rsidRDefault="00182AB3" w:rsidP="00BD0D39"/>
    <w:p w14:paraId="066A47AC" w14:textId="7AFBDF56" w:rsidR="00BD0D39" w:rsidRDefault="00182AB3" w:rsidP="00BD0D39">
      <w:r>
        <w:rPr>
          <w:noProof/>
          <w:lang w:val="de-DE" w:eastAsia="de-DE"/>
        </w:rPr>
        <w:drawing>
          <wp:inline distT="0" distB="0" distL="0" distR="0" wp14:anchorId="2BB3E70C" wp14:editId="6C426C13">
            <wp:extent cx="3536078" cy="44862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5485" cy="4548958"/>
                    </a:xfrm>
                    <a:prstGeom prst="rect">
                      <a:avLst/>
                    </a:prstGeom>
                    <a:noFill/>
                  </pic:spPr>
                </pic:pic>
              </a:graphicData>
            </a:graphic>
          </wp:inline>
        </w:drawing>
      </w:r>
    </w:p>
    <w:p w14:paraId="7A611BF7" w14:textId="7A7AD4BA" w:rsidR="00182AB3" w:rsidRDefault="00182AB3" w:rsidP="00182AB3">
      <w:pPr>
        <w:pStyle w:val="Caption"/>
        <w:jc w:val="both"/>
      </w:pPr>
      <w:bookmarkStart w:id="6" w:name="_Ref118374483"/>
      <w:r>
        <w:t xml:space="preserve">Figure </w:t>
      </w:r>
      <w:r w:rsidR="0011386E">
        <w:fldChar w:fldCharType="begin"/>
      </w:r>
      <w:r w:rsidR="0011386E">
        <w:instrText xml:space="preserve"> SEQ Figure \* ARABIC </w:instrText>
      </w:r>
      <w:r w:rsidR="0011386E">
        <w:fldChar w:fldCharType="separate"/>
      </w:r>
      <w:r>
        <w:rPr>
          <w:noProof/>
        </w:rPr>
        <w:t>3</w:t>
      </w:r>
      <w:r w:rsidR="0011386E">
        <w:rPr>
          <w:noProof/>
        </w:rPr>
        <w:fldChar w:fldCharType="end"/>
      </w:r>
      <w:bookmarkEnd w:id="6"/>
      <w:r>
        <w:t>: Depiction of report free sidelink positioning in target-UE-based mode.</w:t>
      </w:r>
    </w:p>
    <w:p w14:paraId="553FE977" w14:textId="77777777" w:rsidR="00182AB3" w:rsidRPr="00182AB3" w:rsidRDefault="00182AB3" w:rsidP="00182AB3"/>
    <w:p w14:paraId="4592726E" w14:textId="1DB93926" w:rsidR="000E3623" w:rsidRDefault="000E3623" w:rsidP="00BD0D39">
      <w:r>
        <w:t xml:space="preserve">The advantages of report-free ranging operation are as follows: </w:t>
      </w:r>
    </w:p>
    <w:p w14:paraId="439E274D" w14:textId="282634B5" w:rsidR="000E3623" w:rsidRDefault="000E3623" w:rsidP="00AD4590">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Reduction in congestion (no packets to be transmitted/retransmitted), which arises from the fact that positioning reference signals can be received and measured at much lower values compared to the SNRs needed for successful packet decoding. </w:t>
      </w:r>
    </w:p>
    <w:p w14:paraId="038C606E" w14:textId="2A247A2F" w:rsidR="000E3623" w:rsidRDefault="000E3623" w:rsidP="00AD4590">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Reduction in latency, which arises from not having to establish separate connections with sidelin</w:t>
      </w:r>
      <w:r w:rsidR="00D239D9">
        <w:rPr>
          <w:lang w:val="en-GB"/>
        </w:rPr>
        <w:t>k UEs to exchange measurements.</w:t>
      </w:r>
    </w:p>
    <w:p w14:paraId="557890FB" w14:textId="0134A14C" w:rsidR="000E3623" w:rsidRDefault="000E3623" w:rsidP="00AD4590">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Privacy protection, because the range cannot be determined if the responding UE does not </w:t>
      </w:r>
      <w:r w:rsidR="00357849">
        <w:rPr>
          <w:lang w:val="en-GB"/>
        </w:rPr>
        <w:t>respond</w:t>
      </w:r>
      <w:r>
        <w:rPr>
          <w:lang w:val="en-GB"/>
        </w:rPr>
        <w:t xml:space="preserve">. This may not be an issue </w:t>
      </w:r>
      <w:r w:rsidR="00D239D9">
        <w:rPr>
          <w:lang w:val="en-GB"/>
        </w:rPr>
        <w:t>for</w:t>
      </w:r>
      <w:r>
        <w:rPr>
          <w:lang w:val="en-GB"/>
        </w:rPr>
        <w:t xml:space="preserve"> infrastructure UEs (such as roadside uni</w:t>
      </w:r>
      <w:r w:rsidR="00D239D9">
        <w:rPr>
          <w:lang w:val="en-GB"/>
        </w:rPr>
        <w:t xml:space="preserve">ts) but could be privacy issue for UEs attached to people or objects. </w:t>
      </w:r>
    </w:p>
    <w:p w14:paraId="02083A78" w14:textId="1636855E" w:rsidR="00BD0D39" w:rsidRDefault="00BD0D39" w:rsidP="00BD0D39">
      <w:r>
        <w:t xml:space="preserve">One of the ways a fixed </w:t>
      </w:r>
      <w:r w:rsidR="000E3623">
        <w:t>response time can be maintained is by cyclically shifting the transmitted sequence taking into account the Rx</w:t>
      </w:r>
      <w:r w:rsidR="008270BD">
        <w:t>-</w:t>
      </w:r>
      <w:r w:rsidR="000E3623">
        <w:t>time and the true Tx</w:t>
      </w:r>
      <w:r w:rsidR="008270BD">
        <w:t>-</w:t>
      </w:r>
      <w:r w:rsidR="000E3623">
        <w:t xml:space="preserve">time. </w:t>
      </w:r>
    </w:p>
    <w:p w14:paraId="34845C1C" w14:textId="77777777" w:rsidR="000E3623" w:rsidRDefault="000E3623" w:rsidP="00BD0D39"/>
    <w:p w14:paraId="16EE9A3C" w14:textId="73ED8F34" w:rsidR="00BD0D39" w:rsidRPr="00BD0D39" w:rsidRDefault="000E3623" w:rsidP="00CA4079">
      <w:pPr>
        <w:rPr>
          <w:b/>
        </w:rPr>
      </w:pPr>
      <w:r>
        <w:rPr>
          <w:b/>
        </w:rPr>
        <w:t>Observation 2</w:t>
      </w:r>
      <w:r w:rsidR="00BD0D39" w:rsidRPr="00BD0D39">
        <w:rPr>
          <w:b/>
        </w:rPr>
        <w:t>: A UE initiating sidelink positioning reference signal for ranging does not need to receive RxTxDiff from another UE, as long as its counterpart transmits a signal maintaining</w:t>
      </w:r>
      <w:r w:rsidR="00BD0D39">
        <w:rPr>
          <w:b/>
        </w:rPr>
        <w:t xml:space="preserve"> (at least virtually)</w:t>
      </w:r>
      <w:r w:rsidR="00BD0D39" w:rsidRPr="00BD0D39">
        <w:rPr>
          <w:b/>
        </w:rPr>
        <w:t xml:space="preserve"> a fixed value of transmit-receive time difference. </w:t>
      </w:r>
    </w:p>
    <w:p w14:paraId="65C89275" w14:textId="77777777" w:rsidR="00BD0D39" w:rsidRPr="00BD0D39" w:rsidRDefault="00BD0D39" w:rsidP="00CA4079">
      <w:pPr>
        <w:rPr>
          <w:b/>
        </w:rPr>
      </w:pPr>
    </w:p>
    <w:p w14:paraId="4CA421D5" w14:textId="5989E48E" w:rsidR="00BD0D39" w:rsidRDefault="000E3623" w:rsidP="00CA4079">
      <w:pPr>
        <w:rPr>
          <w:b/>
        </w:rPr>
      </w:pPr>
      <w:r>
        <w:rPr>
          <w:b/>
        </w:rPr>
        <w:t xml:space="preserve">Proposal </w:t>
      </w:r>
      <w:r w:rsidR="00477E60">
        <w:rPr>
          <w:b/>
        </w:rPr>
        <w:t>4</w:t>
      </w:r>
      <w:r w:rsidR="00BD0D39" w:rsidRPr="00BD0D39">
        <w:rPr>
          <w:b/>
        </w:rPr>
        <w:t xml:space="preserve">: Determination of ranging between two UEs in sidelink without having to report the RxTxTimeDiff shall be supported. </w:t>
      </w:r>
    </w:p>
    <w:p w14:paraId="0CA4BAF6" w14:textId="26A53A39" w:rsidR="00BD0D39" w:rsidRDefault="00BD0D39" w:rsidP="00CA4079">
      <w:pPr>
        <w:rPr>
          <w:b/>
        </w:rPr>
      </w:pPr>
    </w:p>
    <w:p w14:paraId="6391CB72" w14:textId="487F920F" w:rsidR="001E2D02" w:rsidRDefault="001E2D02" w:rsidP="001E2D02">
      <w:pPr>
        <w:pStyle w:val="Heading1"/>
        <w:contextualSpacing/>
      </w:pPr>
      <w:r>
        <w:t>Conclusions</w:t>
      </w:r>
    </w:p>
    <w:p w14:paraId="65D2459E" w14:textId="77777777" w:rsidR="00A15D3A" w:rsidRPr="003F7089" w:rsidRDefault="00A15D3A" w:rsidP="00A15D3A">
      <w:pPr>
        <w:pStyle w:val="3GPPText"/>
      </w:pPr>
      <w:r>
        <w:t>In this contribution, we have made the following observations:</w:t>
      </w:r>
    </w:p>
    <w:p w14:paraId="3D31D7DD" w14:textId="77777777" w:rsidR="00A15D3A" w:rsidRDefault="00A15D3A" w:rsidP="00A15D3A">
      <w:pPr>
        <w:pStyle w:val="3GPPText"/>
      </w:pPr>
    </w:p>
    <w:p w14:paraId="50ABCD96" w14:textId="77777777" w:rsidR="000E3623" w:rsidRPr="00D22D8F" w:rsidRDefault="000E3623" w:rsidP="000E3623">
      <w:pPr>
        <w:rPr>
          <w:b/>
        </w:rPr>
      </w:pPr>
      <w:r w:rsidRPr="00D22D8F">
        <w:rPr>
          <w:b/>
        </w:rPr>
        <w:t xml:space="preserve">Observation 1: Sidelink positioning can be supported in sessionless mode when preconfigured assistance data is provided to the target UE, as long as anchors are at least semi-static. </w:t>
      </w:r>
    </w:p>
    <w:p w14:paraId="43ACA110" w14:textId="4FEE30B0" w:rsidR="000E3623" w:rsidRPr="001E2D02" w:rsidRDefault="000E3623" w:rsidP="001E2D02"/>
    <w:p w14:paraId="590151DA" w14:textId="77777777" w:rsidR="000E3623" w:rsidRPr="00BD0D39" w:rsidRDefault="000E3623" w:rsidP="000E3623">
      <w:pPr>
        <w:rPr>
          <w:b/>
        </w:rPr>
      </w:pPr>
      <w:r>
        <w:rPr>
          <w:b/>
        </w:rPr>
        <w:t>Observation 2</w:t>
      </w:r>
      <w:r w:rsidRPr="00BD0D39">
        <w:rPr>
          <w:b/>
        </w:rPr>
        <w:t>: A UE initiating sidelink positioning reference signal for ranging does not need to receive RxTxDiff from another UE, as long as its counterpart transmits a signal maintaining</w:t>
      </w:r>
      <w:r>
        <w:rPr>
          <w:b/>
        </w:rPr>
        <w:t xml:space="preserve"> (at least virtually)</w:t>
      </w:r>
      <w:r w:rsidRPr="00BD0D39">
        <w:rPr>
          <w:b/>
        </w:rPr>
        <w:t xml:space="preserve"> a fixed value of transmit-receive time difference. </w:t>
      </w:r>
    </w:p>
    <w:p w14:paraId="46164B07" w14:textId="77777777" w:rsidR="00A15D3A" w:rsidRDefault="00A15D3A" w:rsidP="00A15D3A">
      <w:pPr>
        <w:pStyle w:val="3GPPText"/>
      </w:pPr>
    </w:p>
    <w:p w14:paraId="0B0CAEA0" w14:textId="0093EDCC" w:rsidR="00A15D3A" w:rsidRPr="003F7089" w:rsidRDefault="00A15D3A" w:rsidP="00A15D3A">
      <w:pPr>
        <w:pStyle w:val="3GPPText"/>
      </w:pPr>
      <w:r w:rsidRPr="003F7089">
        <w:t xml:space="preserve">Based on the above observations, we make the following proposals: </w:t>
      </w:r>
    </w:p>
    <w:p w14:paraId="4D94D8BA" w14:textId="77777777" w:rsidR="000E3623" w:rsidRDefault="000E3623" w:rsidP="000E3623">
      <w:pPr>
        <w:rPr>
          <w:b/>
        </w:rPr>
      </w:pPr>
    </w:p>
    <w:p w14:paraId="1A8D4CC0" w14:textId="77777777" w:rsidR="00477E60" w:rsidRPr="00D7380B" w:rsidRDefault="00477E60" w:rsidP="00477E60">
      <w:pPr>
        <w:rPr>
          <w:b/>
        </w:rPr>
      </w:pPr>
      <w:r w:rsidRPr="00D7380B">
        <w:rPr>
          <w:b/>
        </w:rPr>
        <w:t xml:space="preserve">Proposal 1: For the fixed infrastructure anchors, at least sessionless operation shall be supported. </w:t>
      </w:r>
    </w:p>
    <w:p w14:paraId="7F48C251" w14:textId="77777777" w:rsidR="00477E60" w:rsidRDefault="00477E60" w:rsidP="00477E60"/>
    <w:p w14:paraId="25539636" w14:textId="301A94AB" w:rsidR="00477E60" w:rsidRPr="0051354C" w:rsidRDefault="00477E60" w:rsidP="00477E60">
      <w:pPr>
        <w:rPr>
          <w:b/>
        </w:rPr>
      </w:pPr>
      <w:r w:rsidRPr="0051354C">
        <w:rPr>
          <w:b/>
        </w:rPr>
        <w:t>Proposal 2:</w:t>
      </w:r>
      <w:r>
        <w:rPr>
          <w:b/>
        </w:rPr>
        <w:t xml:space="preserve"> Anchor UEs shall not broadcast the </w:t>
      </w:r>
      <w:r w:rsidR="00357849">
        <w:rPr>
          <w:b/>
        </w:rPr>
        <w:t>measurements</w:t>
      </w:r>
      <w:r>
        <w:rPr>
          <w:b/>
        </w:rPr>
        <w:t xml:space="preserve"> to other UEs. The measurement shall only be transmitted in unicast or report free ranging shall be supported. </w:t>
      </w:r>
    </w:p>
    <w:p w14:paraId="1AB1300E" w14:textId="77777777" w:rsidR="00477E60" w:rsidRDefault="00477E60" w:rsidP="000E3623">
      <w:pPr>
        <w:rPr>
          <w:b/>
        </w:rPr>
      </w:pPr>
    </w:p>
    <w:p w14:paraId="35AD5077" w14:textId="39A3C720" w:rsidR="000E3623" w:rsidRPr="00D22D8F" w:rsidRDefault="000B004E" w:rsidP="000E3623">
      <w:pPr>
        <w:rPr>
          <w:b/>
        </w:rPr>
      </w:pPr>
      <w:r>
        <w:rPr>
          <w:b/>
        </w:rPr>
        <w:t>Proposal 4</w:t>
      </w:r>
      <w:r w:rsidR="000E3623" w:rsidRPr="00D22D8F">
        <w:rPr>
          <w:b/>
        </w:rPr>
        <w:t>: Provision of providing sidelink reference signal configuration through preconfigured assistance data s</w:t>
      </w:r>
      <w:r w:rsidR="000E3623">
        <w:rPr>
          <w:b/>
        </w:rPr>
        <w:t>hall be supported, at least for in</w:t>
      </w:r>
      <w:r>
        <w:rPr>
          <w:b/>
        </w:rPr>
        <w:t>-</w:t>
      </w:r>
      <w:r w:rsidR="000E3623">
        <w:rPr>
          <w:b/>
        </w:rPr>
        <w:t>coverage and partial coverage scenarios.</w:t>
      </w:r>
    </w:p>
    <w:p w14:paraId="22ADFFD3" w14:textId="77777777" w:rsidR="000E3623" w:rsidRPr="00BD0D39" w:rsidRDefault="000E3623" w:rsidP="000E3623">
      <w:pPr>
        <w:rPr>
          <w:b/>
        </w:rPr>
      </w:pPr>
    </w:p>
    <w:p w14:paraId="083BFD26" w14:textId="20E05514" w:rsidR="000E3623" w:rsidRDefault="000B004E" w:rsidP="000E3623">
      <w:pPr>
        <w:rPr>
          <w:b/>
        </w:rPr>
      </w:pPr>
      <w:r>
        <w:rPr>
          <w:b/>
        </w:rPr>
        <w:t>Proposal 4</w:t>
      </w:r>
      <w:r w:rsidR="000E3623" w:rsidRPr="00BD0D39">
        <w:rPr>
          <w:b/>
        </w:rPr>
        <w:t xml:space="preserve">: Determination of ranging between two UEs in sidelink without having to report the RxTxTimeDiff shall be supported. </w:t>
      </w: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5028213B" w14:textId="77777777" w:rsidR="003536F7"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3536F7" w14:paraId="130EB9D1" w14:textId="77777777">
                <w:trPr>
                  <w:divId w:val="949164863"/>
                  <w:tblCellSpacing w:w="15" w:type="dxa"/>
                </w:trPr>
                <w:tc>
                  <w:tcPr>
                    <w:tcW w:w="50" w:type="pct"/>
                    <w:hideMark/>
                  </w:tcPr>
                  <w:p w14:paraId="594B94C4" w14:textId="292D7682" w:rsidR="003536F7" w:rsidRDefault="003536F7">
                    <w:pPr>
                      <w:pStyle w:val="Bibliography"/>
                      <w:rPr>
                        <w:noProof/>
                        <w:sz w:val="24"/>
                        <w:szCs w:val="24"/>
                      </w:rPr>
                    </w:pPr>
                    <w:r>
                      <w:rPr>
                        <w:noProof/>
                      </w:rPr>
                      <w:t xml:space="preserve">[1] </w:t>
                    </w:r>
                  </w:p>
                </w:tc>
                <w:tc>
                  <w:tcPr>
                    <w:tcW w:w="0" w:type="auto"/>
                    <w:hideMark/>
                  </w:tcPr>
                  <w:p w14:paraId="43970103" w14:textId="77777777" w:rsidR="003536F7" w:rsidRDefault="003536F7">
                    <w:pPr>
                      <w:pStyle w:val="Bibliography"/>
                      <w:rPr>
                        <w:noProof/>
                      </w:rPr>
                    </w:pPr>
                    <w:r>
                      <w:rPr>
                        <w:noProof/>
                      </w:rPr>
                      <w:t>RP-213588, "Revised SID on Study on expanded and improved NR positioning," 3GPP, Online, 2021-03.</w:t>
                    </w:r>
                  </w:p>
                </w:tc>
              </w:tr>
              <w:tr w:rsidR="003536F7" w14:paraId="1C94E83D" w14:textId="77777777">
                <w:trPr>
                  <w:divId w:val="949164863"/>
                  <w:tblCellSpacing w:w="15" w:type="dxa"/>
                </w:trPr>
                <w:tc>
                  <w:tcPr>
                    <w:tcW w:w="50" w:type="pct"/>
                    <w:hideMark/>
                  </w:tcPr>
                  <w:p w14:paraId="36FB45B7" w14:textId="77777777" w:rsidR="003536F7" w:rsidRDefault="003536F7">
                    <w:pPr>
                      <w:pStyle w:val="Bibliography"/>
                      <w:rPr>
                        <w:noProof/>
                      </w:rPr>
                    </w:pPr>
                    <w:r>
                      <w:rPr>
                        <w:noProof/>
                      </w:rPr>
                      <w:t xml:space="preserve">[2] </w:t>
                    </w:r>
                  </w:p>
                </w:tc>
                <w:tc>
                  <w:tcPr>
                    <w:tcW w:w="0" w:type="auto"/>
                    <w:hideMark/>
                  </w:tcPr>
                  <w:p w14:paraId="60AE5F8F" w14:textId="77777777" w:rsidR="003536F7" w:rsidRDefault="003536F7">
                    <w:pPr>
                      <w:pStyle w:val="Bibliography"/>
                      <w:rPr>
                        <w:noProof/>
                      </w:rPr>
                    </w:pPr>
                    <w:r>
                      <w:rPr>
                        <w:noProof/>
                      </w:rPr>
                      <w:t>3GPP RAN WG2#119bis-e, "Chairman's Notes on Positioning and Relay Session," 3GPP, Online, 2022-10.</w:t>
                    </w:r>
                  </w:p>
                </w:tc>
              </w:tr>
            </w:tbl>
            <w:p w14:paraId="179E263B" w14:textId="77777777" w:rsidR="003536F7" w:rsidRDefault="003536F7">
              <w:pPr>
                <w:divId w:val="949164863"/>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266EA" w14:textId="77777777" w:rsidR="00CA220F" w:rsidRDefault="00CA220F">
      <w:r>
        <w:separator/>
      </w:r>
    </w:p>
  </w:endnote>
  <w:endnote w:type="continuationSeparator" w:id="0">
    <w:p w14:paraId="651506D1" w14:textId="77777777" w:rsidR="00CA220F" w:rsidRDefault="00CA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BF716" w14:textId="77777777" w:rsidR="00CA220F" w:rsidRDefault="00CA220F">
      <w:r>
        <w:separator/>
      </w:r>
    </w:p>
  </w:footnote>
  <w:footnote w:type="continuationSeparator" w:id="0">
    <w:p w14:paraId="298C0A7C" w14:textId="77777777" w:rsidR="00CA220F" w:rsidRDefault="00CA2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15:restartNumberingAfterBreak="0">
    <w:nsid w:val="6F4459CB"/>
    <w:multiLevelType w:val="hybridMultilevel"/>
    <w:tmpl w:val="E03AC0AC"/>
    <w:lvl w:ilvl="0" w:tplc="DC2E6CF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BEF5B21"/>
    <w:multiLevelType w:val="hybridMultilevel"/>
    <w:tmpl w:val="67F48D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9"/>
  </w:num>
  <w:num w:numId="3">
    <w:abstractNumId w:val="15"/>
  </w:num>
  <w:num w:numId="4">
    <w:abstractNumId w:val="16"/>
  </w:num>
  <w:num w:numId="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1"/>
  </w:num>
  <w:num w:numId="9">
    <w:abstractNumId w:val="6"/>
  </w:num>
  <w:num w:numId="10">
    <w:abstractNumId w:val="5"/>
  </w:num>
  <w:num w:numId="11">
    <w:abstractNumId w:val="1"/>
  </w:num>
  <w:num w:numId="12">
    <w:abstractNumId w:val="8"/>
  </w:num>
  <w:num w:numId="13">
    <w:abstractNumId w:val="4"/>
  </w:num>
  <w:num w:numId="14">
    <w:abstractNumId w:val="12"/>
  </w:num>
  <w:num w:numId="15">
    <w:abstractNumId w:val="3"/>
  </w:num>
  <w:num w:numId="16">
    <w:abstractNumId w:val="7"/>
  </w:num>
  <w:num w:numId="17">
    <w:abstractNumId w:val="14"/>
  </w:num>
  <w:num w:numId="18">
    <w:abstractNumId w:val="18"/>
  </w:num>
  <w:num w:numId="1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04E"/>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2C7F"/>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23"/>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386E"/>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AB3"/>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26A"/>
    <w:rsid w:val="001B6564"/>
    <w:rsid w:val="001B691A"/>
    <w:rsid w:val="001B75A7"/>
    <w:rsid w:val="001C02D8"/>
    <w:rsid w:val="001C04E3"/>
    <w:rsid w:val="001C0E8B"/>
    <w:rsid w:val="001C1846"/>
    <w:rsid w:val="001C2247"/>
    <w:rsid w:val="001C2378"/>
    <w:rsid w:val="001C342A"/>
    <w:rsid w:val="001C35E0"/>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2D02"/>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5B82"/>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96"/>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849"/>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B6F"/>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77E60"/>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354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5FB7"/>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1"/>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978"/>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C7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0BD"/>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695"/>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5D3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116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590"/>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1DEE"/>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0D39"/>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4872"/>
    <w:rsid w:val="00C05BEC"/>
    <w:rsid w:val="00C06E7D"/>
    <w:rsid w:val="00C10239"/>
    <w:rsid w:val="00C10D57"/>
    <w:rsid w:val="00C1112B"/>
    <w:rsid w:val="00C119E9"/>
    <w:rsid w:val="00C11A06"/>
    <w:rsid w:val="00C11A88"/>
    <w:rsid w:val="00C12012"/>
    <w:rsid w:val="00C12874"/>
    <w:rsid w:val="00C12BC1"/>
    <w:rsid w:val="00C13BDA"/>
    <w:rsid w:val="00C13D0A"/>
    <w:rsid w:val="00C13FFD"/>
    <w:rsid w:val="00C14632"/>
    <w:rsid w:val="00C14961"/>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2A1"/>
    <w:rsid w:val="00CA0532"/>
    <w:rsid w:val="00CA18C7"/>
    <w:rsid w:val="00CA220F"/>
    <w:rsid w:val="00CA2241"/>
    <w:rsid w:val="00CA3061"/>
    <w:rsid w:val="00CA3CDD"/>
    <w:rsid w:val="00CA403B"/>
    <w:rsid w:val="00CA4079"/>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2D8F"/>
    <w:rsid w:val="00D233F1"/>
    <w:rsid w:val="00D23554"/>
    <w:rsid w:val="00D235EF"/>
    <w:rsid w:val="00D239D9"/>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6C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356F"/>
    <w:rsid w:val="00D73587"/>
    <w:rsid w:val="00D7380B"/>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A8C"/>
    <w:rsid w:val="00FC4E71"/>
    <w:rsid w:val="00FC53D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756026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{7AB52C51-2C6C-4F41-8AB4-2F78E9E06B45}</b:Guid>
    <b:Title>Revised SID on Study on expanded and improved NR positioning</b:Title>
    <b:Year>2021-03</b:Year>
    <b:City>Online</b:City>
    <b:Author>
      <b:Author>
        <b:Corporate>RP-213588</b:Corporate>
      </b:Author>
    </b:Author>
    <b:Publisher>3GPP</b:Publisher>
    <b:RefOrder>1</b:RefOrder>
  </b:Source>
  <b:Source>
    <b:Tag>3GPP_RAN2_119bise</b:Tag>
    <b:SourceType>Report</b:SourceType>
    <b:Guid>{868DC00A-563E-455A-9656-61BB61CC2AB7}</b:Guid>
    <b:Title>Chairman's Notes on Positioning and Relay Session</b:Title>
    <b:Year>2022-10</b:Year>
    <b:City>Online</b:City>
    <b:Author>
      <b:Author>
        <b:Corporate>3GPP RAN WG2#119bis-e</b:Corporate>
      </b:Author>
    </b:Author>
    <b:Publisher>3GPP</b:Publisher>
    <b:RefOrder>2</b:RefOrder>
  </b:Source>
</b:Sources>
</file>

<file path=customXml/itemProps1.xml><?xml version="1.0" encoding="utf-8"?>
<ds:datastoreItem xmlns:ds="http://schemas.openxmlformats.org/officeDocument/2006/customXml" ds:itemID="{6B9C56CD-7303-4571-ADA8-C5778EAE3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1444</Words>
  <Characters>8523</Characters>
  <Application>Microsoft Office Word</Application>
  <DocSecurity>4</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2022-11-03T14:46:00Z</dcterms:created>
  <dcterms:modified xsi:type="dcterms:W3CDTF">2022-11-03T14:46:00Z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