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GPPHeader"/>
        <w:spacing w:after="60"/>
        <w:rPr>
          <w:sz w:val="28"/>
          <w:szCs w:val="32"/>
          <w:highlight w:val="yellow"/>
          <w:lang w:val="de-DE"/>
        </w:rPr>
      </w:pPr>
      <w:r>
        <w:rPr>
          <w:sz w:val="24"/>
          <w:lang w:val="de-DE"/>
        </w:rPr>
        <w:t>3GPP TSG-RAN WG2 #119bis-e</w:t>
      </w:r>
      <w:r>
        <w:rPr>
          <w:lang w:val="de-DE"/>
        </w:rPr>
        <w:tab/>
      </w:r>
      <w:r>
        <w:rPr>
          <w:sz w:val="28"/>
          <w:szCs w:val="32"/>
          <w:lang w:val="de-DE"/>
        </w:rPr>
        <w:t>R2-221xxxx</w:t>
      </w:r>
    </w:p>
    <w:p>
      <w:pPr>
        <w:pStyle w:val="3GPPHeader"/>
        <w:rPr>
          <w:sz w:val="24"/>
          <w:lang w:val="en-GB"/>
        </w:rPr>
      </w:pPr>
      <w:r>
        <w:rPr>
          <w:sz w:val="24"/>
          <w:lang w:val="en-GB"/>
        </w:rPr>
        <w:t>Online, 10</w:t>
      </w:r>
      <w:r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 xml:space="preserve"> – 19</w:t>
      </w:r>
      <w:r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 xml:space="preserve"> Oct, 2022</w:t>
      </w:r>
    </w:p>
    <w:p>
      <w:pPr>
        <w:pStyle w:val="3GPPHeader"/>
        <w:rPr>
          <w:rFonts w:cs="Arial"/>
          <w:lang w:val="en-GB"/>
        </w:rPr>
      </w:pPr>
    </w:p>
    <w:p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Agenda Item:</w:t>
      </w:r>
      <w:r>
        <w:rPr>
          <w:rFonts w:cs="Arial"/>
          <w:lang w:val="en-GB"/>
        </w:rPr>
        <w:tab/>
        <w:t>8.1.2</w:t>
      </w:r>
    </w:p>
    <w:p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Source:</w:t>
      </w:r>
      <w:r>
        <w:rPr>
          <w:rFonts w:cs="Arial"/>
          <w:lang w:val="en-GB"/>
        </w:rPr>
        <w:tab/>
        <w:t>ZTE Corporation</w:t>
      </w:r>
    </w:p>
    <w:p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Title:</w:t>
      </w:r>
      <w:r>
        <w:rPr>
          <w:rFonts w:cs="Arial"/>
          <w:lang w:val="en-GB"/>
        </w:rPr>
        <w:tab/>
        <w:t>Report of [AT119bis-e</w:t>
      </w:r>
      <w:proofErr w:type="gramStart"/>
      <w:r>
        <w:rPr>
          <w:rFonts w:cs="Arial"/>
          <w:lang w:val="en-GB"/>
        </w:rPr>
        <w:t>][</w:t>
      </w:r>
      <w:proofErr w:type="gramEnd"/>
      <w:r>
        <w:rPr>
          <w:rFonts w:cs="Arial"/>
          <w:lang w:val="en-GB"/>
        </w:rPr>
        <w:t>NCR] NCR open issues (ZTE)</w:t>
      </w:r>
    </w:p>
    <w:p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>
      <w:pPr>
        <w:pStyle w:val="1"/>
      </w:pPr>
      <w:r>
        <w:t>Introduction</w:t>
      </w:r>
    </w:p>
    <w:p>
      <w:pPr>
        <w:pStyle w:val="a8"/>
        <w:rPr>
          <w:lang w:val="en-GB"/>
        </w:rPr>
      </w:pPr>
      <w:r>
        <w:rPr>
          <w:lang w:val="en-GB"/>
        </w:rPr>
        <w:t>This document is the report of the following offline discussion:</w:t>
      </w:r>
    </w:p>
    <w:p>
      <w:pPr>
        <w:pStyle w:val="a8"/>
        <w:numPr>
          <w:ilvl w:val="0"/>
          <w:numId w:val="41"/>
        </w:numPr>
        <w:spacing w:after="0"/>
        <w:rPr>
          <w:lang w:val="en-GB"/>
        </w:rPr>
      </w:pPr>
      <w:r>
        <w:rPr>
          <w:lang w:val="en-GB"/>
        </w:rPr>
        <w:t xml:space="preserve">Side control information </w:t>
      </w:r>
      <w:proofErr w:type="spellStart"/>
      <w:r>
        <w:rPr>
          <w:lang w:val="en-GB"/>
        </w:rPr>
        <w:t>signaling</w:t>
      </w:r>
      <w:proofErr w:type="spellEnd"/>
      <w:r>
        <w:rPr>
          <w:lang w:val="en-GB"/>
        </w:rPr>
        <w:t xml:space="preserve"> options (i.e. RRC vs. OAM)</w:t>
      </w:r>
    </w:p>
    <w:p>
      <w:pPr>
        <w:pStyle w:val="a8"/>
        <w:numPr>
          <w:ilvl w:val="0"/>
          <w:numId w:val="41"/>
        </w:numPr>
        <w:spacing w:after="0"/>
        <w:rPr>
          <w:lang w:val="en-GB"/>
        </w:rPr>
      </w:pPr>
      <w:r>
        <w:rPr>
          <w:lang w:val="en-GB"/>
        </w:rPr>
        <w:t>RRC states of NCR-MT</w:t>
      </w:r>
    </w:p>
    <w:p>
      <w:pPr>
        <w:pStyle w:val="a8"/>
        <w:numPr>
          <w:ilvl w:val="0"/>
          <w:numId w:val="41"/>
        </w:numPr>
        <w:spacing w:after="0"/>
        <w:rPr>
          <w:lang w:val="en-GB"/>
        </w:rPr>
      </w:pPr>
      <w:r>
        <w:rPr>
          <w:lang w:val="en-GB"/>
        </w:rPr>
        <w:t>Support of SRBs/DRBs</w:t>
      </w:r>
    </w:p>
    <w:p>
      <w:pPr>
        <w:pStyle w:val="a8"/>
        <w:numPr>
          <w:ilvl w:val="0"/>
          <w:numId w:val="41"/>
        </w:numPr>
        <w:spacing w:after="0"/>
        <w:rPr>
          <w:lang w:val="en-GB"/>
        </w:rPr>
      </w:pPr>
      <w:r>
        <w:rPr>
          <w:lang w:val="en-GB"/>
        </w:rPr>
        <w:t>NCR-</w:t>
      </w:r>
      <w:proofErr w:type="spellStart"/>
      <w:r>
        <w:rPr>
          <w:lang w:val="en-GB"/>
        </w:rPr>
        <w:t>Fwd</w:t>
      </w:r>
      <w:proofErr w:type="spellEnd"/>
      <w:r>
        <w:rPr>
          <w:lang w:val="en-GB"/>
        </w:rPr>
        <w:t xml:space="preserve"> ON/OFF</w:t>
      </w:r>
    </w:p>
    <w:p>
      <w:pPr>
        <w:pStyle w:val="a8"/>
        <w:numPr>
          <w:ilvl w:val="0"/>
          <w:numId w:val="41"/>
        </w:numPr>
        <w:spacing w:after="0"/>
        <w:rPr>
          <w:lang w:val="en-GB"/>
        </w:rPr>
      </w:pPr>
      <w:r>
        <w:rPr>
          <w:lang w:val="en-GB"/>
        </w:rPr>
        <w:t>SI impacts</w:t>
      </w:r>
    </w:p>
    <w:p>
      <w:pPr>
        <w:pStyle w:val="a8"/>
        <w:numPr>
          <w:ilvl w:val="0"/>
          <w:numId w:val="41"/>
        </w:numPr>
        <w:spacing w:after="0"/>
        <w:rPr>
          <w:lang w:val="en-GB"/>
        </w:rPr>
      </w:pPr>
      <w:r>
        <w:rPr>
          <w:lang w:val="en-GB"/>
        </w:rPr>
        <w:t>RRM functions</w:t>
      </w:r>
    </w:p>
    <w:p>
      <w:pPr>
        <w:pStyle w:val="EmailDiscussion"/>
        <w:ind w:left="1619"/>
        <w:rPr>
          <w:lang w:val="en-GB"/>
        </w:rPr>
      </w:pPr>
      <w:bookmarkStart w:id="0" w:name="_Hlk116252978"/>
    </w:p>
    <w:p>
      <w:pPr>
        <w:pStyle w:val="EmailDiscussion"/>
        <w:numPr>
          <w:ilvl w:val="0"/>
          <w:numId w:val="14"/>
        </w:numPr>
        <w:rPr>
          <w:lang w:val="en-GB"/>
        </w:rPr>
      </w:pPr>
      <w:r>
        <w:rPr>
          <w:lang w:val="en-GB"/>
        </w:rPr>
        <w:t>[AT119bis-e][701][NCR] NCR open issues (ZTE)</w:t>
      </w:r>
    </w:p>
    <w:p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/>
        </w:rPr>
      </w:pPr>
      <w:r>
        <w:rPr>
          <w:rFonts w:ascii="Arial" w:eastAsia="MS Mincho" w:hAnsi="Arial" w:cs="Times New Roman"/>
          <w:sz w:val="20"/>
          <w:lang w:val="en-GB" w:eastAsia="en-GB"/>
        </w:rPr>
        <w:tab/>
        <w:t xml:space="preserve">Scope: see above. </w:t>
      </w:r>
    </w:p>
    <w:p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/>
        </w:rPr>
      </w:pPr>
      <w:r>
        <w:rPr>
          <w:rFonts w:ascii="Arial" w:eastAsia="MS Mincho" w:hAnsi="Arial" w:cs="Times New Roman"/>
          <w:sz w:val="20"/>
          <w:lang w:val="en-GB" w:eastAsia="en-GB"/>
        </w:rPr>
        <w:tab/>
        <w:t xml:space="preserve">Intended outcome: Report. </w:t>
      </w:r>
    </w:p>
    <w:p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/>
        </w:rPr>
      </w:pPr>
      <w:r>
        <w:rPr>
          <w:rFonts w:ascii="Arial" w:eastAsia="MS Mincho" w:hAnsi="Arial" w:cs="Times New Roman"/>
          <w:sz w:val="20"/>
          <w:lang w:val="en-GB" w:eastAsia="en-GB"/>
        </w:rPr>
        <w:tab/>
        <w:t>Deadline: TBD</w:t>
      </w:r>
    </w:p>
    <w:bookmarkEnd w:id="0"/>
    <w:p>
      <w:pPr>
        <w:spacing w:after="180"/>
        <w:contextualSpacing/>
        <w:rPr>
          <w:bCs/>
          <w:highlight w:val="yellow"/>
          <w:u w:val="single"/>
          <w:lang w:val="en-GB"/>
        </w:rPr>
      </w:pPr>
    </w:p>
    <w:p>
      <w:pPr>
        <w:pStyle w:val="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bookmarkStart w:id="1" w:name="_Ref178064866"/>
      <w:r>
        <w:t>Contact Information</w:t>
      </w:r>
    </w:p>
    <w:tbl>
      <w:tblPr>
        <w:tblStyle w:val="afa"/>
        <w:tblW w:w="0" w:type="auto"/>
        <w:tblInd w:w="113" w:type="dxa"/>
        <w:tblLook w:val="04A0" w:firstRow="1" w:lastRow="0" w:firstColumn="1" w:lastColumn="0" w:noHBand="0" w:noVBand="1"/>
      </w:tblPr>
      <w:tblGrid>
        <w:gridCol w:w="1867"/>
        <w:gridCol w:w="1843"/>
        <w:gridCol w:w="5806"/>
      </w:tblGrid>
      <w:tr>
        <w:tc>
          <w:tcPr>
            <w:tcW w:w="1867" w:type="dxa"/>
            <w:shd w:val="clear" w:color="auto" w:fill="BDD6EE" w:themeFill="accent5" w:themeFillTint="66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N</w:t>
            </w:r>
            <w:r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5806" w:type="dxa"/>
            <w:shd w:val="clear" w:color="auto" w:fill="BDD6EE" w:themeFill="accent5" w:themeFillTint="66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Email address</w:t>
            </w:r>
          </w:p>
        </w:tc>
      </w:tr>
      <w:tr>
        <w:tc>
          <w:tcPr>
            <w:tcW w:w="1867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Qualcomm</w:t>
            </w:r>
          </w:p>
        </w:tc>
        <w:tc>
          <w:tcPr>
            <w:tcW w:w="1843" w:type="dxa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Georg Hampel</w:t>
            </w:r>
          </w:p>
        </w:tc>
        <w:tc>
          <w:tcPr>
            <w:tcW w:w="5806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ghampel@qti.qualcomm.com</w:t>
            </w:r>
          </w:p>
        </w:tc>
      </w:tr>
      <w:tr>
        <w:tc>
          <w:tcPr>
            <w:tcW w:w="1867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843" w:type="dxa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LiuJing</w:t>
            </w:r>
            <w:proofErr w:type="spellEnd"/>
          </w:p>
        </w:tc>
        <w:tc>
          <w:tcPr>
            <w:tcW w:w="5806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liu.jing30@zte.com.cn</w:t>
            </w:r>
          </w:p>
        </w:tc>
      </w:tr>
      <w:tr>
        <w:tc>
          <w:tcPr>
            <w:tcW w:w="1867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CATT</w:t>
            </w:r>
          </w:p>
        </w:tc>
        <w:tc>
          <w:tcPr>
            <w:tcW w:w="1843" w:type="dxa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HaoXu</w:t>
            </w:r>
            <w:proofErr w:type="spellEnd"/>
          </w:p>
        </w:tc>
        <w:tc>
          <w:tcPr>
            <w:tcW w:w="5806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xuhao@catt.cn</w:t>
            </w:r>
          </w:p>
        </w:tc>
      </w:tr>
      <w:tr>
        <w:tc>
          <w:tcPr>
            <w:tcW w:w="1867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c>
          <w:tcPr>
            <w:tcW w:w="1867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c>
          <w:tcPr>
            <w:tcW w:w="1867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c>
          <w:tcPr>
            <w:tcW w:w="1867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c>
          <w:tcPr>
            <w:tcW w:w="1867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>
      <w:pPr>
        <w:rPr>
          <w:lang w:val="en-GB" w:eastAsia="ja-JP"/>
        </w:rPr>
      </w:pPr>
    </w:p>
    <w:p>
      <w:pPr>
        <w:pStyle w:val="1"/>
      </w:pPr>
      <w:r>
        <w:t>Discussion</w:t>
      </w:r>
      <w:bookmarkEnd w:id="1"/>
    </w:p>
    <w:p>
      <w:pPr>
        <w:pStyle w:val="a8"/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Th</w:t>
      </w:r>
      <w:r>
        <w:rPr>
          <w:sz w:val="20"/>
          <w:szCs w:val="20"/>
          <w:lang w:val="en-GB"/>
        </w:rPr>
        <w:t>is document is to collect company views on the NCR open issues</w:t>
      </w:r>
    </w:p>
    <w:p>
      <w:pPr>
        <w:pStyle w:val="21"/>
      </w:pPr>
      <w:r>
        <w:lastRenderedPageBreak/>
        <w:t>Side control information signalling options</w:t>
      </w:r>
    </w:p>
    <w:p>
      <w:pPr>
        <w:pStyle w:val="a8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According to the TR, there are 3 options for the NCR-MT to obtain the necessary configuration for receiving the L1/L2 </w:t>
      </w:r>
      <w:proofErr w:type="spellStart"/>
      <w:r>
        <w:rPr>
          <w:sz w:val="20"/>
          <w:szCs w:val="20"/>
          <w:lang w:val="en-GB"/>
        </w:rPr>
        <w:t>signaling</w:t>
      </w:r>
      <w:proofErr w:type="spellEnd"/>
      <w:r>
        <w:rPr>
          <w:sz w:val="20"/>
          <w:szCs w:val="20"/>
          <w:lang w:val="en-GB"/>
        </w:rPr>
        <w:t xml:space="preserve"> of the side control information.</w:t>
      </w:r>
    </w:p>
    <w:p>
      <w:pPr>
        <w:pStyle w:val="a8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</w:t>
      </w:r>
      <w:r>
        <w:rPr>
          <w:sz w:val="20"/>
          <w:szCs w:val="20"/>
          <w:lang w:val="en-GB"/>
        </w:rPr>
        <w:tab/>
        <w:t>Option 1: The necessary configuration is from RRC.</w:t>
      </w:r>
    </w:p>
    <w:p>
      <w:pPr>
        <w:pStyle w:val="a8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</w:t>
      </w:r>
      <w:r>
        <w:rPr>
          <w:sz w:val="20"/>
          <w:szCs w:val="20"/>
          <w:lang w:val="en-GB"/>
        </w:rPr>
        <w:tab/>
        <w:t>Option 2: The necessary configuration is from OAM or hard-coded.</w:t>
      </w:r>
    </w:p>
    <w:p>
      <w:pPr>
        <w:pStyle w:val="a8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</w:t>
      </w:r>
      <w:r>
        <w:rPr>
          <w:sz w:val="20"/>
          <w:szCs w:val="20"/>
          <w:lang w:val="en-GB"/>
        </w:rPr>
        <w:tab/>
        <w:t>Option 3: The necessary configuration is partially configured by RRC and partially configured by OAM or hard-coded.</w:t>
      </w:r>
    </w:p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pStyle w:val="a8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Q1: Which option do companies prefer to configure NCR-MT for receiving L1/L2 signalling of side control information?</w:t>
      </w:r>
    </w:p>
    <w:tbl>
      <w:tblPr>
        <w:tblStyle w:val="afa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>
        <w:tc>
          <w:tcPr>
            <w:tcW w:w="1442" w:type="dxa"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 (RRC);</w:t>
            </w:r>
          </w:p>
          <w:p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ption 2 (OAM);</w:t>
            </w:r>
          </w:p>
          <w:p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ption 3(RRC+OAM)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1</w:t>
            </w:r>
          </w:p>
        </w:tc>
        <w:tc>
          <w:tcPr>
            <w:tcW w:w="594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L1/2 signaling (DCI, MAC CE) is always RRC-configured. OAM configuration is out of scope.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OAM should not be used for L1/L2 signaling configuration.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ption 1</w:t>
            </w:r>
          </w:p>
        </w:tc>
        <w:tc>
          <w:tcPr>
            <w:tcW w:w="594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 w:hint="eastAsia"/>
                <w:sz w:val="20"/>
                <w:szCs w:val="20"/>
              </w:rPr>
              <w:t>xclude Option2</w:t>
            </w:r>
          </w:p>
        </w:tc>
        <w:tc>
          <w:tcPr>
            <w:tcW w:w="594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Option 1 can be used as baseline, and option3 can be FFS, which we think it is better to wait for more </w:t>
            </w:r>
            <w:r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 w:hint="eastAsia"/>
              </w:rPr>
              <w:t xml:space="preserve"> from other groups.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pStyle w:val="21"/>
      </w:pPr>
      <w:r>
        <w:t>RRC states of NCR-MT</w:t>
      </w:r>
    </w:p>
    <w:p>
      <w:pPr>
        <w:pStyle w:val="a8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Companies are invited to show your views on which RRC state(s) can be supported by NCR-MT.</w:t>
      </w:r>
    </w:p>
    <w:p>
      <w:pPr>
        <w:pStyle w:val="a8"/>
        <w:numPr>
          <w:ilvl w:val="0"/>
          <w:numId w:val="39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RC_CONNECTED;</w:t>
      </w:r>
    </w:p>
    <w:p>
      <w:pPr>
        <w:pStyle w:val="a8"/>
        <w:numPr>
          <w:ilvl w:val="0"/>
          <w:numId w:val="39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RC_IDLE;</w:t>
      </w:r>
    </w:p>
    <w:p>
      <w:pPr>
        <w:pStyle w:val="a8"/>
        <w:numPr>
          <w:ilvl w:val="0"/>
          <w:numId w:val="39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RC_INACTIVE</w:t>
      </w:r>
    </w:p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pStyle w:val="a8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Q2: Which RRC state(s) can be supported by NCR-MT?</w:t>
      </w:r>
    </w:p>
    <w:tbl>
      <w:tblPr>
        <w:tblStyle w:val="afa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417"/>
        <w:gridCol w:w="1134"/>
        <w:gridCol w:w="1134"/>
        <w:gridCol w:w="4394"/>
      </w:tblGrid>
      <w:tr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685" w:type="dxa"/>
            <w:gridSpan w:val="3"/>
            <w:shd w:val="clear" w:color="auto" w:fill="BDD6EE" w:themeFill="accent5" w:themeFillTint="66"/>
            <w:vAlign w:val="center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applicable </w:t>
            </w: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 states</w:t>
            </w:r>
          </w:p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394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RRC_</w:t>
            </w:r>
          </w:p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CONNECTED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IDLE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commentRangeStart w:id="2"/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INACTIVE</w:t>
            </w:r>
            <w:commentRangeEnd w:id="2"/>
            <w:r>
              <w:rPr>
                <w:rStyle w:val="af1"/>
                <w:rFonts w:asciiTheme="minorHAnsi" w:hAnsiTheme="minorHAnsi"/>
              </w:rPr>
              <w:commentReference w:id="2"/>
            </w:r>
          </w:p>
        </w:tc>
        <w:tc>
          <w:tcPr>
            <w:tcW w:w="4394" w:type="dxa"/>
            <w:vMerge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417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394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as IAB-MT. 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1417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understand RRC_INACTIVE state is not so important for NCR-MT because NCR-MT will not change its RRC state frequently and SDT seems not needed. 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Currently, RRC_INACTIVE is </w:t>
            </w:r>
            <w:r>
              <w:rPr>
                <w:rFonts w:ascii="Arial" w:hAnsi="Arial" w:cs="Arial" w:hint="eastAsia"/>
              </w:rPr>
              <w:t>defined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mandatory</w:t>
            </w:r>
            <w:r>
              <w:rPr>
                <w:rFonts w:ascii="Arial" w:hAnsi="Arial" w:cs="Arial"/>
              </w:rPr>
              <w:t xml:space="preserve"> feature </w:t>
            </w:r>
            <w:r>
              <w:rPr>
                <w:rFonts w:ascii="Arial" w:hAnsi="Arial" w:cs="Arial" w:hint="eastAsia"/>
              </w:rPr>
              <w:t>with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capability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signallin</w:t>
            </w:r>
            <w:r>
              <w:rPr>
                <w:rFonts w:ascii="Arial" w:hAnsi="Arial" w:cs="Arial"/>
              </w:rPr>
              <w:t>g</w:t>
            </w:r>
            <w:proofErr w:type="spellEnd"/>
            <w:r>
              <w:rPr>
                <w:rFonts w:ascii="Arial" w:hAnsi="Arial" w:cs="Arial" w:hint="eastAsia"/>
              </w:rPr>
              <w:t>，</w:t>
            </w:r>
            <w:r>
              <w:rPr>
                <w:rFonts w:ascii="Arial" w:hAnsi="Arial" w:cs="Arial" w:hint="eastAsia"/>
              </w:rPr>
              <w:t xml:space="preserve"> if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ost companies want to support RRC_INACTIVE state, we suggest to change it into optional feature for NCR-MT.</w:t>
            </w:r>
          </w:p>
        </w:tc>
        <w:bookmarkStart w:id="3" w:name="_GoBack"/>
        <w:bookmarkEnd w:id="3"/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417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4394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understanding,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the main principle of introducing RRC_INACTIVE state is that the </w:t>
            </w:r>
            <w:r>
              <w:rPr>
                <w:rFonts w:ascii="Arial" w:hAnsi="Arial" w:cs="Arial"/>
              </w:rPr>
              <w:lastRenderedPageBreak/>
              <w:t>UE is able to return to the connected state quickly. Considering the C-link doesn’t need this requirement, we prefer not to support RRC inactive state in the current release.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pStyle w:val="21"/>
      </w:pPr>
      <w:r>
        <w:t>S</w:t>
      </w:r>
      <w:r>
        <w:rPr>
          <w:rFonts w:hint="eastAsia"/>
          <w:lang w:eastAsia="zh-CN"/>
        </w:rPr>
        <w:t>upport</w:t>
      </w:r>
      <w:r>
        <w:t xml:space="preserve"> </w:t>
      </w:r>
      <w:r>
        <w:rPr>
          <w:rFonts w:hint="eastAsia"/>
          <w:lang w:eastAsia="zh-CN"/>
        </w:rPr>
        <w:t>of</w:t>
      </w:r>
      <w:r>
        <w:t xml:space="preserve"> SRB</w:t>
      </w:r>
      <w:r>
        <w:rPr>
          <w:rFonts w:hint="eastAsia"/>
          <w:lang w:eastAsia="zh-CN"/>
        </w:rPr>
        <w:t>s/</w:t>
      </w:r>
      <w:r>
        <w:t>DRBs</w:t>
      </w:r>
    </w:p>
    <w:p>
      <w:pPr>
        <w:pStyle w:val="a8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Whether NCR-MT supports SRBs (i.e. SRB0/1/2) and DRB? </w:t>
      </w:r>
    </w:p>
    <w:p>
      <w:pPr>
        <w:pStyle w:val="a8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To facilitate the discussion, rapporteur has provided some information from other WG: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>
        <w:tc>
          <w:tcPr>
            <w:tcW w:w="9629" w:type="dxa"/>
          </w:tcPr>
          <w:p>
            <w:pPr>
              <w:ind w:left="144" w:hanging="144"/>
              <w:rPr>
                <w:i/>
                <w:color w:val="0070C0"/>
                <w:sz w:val="18"/>
                <w:szCs w:val="20"/>
                <w:lang w:val="en-GB"/>
              </w:rPr>
            </w:pPr>
            <w:r>
              <w:rPr>
                <w:i/>
                <w:color w:val="0070C0"/>
                <w:sz w:val="18"/>
                <w:szCs w:val="20"/>
                <w:lang w:val="en-GB"/>
              </w:rPr>
              <w:t>#</w:t>
            </w:r>
            <w:r>
              <w:rPr>
                <w:rFonts w:hint="eastAsia"/>
                <w:i/>
                <w:color w:val="0070C0"/>
                <w:sz w:val="18"/>
                <w:szCs w:val="20"/>
                <w:lang w:val="en-GB"/>
              </w:rPr>
              <w:t>R</w:t>
            </w:r>
            <w:r>
              <w:rPr>
                <w:i/>
                <w:color w:val="0070C0"/>
                <w:sz w:val="18"/>
                <w:szCs w:val="20"/>
                <w:lang w:val="en-GB"/>
              </w:rPr>
              <w:t>AN3 online agreement made on Thursday 10-13:</w:t>
            </w:r>
          </w:p>
          <w:p>
            <w:pPr>
              <w:ind w:left="144" w:hanging="144"/>
              <w:rPr>
                <w:rFonts w:ascii="Calibri" w:hAnsi="Calibri" w:cs="Calibri"/>
                <w:b/>
                <w:color w:val="008000"/>
                <w:szCs w:val="18"/>
                <w:lang w:val="en-GB"/>
              </w:rPr>
            </w:pPr>
          </w:p>
          <w:p>
            <w:pPr>
              <w:spacing w:afterLines="50" w:after="120"/>
              <w:rPr>
                <w:rFonts w:ascii="Calibri" w:hAnsi="Calibri" w:cs="Calibri"/>
                <w:b/>
                <w:color w:val="008000"/>
                <w:szCs w:val="18"/>
              </w:rPr>
            </w:pPr>
            <w:r>
              <w:rPr>
                <w:rFonts w:ascii="Calibri" w:hAnsi="Calibri" w:cs="Calibri"/>
                <w:b/>
                <w:color w:val="008000"/>
                <w:szCs w:val="18"/>
              </w:rPr>
              <w:t xml:space="preserve">The NCR-OAM connectivity requirement should be supported, further details can be discussed. </w:t>
            </w:r>
          </w:p>
          <w:p>
            <w:pPr>
              <w:spacing w:afterLines="50" w:after="120"/>
              <w:ind w:left="144" w:hanging="144"/>
              <w:rPr>
                <w:rFonts w:ascii="Calibri" w:hAnsi="Calibri" w:cs="Calibri"/>
                <w:color w:val="000000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18"/>
              </w:rPr>
              <w:t>Nok</w:t>
            </w:r>
            <w:proofErr w:type="spellEnd"/>
            <w:r>
              <w:rPr>
                <w:rFonts w:ascii="Calibri" w:hAnsi="Calibri" w:cs="Calibri"/>
                <w:color w:val="000000"/>
                <w:szCs w:val="18"/>
              </w:rPr>
              <w:t>: This OAM requirement has no impact in RAN3</w:t>
            </w:r>
          </w:p>
        </w:tc>
      </w:tr>
    </w:tbl>
    <w:p>
      <w:pPr>
        <w:spacing w:before="60"/>
        <w:rPr>
          <w:rFonts w:ascii="Arial" w:hAnsi="Arial" w:cs="Times New Roman"/>
          <w:noProof/>
          <w:sz w:val="20"/>
        </w:rPr>
      </w:pPr>
      <w:r>
        <w:rPr>
          <w:rFonts w:ascii="Arial" w:hAnsi="Arial" w:cs="Times New Roman"/>
          <w:noProof/>
          <w:sz w:val="20"/>
        </w:rPr>
        <w:t xml:space="preserve">So RAN3 just agreed to support NCR-OAM connectivity requirement, as proposed by some companies, one possible way for transmitting OAM traffic from NCR-MT to gNB (or vice versa) is to establish a PDU-session over a DRB, similar to IAB. </w:t>
      </w:r>
    </w:p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pStyle w:val="a8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Q3: Whether SRBs and DRB are supported by NCR-MT?</w:t>
      </w:r>
    </w:p>
    <w:tbl>
      <w:tblPr>
        <w:tblStyle w:val="afa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850"/>
        <w:gridCol w:w="851"/>
        <w:gridCol w:w="850"/>
        <w:gridCol w:w="992"/>
        <w:gridCol w:w="4536"/>
      </w:tblGrid>
      <w:tr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543" w:type="dxa"/>
            <w:gridSpan w:val="4"/>
            <w:shd w:val="clear" w:color="auto" w:fill="BDD6EE" w:themeFill="accent5" w:themeFillTint="66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 of SRB/DRB</w:t>
            </w:r>
          </w:p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536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SRB0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RB1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SRB2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DRB</w:t>
            </w:r>
          </w:p>
        </w:tc>
        <w:tc>
          <w:tcPr>
            <w:tcW w:w="4536" w:type="dxa"/>
            <w:vMerge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850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SRB0 and SRB1 are mandatory for RRC setup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SRB2 is mandatory for NAS.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DRB should be optional. It may be used to enable OAM connectivity via PDU session.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The OAM connectivity REQUIREMENT implies that 3GPP has to support a mechanism for OAM connectivity. It does not imply that implementations have to use this mechanism.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850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 xml:space="preserve">or DRB, we understand it is still a mandatory feature for NCR-MT, otherwise, we will introduce a new connection type which was not supported by legacy UEs (i.e. SRB0/1/2 but without DRB), and this may cause more specification impacts. 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850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rapporteur providing the information about NCR-OAM connectivity requirement, hence we think it is reasonable to support DRB as well right now.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spacing w:before="60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pStyle w:val="21"/>
      </w:pPr>
      <w:r>
        <w:lastRenderedPageBreak/>
        <w:t>NCR-</w:t>
      </w:r>
      <w:proofErr w:type="spellStart"/>
      <w:r>
        <w:t>Fwd</w:t>
      </w:r>
      <w:proofErr w:type="spellEnd"/>
      <w:r>
        <w:t xml:space="preserve"> ON/OFF</w:t>
      </w:r>
    </w:p>
    <w:p>
      <w:pPr>
        <w:pStyle w:val="a8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Several companies propose to discuss the linkage between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ON/OFF and the RRC state of NCR-MT, rapporteur has summarized them into following options:</w:t>
      </w:r>
    </w:p>
    <w:p>
      <w:pPr>
        <w:pStyle w:val="a8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>ption 1: When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is ON, NCR-MT can be in any RRC states (e.g. RRC_CONNECTED </w:t>
      </w:r>
      <w:r>
        <w:rPr>
          <w:rFonts w:hint="eastAsia"/>
          <w:sz w:val="20"/>
          <w:szCs w:val="20"/>
          <w:lang w:val="en-GB"/>
        </w:rPr>
        <w:t>or</w:t>
      </w:r>
      <w:r>
        <w:rPr>
          <w:sz w:val="20"/>
          <w:szCs w:val="20"/>
          <w:lang w:val="en-GB"/>
        </w:rPr>
        <w:t xml:space="preserve"> RRC_IDLE/INACTIVE)</w:t>
      </w:r>
      <w:r>
        <w:rPr>
          <w:rFonts w:hint="eastAsia"/>
          <w:sz w:val="20"/>
          <w:szCs w:val="20"/>
          <w:lang w:val="en-GB"/>
        </w:rPr>
        <w:t>;</w:t>
      </w:r>
    </w:p>
    <w:p>
      <w:pPr>
        <w:pStyle w:val="a8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>ption 2: When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is ON, NCR-MT must be in RRC_CONNECTED state; when NCR-MT is in RRC_IDLE/INACTIVE states,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must be “OFF”; </w:t>
      </w:r>
    </w:p>
    <w:p>
      <w:pPr>
        <w:pStyle w:val="a8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>ption 3: When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is ON, NCR-MT must be in RRC_CONNECTED state; when NCR-MT is in RRC_IDLE state,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must be “OFF”; when NCR-MT is in RRC_INACTIVE state, NCR-</w:t>
      </w:r>
      <w:proofErr w:type="spellStart"/>
      <w:r>
        <w:rPr>
          <w:sz w:val="20"/>
          <w:szCs w:val="20"/>
          <w:lang w:val="en-GB"/>
        </w:rPr>
        <w:t>Fwd</w:t>
      </w:r>
      <w:proofErr w:type="spellEnd"/>
      <w:r>
        <w:rPr>
          <w:sz w:val="20"/>
          <w:szCs w:val="20"/>
          <w:lang w:val="en-GB"/>
        </w:rPr>
        <w:t xml:space="preserve"> can be “ON” or “OFF”;</w:t>
      </w:r>
    </w:p>
    <w:p>
      <w:pPr>
        <w:pStyle w:val="af7"/>
        <w:numPr>
          <w:ilvl w:val="0"/>
          <w:numId w:val="40"/>
        </w:numPr>
        <w:tabs>
          <w:tab w:val="left" w:pos="1134"/>
        </w:tabs>
        <w:spacing w:before="60"/>
        <w:ind w:left="284" w:hanging="284"/>
        <w:rPr>
          <w:rFonts w:ascii="Arial" w:eastAsiaTheme="minorEastAsia" w:hAnsi="Arial" w:cs="Times New Roman"/>
          <w:noProof/>
          <w:sz w:val="20"/>
        </w:rPr>
      </w:pPr>
      <w:r>
        <w:rPr>
          <w:rFonts w:ascii="Arial" w:hAnsi="Arial" w:cs="Times New Roman"/>
          <w:noProof/>
          <w:sz w:val="20"/>
        </w:rPr>
        <w:t>Option 4: Up to RAN1, considering RAN1 is discussing the fallback mechanism for NCR.</w:t>
      </w:r>
    </w:p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pStyle w:val="a8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Q4: Which option is preferred for the linkage between NCR-</w:t>
      </w:r>
      <w:proofErr w:type="spellStart"/>
      <w:r>
        <w:rPr>
          <w:b/>
          <w:sz w:val="20"/>
          <w:szCs w:val="20"/>
          <w:lang w:val="en-GB"/>
        </w:rPr>
        <w:t>Fwd</w:t>
      </w:r>
      <w:proofErr w:type="spellEnd"/>
      <w:r>
        <w:rPr>
          <w:b/>
          <w:sz w:val="20"/>
          <w:szCs w:val="20"/>
          <w:lang w:val="en-GB"/>
        </w:rPr>
        <w:t xml:space="preserve"> ON/OFF and the RRC state of NCR-MT?</w:t>
      </w:r>
    </w:p>
    <w:tbl>
      <w:tblPr>
        <w:tblStyle w:val="afa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701"/>
        <w:gridCol w:w="6378"/>
      </w:tblGrid>
      <w:tr>
        <w:tc>
          <w:tcPr>
            <w:tcW w:w="1442" w:type="dxa"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Option</w:t>
            </w:r>
          </w:p>
        </w:tc>
        <w:tc>
          <w:tcPr>
            <w:tcW w:w="6378" w:type="dxa"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701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ON/OFF is part of side control and therefore signaled on </w:t>
            </w:r>
            <w:r>
              <w:rPr>
                <w:rFonts w:ascii="Arial" w:hAnsi="Arial" w:cs="Arial"/>
                <w:b/>
                <w:bCs/>
              </w:rPr>
              <w:t>slot-level time scale</w:t>
            </w:r>
            <w:r>
              <w:rPr>
                <w:rFonts w:ascii="Arial" w:hAnsi="Arial" w:cs="Arial"/>
              </w:rPr>
              <w:t xml:space="preserve">. The NCR-MT must be </w:t>
            </w:r>
            <w:r>
              <w:rPr>
                <w:rFonts w:ascii="Arial" w:hAnsi="Arial" w:cs="Arial"/>
                <w:b/>
                <w:bCs/>
              </w:rPr>
              <w:t>operational</w:t>
            </w:r>
            <w:r>
              <w:rPr>
                <w:rFonts w:ascii="Arial" w:hAnsi="Arial" w:cs="Arial"/>
              </w:rPr>
              <w:t xml:space="preserve"> when receiving side control signaling.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the baseline, the NCR-MT is operational when RRC-CONNECTED.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NCR-MT is certainly not operational and cannot receive side control in RRC-IDLE.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question arises, if the NCR-MT could be operational in RRC-INACTIVE: </w:t>
            </w:r>
          </w:p>
          <w:p>
            <w:pPr>
              <w:pStyle w:val="af7"/>
              <w:numPr>
                <w:ilvl w:val="0"/>
                <w:numId w:val="42"/>
              </w:num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What are the benefits?</w:t>
            </w:r>
          </w:p>
          <w:p>
            <w:pPr>
              <w:pStyle w:val="af7"/>
              <w:numPr>
                <w:ilvl w:val="0"/>
                <w:numId w:val="42"/>
              </w:num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receive MAC-CE’s in this state</w:t>
            </w:r>
            <w:r>
              <w:rPr>
                <w:rFonts w:ascii="Arial" w:hAnsi="Arial" w:cs="Arial"/>
                <w:lang w:val="en-US"/>
              </w:rPr>
              <w:t>?</w:t>
            </w:r>
          </w:p>
          <w:p>
            <w:pPr>
              <w:pStyle w:val="af7"/>
              <w:numPr>
                <w:ilvl w:val="0"/>
                <w:numId w:val="42"/>
              </w:num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How would it perform beam control, power control, </w:t>
            </w:r>
            <w:proofErr w:type="spellStart"/>
            <w:r>
              <w:rPr>
                <w:rFonts w:ascii="Arial" w:hAnsi="Arial" w:cs="Arial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on the BH link?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things simple during the first NCR WI, we should assume that the NCR-MT can only receive side control including ON/OFF info when RRC CONNECTED.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</w:p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1701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RAN1 is discussing the fallback mechanism for NCR, e.g. when the NCR-MT is in RRC_IDLE/INACTIVE state, the NCR-</w:t>
            </w:r>
            <w:proofErr w:type="spellStart"/>
            <w:r>
              <w:rPr>
                <w:rFonts w:ascii="Arial" w:hAnsi="Arial" w:cs="Arial"/>
              </w:rPr>
              <w:t>Fwd</w:t>
            </w:r>
            <w:proofErr w:type="spellEnd"/>
            <w:r>
              <w:rPr>
                <w:rFonts w:ascii="Arial" w:hAnsi="Arial" w:cs="Arial"/>
              </w:rPr>
              <w:t xml:space="preserve"> can still “ON”, but it operates like a traditional RF-repeater (no side control information). See RAN1 agreements made last meeting:</w:t>
            </w:r>
          </w:p>
          <w:tbl>
            <w:tblPr>
              <w:tblStyle w:val="af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2"/>
            </w:tblGrid>
            <w:tr>
              <w:tc>
                <w:tcPr>
                  <w:tcW w:w="6152" w:type="dxa"/>
                </w:tcPr>
                <w:p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The NCR-</w:t>
                  </w:r>
                  <w:proofErr w:type="spellStart"/>
                  <w:r>
                    <w:rPr>
                      <w:rFonts w:ascii="Times New Roman" w:hAnsi="Times New Roman"/>
                      <w:szCs w:val="20"/>
                    </w:rPr>
                    <w:t>Fwd</w:t>
                  </w:r>
                  <w:proofErr w:type="spellEnd"/>
                  <w:r>
                    <w:rPr>
                      <w:rFonts w:ascii="Times New Roman" w:hAnsi="Times New Roman"/>
                      <w:szCs w:val="20"/>
                    </w:rPr>
                    <w:t xml:space="preserve"> is always expected to be “OFF” unless otherwise </w:t>
                  </w:r>
                  <w:r>
                    <w:rPr>
                      <w:rFonts w:ascii="Times New Roman" w:hAnsi="Times New Roman"/>
                      <w:iCs/>
                      <w:szCs w:val="20"/>
                    </w:rPr>
                    <w:t xml:space="preserve">explicitly or implicitly indicated by </w:t>
                  </w:r>
                  <w:proofErr w:type="spellStart"/>
                  <w:r>
                    <w:rPr>
                      <w:rFonts w:ascii="Times New Roman" w:hAnsi="Times New Roman"/>
                      <w:iCs/>
                      <w:szCs w:val="20"/>
                    </w:rPr>
                    <w:t>gNB</w:t>
                  </w:r>
                  <w:proofErr w:type="spellEnd"/>
                  <w:r>
                    <w:rPr>
                      <w:rFonts w:ascii="Times New Roman" w:hAnsi="Times New Roman"/>
                      <w:szCs w:val="20"/>
                    </w:rPr>
                    <w:t>.</w:t>
                  </w:r>
                </w:p>
                <w:p>
                  <w:pPr>
                    <w:widowControl/>
                    <w:numPr>
                      <w:ilvl w:val="0"/>
                      <w:numId w:val="43"/>
                    </w:numPr>
                    <w:jc w:val="left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Note-1: This applies to the case regardless of the RRC state of NCR-MT.</w:t>
                  </w:r>
                </w:p>
                <w:p>
                  <w:pPr>
                    <w:widowControl/>
                    <w:numPr>
                      <w:ilvl w:val="0"/>
                      <w:numId w:val="43"/>
                    </w:numPr>
                    <w:jc w:val="left"/>
                    <w:rPr>
                      <w:rFonts w:ascii="Times New Roman" w:hAnsi="Times New Roman"/>
                      <w:szCs w:val="20"/>
                      <w:lang w:eastAsia="x-none"/>
                    </w:rPr>
                  </w:pPr>
                  <w:r>
                    <w:rPr>
                      <w:rFonts w:ascii="Times New Roman" w:hAnsi="Times New Roman"/>
                      <w:szCs w:val="20"/>
                      <w:lang w:eastAsia="x-none"/>
                    </w:rPr>
                    <w:t xml:space="preserve">Note-2: </w:t>
                  </w:r>
                  <w:r>
                    <w:rPr>
                      <w:rFonts w:ascii="Times New Roman" w:hAnsi="Times New Roman"/>
                      <w:color w:val="0070C0"/>
                      <w:szCs w:val="20"/>
                      <w:lang w:eastAsia="x-none"/>
                    </w:rPr>
                    <w:t xml:space="preserve">Indication (e.g., received when NCR-MT in RRC-connected) or DRX state of NCR-MT to control the ON-OFF </w:t>
                  </w:r>
                  <w:proofErr w:type="spellStart"/>
                  <w:r>
                    <w:rPr>
                      <w:rFonts w:ascii="Times New Roman" w:hAnsi="Times New Roman"/>
                      <w:color w:val="0070C0"/>
                      <w:szCs w:val="20"/>
                      <w:lang w:eastAsia="x-none"/>
                    </w:rPr>
                    <w:t>behaviour</w:t>
                  </w:r>
                  <w:proofErr w:type="spellEnd"/>
                  <w:r>
                    <w:rPr>
                      <w:rFonts w:ascii="Times New Roman" w:hAnsi="Times New Roman"/>
                      <w:color w:val="0070C0"/>
                      <w:szCs w:val="20"/>
                      <w:lang w:eastAsia="x-none"/>
                    </w:rPr>
                    <w:t xml:space="preserve"> of NCR-</w:t>
                  </w:r>
                  <w:proofErr w:type="spellStart"/>
                  <w:r>
                    <w:rPr>
                      <w:rFonts w:ascii="Times New Roman" w:hAnsi="Times New Roman"/>
                      <w:color w:val="0070C0"/>
                      <w:szCs w:val="20"/>
                      <w:lang w:eastAsia="x-none"/>
                    </w:rPr>
                    <w:t>Fwd</w:t>
                  </w:r>
                  <w:proofErr w:type="spellEnd"/>
                  <w:r>
                    <w:rPr>
                      <w:rFonts w:ascii="Times New Roman" w:hAnsi="Times New Roman"/>
                      <w:color w:val="0070C0"/>
                      <w:szCs w:val="20"/>
                      <w:lang w:eastAsia="x-none"/>
                    </w:rPr>
                    <w:t xml:space="preserve"> when the NCR-MT is in RRC-idle/inactive is not precluded.</w:t>
                  </w:r>
                </w:p>
                <w:p>
                  <w:pPr>
                    <w:rPr>
                      <w:rFonts w:ascii="Times New Roman" w:hAnsi="Times New Roman"/>
                      <w:szCs w:val="20"/>
                      <w:lang w:eastAsia="x-none"/>
                    </w:rPr>
                  </w:pPr>
                  <w:r>
                    <w:rPr>
                      <w:rFonts w:ascii="Times New Roman" w:hAnsi="Times New Roman"/>
                      <w:szCs w:val="20"/>
                      <w:lang w:eastAsia="x-none"/>
                    </w:rPr>
                    <w:t xml:space="preserve">The above is not meant to imply any </w:t>
                  </w:r>
                  <w:proofErr w:type="spellStart"/>
                  <w:r>
                    <w:rPr>
                      <w:rFonts w:ascii="Times New Roman" w:hAnsi="Times New Roman"/>
                      <w:szCs w:val="20"/>
                      <w:lang w:eastAsia="x-none"/>
                    </w:rPr>
                    <w:t>signalling</w:t>
                  </w:r>
                  <w:proofErr w:type="spellEnd"/>
                  <w:r>
                    <w:rPr>
                      <w:rFonts w:ascii="Times New Roman" w:hAnsi="Times New Roman"/>
                      <w:szCs w:val="20"/>
                      <w:lang w:eastAsia="x-none"/>
                    </w:rPr>
                    <w:t xml:space="preserve"> design for </w:t>
                  </w:r>
                  <w:r>
                    <w:rPr>
                      <w:rFonts w:ascii="Times New Roman" w:hAnsi="Times New Roman"/>
                      <w:szCs w:val="20"/>
                    </w:rPr>
                    <w:t>NCR-</w:t>
                  </w:r>
                  <w:proofErr w:type="spellStart"/>
                  <w:r>
                    <w:rPr>
                      <w:rFonts w:ascii="Times New Roman" w:hAnsi="Times New Roman"/>
                      <w:szCs w:val="20"/>
                    </w:rPr>
                    <w:t>Fwd</w:t>
                  </w:r>
                  <w:proofErr w:type="spellEnd"/>
                  <w:r>
                    <w:rPr>
                      <w:rFonts w:ascii="Times New Roman" w:hAnsi="Times New Roman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0"/>
                      <w:lang w:eastAsia="x-none"/>
                    </w:rPr>
                    <w:t>ON-OFF.</w:t>
                  </w:r>
                </w:p>
              </w:tc>
            </w:tr>
          </w:tbl>
          <w:p>
            <w:pPr>
              <w:spacing w:afterLines="30" w:after="72"/>
              <w:rPr>
                <w:rFonts w:ascii="Arial" w:hAnsi="Arial" w:cs="Arial"/>
              </w:rPr>
            </w:pP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RAN2 perspective, we suggest to wait for RAN1 and then decide if there is any RAN2 impact. 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CATT</w:t>
            </w:r>
          </w:p>
        </w:tc>
        <w:tc>
          <w:tcPr>
            <w:tcW w:w="1701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view as ZTE.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pStyle w:val="21"/>
      </w:pPr>
      <w:r>
        <w:t>SI impacts</w:t>
      </w:r>
    </w:p>
    <w:p>
      <w:pPr>
        <w:pStyle w:val="a8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 legacy SIB configuration, companies are invited to check the following proposals:</w:t>
      </w:r>
    </w:p>
    <w:p>
      <w:pPr>
        <w:pStyle w:val="a8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Proposal 1: NCR-MT should ignore </w:t>
      </w:r>
      <w:proofErr w:type="spellStart"/>
      <w:r>
        <w:rPr>
          <w:sz w:val="20"/>
          <w:szCs w:val="20"/>
          <w:lang w:val="en-GB"/>
        </w:rPr>
        <w:t>cellBarred</w:t>
      </w:r>
      <w:proofErr w:type="spellEnd"/>
      <w:r>
        <w:rPr>
          <w:sz w:val="20"/>
          <w:szCs w:val="20"/>
          <w:lang w:val="en-GB"/>
        </w:rPr>
        <w:t xml:space="preserve"> indication</w:t>
      </w:r>
      <w:r>
        <w:rPr>
          <w:rFonts w:hint="eastAsia"/>
          <w:sz w:val="20"/>
          <w:szCs w:val="20"/>
          <w:lang w:val="en-GB"/>
        </w:rPr>
        <w:t>;</w:t>
      </w:r>
    </w:p>
    <w:p>
      <w:pPr>
        <w:pStyle w:val="a8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Proposal 2: NCR-MT should ignore Unified Access Control (UAC) configuration;</w:t>
      </w:r>
    </w:p>
    <w:p>
      <w:pPr>
        <w:pStyle w:val="a8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P</w:t>
      </w:r>
      <w:r>
        <w:rPr>
          <w:sz w:val="20"/>
          <w:szCs w:val="20"/>
          <w:lang w:val="en-GB"/>
        </w:rPr>
        <w:t xml:space="preserve">roposal 3: NCR-MT should ignore </w:t>
      </w:r>
      <w:proofErr w:type="spellStart"/>
      <w:r>
        <w:rPr>
          <w:rFonts w:hint="eastAsia"/>
          <w:sz w:val="20"/>
          <w:szCs w:val="20"/>
          <w:lang w:val="en-GB"/>
        </w:rPr>
        <w:t>cellReservedForOperatorUse</w:t>
      </w:r>
      <w:proofErr w:type="spellEnd"/>
      <w:r>
        <w:rPr>
          <w:rFonts w:hint="eastAsia"/>
          <w:sz w:val="20"/>
          <w:szCs w:val="20"/>
          <w:lang w:val="en-GB"/>
        </w:rPr>
        <w:t xml:space="preserve">, </w:t>
      </w:r>
      <w:proofErr w:type="spellStart"/>
      <w:r>
        <w:rPr>
          <w:rFonts w:hint="eastAsia"/>
          <w:sz w:val="20"/>
          <w:szCs w:val="20"/>
          <w:lang w:val="en-GB"/>
        </w:rPr>
        <w:t>cellReservedForFutureUse</w:t>
      </w:r>
      <w:proofErr w:type="spellEnd"/>
      <w:r>
        <w:rPr>
          <w:rFonts w:hint="eastAsia"/>
          <w:sz w:val="20"/>
          <w:szCs w:val="20"/>
          <w:lang w:val="en-GB"/>
        </w:rPr>
        <w:t>，</w:t>
      </w:r>
      <w:proofErr w:type="spellStart"/>
      <w:r>
        <w:rPr>
          <w:rFonts w:hint="eastAsia"/>
          <w:sz w:val="20"/>
          <w:szCs w:val="20"/>
          <w:lang w:val="en-GB"/>
        </w:rPr>
        <w:t>cellReservedForOtherUse</w:t>
      </w:r>
      <w:proofErr w:type="spellEnd"/>
      <w:r>
        <w:rPr>
          <w:rFonts w:hint="eastAsia"/>
          <w:sz w:val="20"/>
          <w:szCs w:val="20"/>
          <w:lang w:val="en-GB"/>
        </w:rPr>
        <w:t xml:space="preserve"> and </w:t>
      </w:r>
      <w:proofErr w:type="spellStart"/>
      <w:r>
        <w:rPr>
          <w:rFonts w:hint="eastAsia"/>
          <w:sz w:val="20"/>
          <w:szCs w:val="20"/>
          <w:lang w:val="en-GB"/>
        </w:rPr>
        <w:t>intraFreqReselection</w:t>
      </w:r>
      <w:proofErr w:type="spellEnd"/>
      <w:r>
        <w:rPr>
          <w:sz w:val="20"/>
          <w:szCs w:val="20"/>
          <w:lang w:val="en-GB"/>
        </w:rPr>
        <w:t xml:space="preserve"> indications.</w:t>
      </w:r>
    </w:p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pStyle w:val="a8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Q5: Which proposal(s) do you support?</w:t>
      </w:r>
    </w:p>
    <w:tbl>
      <w:tblPr>
        <w:tblStyle w:val="afa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>
        <w:tc>
          <w:tcPr>
            <w:tcW w:w="1442" w:type="dxa"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proposals</w:t>
            </w:r>
          </w:p>
          <w:p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P1, P2, P3)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P1, P2, P3</w:t>
            </w:r>
          </w:p>
        </w:tc>
        <w:tc>
          <w:tcPr>
            <w:tcW w:w="594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1, P2, P3</w:t>
            </w:r>
          </w:p>
        </w:tc>
        <w:tc>
          <w:tcPr>
            <w:tcW w:w="594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P1~P3</w:t>
            </w:r>
          </w:p>
        </w:tc>
        <w:tc>
          <w:tcPr>
            <w:tcW w:w="594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as IAB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pStyle w:val="21"/>
      </w:pPr>
      <w:r>
        <w:t>RRM functions</w:t>
      </w:r>
    </w:p>
    <w:p>
      <w:pPr>
        <w:pStyle w:val="a8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 the following RRC functions, which one(s) should be or can be supported by NCR-MT?</w:t>
      </w:r>
    </w:p>
    <w:p>
      <w:pPr>
        <w:pStyle w:val="a8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C1: RRM measurements in RRC_IDLE/INACTIVE</w:t>
      </w:r>
      <w:r>
        <w:rPr>
          <w:rFonts w:hint="eastAsia"/>
          <w:sz w:val="20"/>
          <w:szCs w:val="20"/>
          <w:lang w:val="en-GB"/>
        </w:rPr>
        <w:t>;</w:t>
      </w:r>
    </w:p>
    <w:p>
      <w:pPr>
        <w:pStyle w:val="a8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C2: RRM measurements in RRC_CONNECTED;</w:t>
      </w:r>
    </w:p>
    <w:p>
      <w:pPr>
        <w:pStyle w:val="a8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C3: Cell (re)selection;</w:t>
      </w:r>
    </w:p>
    <w:p>
      <w:pPr>
        <w:pStyle w:val="a8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4: Handover;</w:t>
      </w:r>
    </w:p>
    <w:p>
      <w:pPr>
        <w:pStyle w:val="a8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5: RLM;</w:t>
      </w:r>
    </w:p>
    <w:p>
      <w:pPr>
        <w:pStyle w:val="a8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6: BFD, BFR</w:t>
      </w:r>
    </w:p>
    <w:p>
      <w:pPr>
        <w:spacing w:before="60"/>
        <w:ind w:left="1259" w:hanging="1259"/>
        <w:rPr>
          <w:rFonts w:ascii="Arial" w:hAnsi="Arial" w:cs="Times New Roman"/>
          <w:noProof/>
          <w:sz w:val="20"/>
          <w:u w:val="single"/>
        </w:rPr>
      </w:pPr>
      <w:r>
        <w:rPr>
          <w:rFonts w:ascii="Arial" w:hAnsi="Arial" w:cs="Times New Roman"/>
          <w:noProof/>
          <w:sz w:val="20"/>
          <w:u w:val="single"/>
        </w:rPr>
        <w:t>Note: based on the progress in RAN4, most companies suggest to wait for RAN2 input.</w:t>
      </w:r>
    </w:p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pStyle w:val="a8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Q5: Which RRM functions should be or can be supported by NCR-MT?</w:t>
      </w:r>
    </w:p>
    <w:tbl>
      <w:tblPr>
        <w:tblStyle w:val="afa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708"/>
        <w:gridCol w:w="709"/>
        <w:gridCol w:w="709"/>
        <w:gridCol w:w="709"/>
        <w:gridCol w:w="708"/>
        <w:gridCol w:w="709"/>
        <w:gridCol w:w="3827"/>
      </w:tblGrid>
      <w:tr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4252" w:type="dxa"/>
            <w:gridSpan w:val="6"/>
            <w:shd w:val="clear" w:color="auto" w:fill="BDD6EE" w:themeFill="accent5" w:themeFillTint="66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Supported RRM functions</w:t>
            </w:r>
          </w:p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3827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C1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C2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C3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>
            <w:pPr>
              <w:pStyle w:val="a8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C6</w:t>
            </w:r>
          </w:p>
        </w:tc>
        <w:tc>
          <w:tcPr>
            <w:tcW w:w="3827" w:type="dxa"/>
            <w:vMerge/>
            <w:shd w:val="clear" w:color="auto" w:fill="BDD6EE" w:themeFill="accent5" w:themeFillTint="66"/>
            <w:vAlign w:val="center"/>
          </w:tcPr>
          <w:p>
            <w:pPr>
              <w:pStyle w:val="a8"/>
              <w:jc w:val="center"/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708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Mandatoary</w:t>
            </w:r>
            <w:proofErr w:type="spellEnd"/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8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3827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 is necessary for NCR-MT to connect to the network.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C5 is necessary for NCR-MT to determine RLF, i.e., if it is operational </w:t>
            </w:r>
            <w:r>
              <w:rPr>
                <w:rFonts w:ascii="Arial" w:hAnsi="Arial" w:cs="Arial"/>
              </w:rPr>
              <w:lastRenderedPageBreak/>
              <w:t>or not.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 is necessary for the NCR-MT to keep the BH link stable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C1/C2/C4: This is not necessary for NCR operation. It can be optional and left up to implementation.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ZTE</w:t>
            </w:r>
          </w:p>
        </w:tc>
        <w:tc>
          <w:tcPr>
            <w:tcW w:w="708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Mandatory </w:t>
            </w: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8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3827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C3 must be supported, so NCR-MT can select new cell when change its location; 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1 is the basis for supporting C3;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4 is needed when operator/network wants to dynamically switch the NCR-MT to serve another overlapping cell or carrier;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 is the basis for supporting C4;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5 must be supported, so NCR-MT can detect the radio link problem and reconnect if necessary; </w:t>
            </w:r>
          </w:p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6 can be optional for NCR-MT if RLF is supported.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708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8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3827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We think that </w:t>
            </w:r>
            <w:r>
              <w:rPr>
                <w:rFonts w:ascii="Arial" w:hAnsi="Arial" w:cs="Arial"/>
              </w:rPr>
              <w:t>NCR is mainly deployed by operator. And according to the WID, NCR is only single hop stationary network-controlled repeaters. Hence, cell (re)selection, handover RRM measurement may be unnecessary.</w:t>
            </w:r>
            <w:r>
              <w:rPr>
                <w:rFonts w:ascii="Arial" w:hAnsi="Arial" w:cs="Arial" w:hint="eastAsia"/>
              </w:rPr>
              <w:t xml:space="preserve"> Considering the cost of supporting more useless </w:t>
            </w:r>
            <w:r>
              <w:rPr>
                <w:rFonts w:ascii="Arial" w:hAnsi="Arial" w:cs="Arial"/>
              </w:rPr>
              <w:t>function</w:t>
            </w:r>
            <w:r>
              <w:rPr>
                <w:rFonts w:ascii="Arial" w:hAnsi="Arial" w:cs="Arial" w:hint="eastAsia"/>
              </w:rPr>
              <w:t xml:space="preserve">, we prefer </w:t>
            </w:r>
            <w:r>
              <w:rPr>
                <w:rFonts w:ascii="Arial" w:hAnsi="Arial" w:cs="Arial"/>
              </w:rPr>
              <w:t>not need to support RRM measurement, cell (re-)selection</w:t>
            </w:r>
            <w:r>
              <w:rPr>
                <w:rFonts w:ascii="Arial" w:hAnsi="Arial" w:cs="Arial" w:hint="eastAsia"/>
              </w:rPr>
              <w:t xml:space="preserve"> and </w:t>
            </w:r>
            <w:r>
              <w:rPr>
                <w:rFonts w:ascii="Arial" w:hAnsi="Arial" w:cs="Arial"/>
              </w:rPr>
              <w:t>handover.</w:t>
            </w:r>
            <w:r>
              <w:rPr>
                <w:rFonts w:ascii="Arial" w:hAnsi="Arial" w:cs="Arial" w:hint="eastAsia"/>
              </w:rPr>
              <w:t xml:space="preserve"> For the other functions, we fail to see the </w:t>
            </w:r>
            <w:r>
              <w:rPr>
                <w:rFonts w:ascii="Arial" w:hAnsi="Arial" w:cs="Arial"/>
              </w:rPr>
              <w:t>necessity</w:t>
            </w:r>
            <w:r>
              <w:rPr>
                <w:rFonts w:ascii="Arial" w:hAnsi="Arial" w:cs="Arial" w:hint="eastAsia"/>
              </w:rPr>
              <w:t xml:space="preserve"> of mandatory requirement in the current release.</w:t>
            </w: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  <w:tr>
        <w:tc>
          <w:tcPr>
            <w:tcW w:w="1442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>
      <w:pPr>
        <w:pStyle w:val="Doc-text2"/>
        <w:rPr>
          <w:lang w:val="en-GB" w:eastAsia="en-GB"/>
        </w:rPr>
      </w:pPr>
    </w:p>
    <w:p>
      <w:pPr>
        <w:pStyle w:val="1"/>
      </w:pPr>
      <w:r>
        <w:t>Conclusion</w:t>
      </w:r>
    </w:p>
    <w:p>
      <w:pPr>
        <w:snapToGrid w:val="0"/>
        <w:spacing w:before="180"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Based on companies’ input, proposals are listed as follows. </w:t>
      </w:r>
    </w:p>
    <w:p>
      <w:pPr>
        <w:pStyle w:val="a8"/>
        <w:tabs>
          <w:tab w:val="left" w:pos="1276"/>
        </w:tabs>
        <w:ind w:left="1275" w:hangingChars="607" w:hanging="1275"/>
        <w:rPr>
          <w:b/>
          <w:lang w:val="en-GB"/>
        </w:rPr>
      </w:pPr>
      <w:r>
        <w:rPr>
          <w:b/>
          <w:highlight w:val="yellow"/>
          <w:lang w:val="en-GB"/>
        </w:rPr>
        <w:t>TBD</w:t>
      </w:r>
    </w:p>
    <w:p>
      <w:pPr>
        <w:pStyle w:val="a8"/>
        <w:rPr>
          <w:b/>
          <w:bCs/>
        </w:rPr>
      </w:pPr>
    </w:p>
    <w:p>
      <w:pPr>
        <w:pStyle w:val="a8"/>
        <w:rPr>
          <w:lang w:val="en-GB"/>
        </w:rPr>
      </w:pPr>
      <w:bookmarkStart w:id="4" w:name="_In-sequence_SDU_delivery"/>
      <w:bookmarkEnd w:id="4"/>
    </w:p>
    <w:sectPr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CATT3" w:date="2022-10-16T16:26:00Z" w:initials="CATT3">
    <w:p>
      <w:pPr>
        <w:pStyle w:val="af2"/>
        <w:rPr>
          <w:rFonts w:hint="eastAsia"/>
        </w:rPr>
      </w:pPr>
      <w:r>
        <w:rPr>
          <w:rStyle w:val="af1"/>
        </w:rPr>
        <w:annotationRef/>
      </w:r>
    </w:p>
    <w:p>
      <w:pPr>
        <w:pStyle w:val="af2"/>
        <w:rPr>
          <w:rFonts w:ascii="Arial" w:hAnsi="Arial" w:cs="Arial" w:hint="eastAsia"/>
        </w:rPr>
      </w:pPr>
      <w:r>
        <w:rPr>
          <w:rFonts w:ascii="Arial" w:hAnsi="Arial" w:cs="Arial"/>
        </w:rPr>
        <w:t>RAN1 is discussing the fallback mechanism for NCR, e.g. when the NCR-MT is in RRC_IDLE/INACTIVE state</w:t>
      </w:r>
      <w:r>
        <w:rPr>
          <w:rFonts w:ascii="Arial" w:hAnsi="Arial" w:cs="Arial" w:hint="eastAsia"/>
        </w:rPr>
        <w:t>.</w:t>
      </w:r>
    </w:p>
    <w:p>
      <w:pPr>
        <w:pStyle w:val="af2"/>
      </w:pPr>
      <w:r>
        <w:rPr>
          <w:rFonts w:ascii="Arial" w:hAnsi="Arial" w:cs="Arial" w:hint="eastAsia"/>
        </w:rPr>
        <w:t>Is that R2 makes the final decision for this part (whether to support RRC inactive state)?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type="continuationNotice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>
      <w:rPr>
        <w:rStyle w:val="ae"/>
      </w:rPr>
      <w:t>6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C1E0240"/>
    <w:multiLevelType w:val="hybridMultilevel"/>
    <w:tmpl w:val="337A4268"/>
    <w:lvl w:ilvl="0" w:tplc="B950B9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A40CD"/>
    <w:multiLevelType w:val="hybridMultilevel"/>
    <w:tmpl w:val="6BA4CE1E"/>
    <w:lvl w:ilvl="0" w:tplc="B0C0436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>
    <w:nsid w:val="1D5448E0"/>
    <w:multiLevelType w:val="multilevel"/>
    <w:tmpl w:val="1D5448E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184492"/>
    <w:multiLevelType w:val="hybridMultilevel"/>
    <w:tmpl w:val="CE4C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33268"/>
    <w:multiLevelType w:val="hybridMultilevel"/>
    <w:tmpl w:val="4BA44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0E3B59"/>
    <w:multiLevelType w:val="hybridMultilevel"/>
    <w:tmpl w:val="FDA0664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B30697"/>
    <w:multiLevelType w:val="hybridMultilevel"/>
    <w:tmpl w:val="F5F8AEF4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893185D"/>
    <w:multiLevelType w:val="hybridMultilevel"/>
    <w:tmpl w:val="D960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C3434D"/>
    <w:multiLevelType w:val="multilevel"/>
    <w:tmpl w:val="F60497B0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3D312E81"/>
    <w:multiLevelType w:val="hybridMultilevel"/>
    <w:tmpl w:val="877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1BD290A"/>
    <w:multiLevelType w:val="hybridMultilevel"/>
    <w:tmpl w:val="9560025A"/>
    <w:lvl w:ilvl="0" w:tplc="98267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7A2DA9"/>
    <w:multiLevelType w:val="multilevel"/>
    <w:tmpl w:val="507A2D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B73DEE"/>
    <w:multiLevelType w:val="hybridMultilevel"/>
    <w:tmpl w:val="175C7AB2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0A15D65"/>
    <w:multiLevelType w:val="hybridMultilevel"/>
    <w:tmpl w:val="8068AA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C60902"/>
    <w:multiLevelType w:val="multilevel"/>
    <w:tmpl w:val="66C60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F5DE7"/>
    <w:multiLevelType w:val="hybridMultilevel"/>
    <w:tmpl w:val="7D4890F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>
    <w:nsid w:val="78C8750F"/>
    <w:multiLevelType w:val="multilevel"/>
    <w:tmpl w:val="B8BE04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1">
    <w:nsid w:val="79F8686A"/>
    <w:multiLevelType w:val="hybridMultilevel"/>
    <w:tmpl w:val="0540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E21539"/>
    <w:multiLevelType w:val="hybridMultilevel"/>
    <w:tmpl w:val="D558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21"/>
  </w:num>
  <w:num w:numId="4">
    <w:abstractNumId w:val="22"/>
  </w:num>
  <w:num w:numId="5">
    <w:abstractNumId w:val="15"/>
  </w:num>
  <w:num w:numId="6">
    <w:abstractNumId w:val="26"/>
  </w:num>
  <w:num w:numId="7">
    <w:abstractNumId w:val="32"/>
  </w:num>
  <w:num w:numId="8">
    <w:abstractNumId w:val="16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29"/>
  </w:num>
  <w:num w:numId="14">
    <w:abstractNumId w:val="30"/>
  </w:num>
  <w:num w:numId="15">
    <w:abstractNumId w:val="24"/>
  </w:num>
  <w:num w:numId="16">
    <w:abstractNumId w:val="33"/>
  </w:num>
  <w:num w:numId="17">
    <w:abstractNumId w:val="9"/>
  </w:num>
  <w:num w:numId="18">
    <w:abstractNumId w:val="10"/>
  </w:num>
  <w:num w:numId="19">
    <w:abstractNumId w:val="6"/>
  </w:num>
  <w:num w:numId="20">
    <w:abstractNumId w:val="39"/>
  </w:num>
  <w:num w:numId="21">
    <w:abstractNumId w:val="18"/>
  </w:num>
  <w:num w:numId="22">
    <w:abstractNumId w:val="38"/>
  </w:num>
  <w:num w:numId="23">
    <w:abstractNumId w:val="37"/>
  </w:num>
  <w:num w:numId="24">
    <w:abstractNumId w:val="7"/>
  </w:num>
  <w:num w:numId="25">
    <w:abstractNumId w:val="40"/>
  </w:num>
  <w:num w:numId="26">
    <w:abstractNumId w:val="28"/>
  </w:num>
  <w:num w:numId="27">
    <w:abstractNumId w:val="11"/>
  </w:num>
  <w:num w:numId="28">
    <w:abstractNumId w:val="23"/>
  </w:num>
  <w:num w:numId="29">
    <w:abstractNumId w:val="19"/>
  </w:num>
  <w:num w:numId="30">
    <w:abstractNumId w:val="12"/>
  </w:num>
  <w:num w:numId="31">
    <w:abstractNumId w:val="5"/>
  </w:num>
  <w:num w:numId="32">
    <w:abstractNumId w:val="34"/>
  </w:num>
  <w:num w:numId="33">
    <w:abstractNumId w:val="42"/>
  </w:num>
  <w:num w:numId="34">
    <w:abstractNumId w:val="35"/>
  </w:num>
  <w:num w:numId="35">
    <w:abstractNumId w:val="8"/>
  </w:num>
  <w:num w:numId="36">
    <w:abstractNumId w:val="41"/>
  </w:num>
  <w:num w:numId="37">
    <w:abstractNumId w:val="4"/>
  </w:num>
  <w:num w:numId="38">
    <w:abstractNumId w:val="31"/>
  </w:num>
  <w:num w:numId="39">
    <w:abstractNumId w:val="14"/>
  </w:num>
  <w:num w:numId="40">
    <w:abstractNumId w:val="36"/>
  </w:num>
  <w:num w:numId="41">
    <w:abstractNumId w:val="17"/>
  </w:num>
  <w:num w:numId="42">
    <w:abstractNumId w:val="25"/>
  </w:num>
  <w:num w:numId="4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No List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Char"/>
    <w:qFormat/>
    <w:pPr>
      <w:keepNext/>
      <w:keepLines/>
      <w:numPr>
        <w:numId w:val="2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aliases w:val="H2,h2"/>
    <w:basedOn w:val="1"/>
    <w:next w:val="a1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0">
    <w:name w:val="heading 4"/>
    <w:aliases w:val="h4"/>
    <w:basedOn w:val="31"/>
    <w:next w:val="a1"/>
    <w:link w:val="4Char"/>
    <w:qFormat/>
    <w:pPr>
      <w:numPr>
        <w:ilvl w:val="3"/>
      </w:numPr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1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2"/>
    <w:uiPriority w:val="39"/>
    <w:pPr>
      <w:ind w:left="1418" w:hanging="1418"/>
    </w:pPr>
  </w:style>
  <w:style w:type="paragraph" w:styleId="32">
    <w:name w:val="toc 3"/>
    <w:basedOn w:val="22"/>
    <w:uiPriority w:val="39"/>
    <w:pPr>
      <w:ind w:left="1134" w:hanging="1134"/>
    </w:pPr>
  </w:style>
  <w:style w:type="paragraph" w:styleId="22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pPr>
      <w:ind w:left="284"/>
    </w:pPr>
  </w:style>
  <w:style w:type="paragraph" w:styleId="11">
    <w:name w:val="index 1"/>
    <w:basedOn w:val="a1"/>
    <w:pPr>
      <w:keepLines/>
    </w:pPr>
  </w:style>
  <w:style w:type="paragraph" w:styleId="a6">
    <w:name w:val="Document Map"/>
    <w:basedOn w:val="a1"/>
    <w:link w:val="Char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pPr>
      <w:numPr>
        <w:numId w:val="22"/>
      </w:numPr>
      <w:ind w:left="548" w:hanging="548"/>
    </w:pPr>
  </w:style>
  <w:style w:type="paragraph" w:styleId="a">
    <w:name w:val="List Number"/>
    <w:basedOn w:val="a7"/>
    <w:pPr>
      <w:numPr>
        <w:numId w:val="21"/>
      </w:numPr>
      <w:ind w:left="548" w:hanging="548"/>
    </w:pPr>
    <w:rPr>
      <w:lang w:eastAsia="ja-JP"/>
    </w:rPr>
  </w:style>
  <w:style w:type="paragraph" w:styleId="a7">
    <w:name w:val="List"/>
    <w:basedOn w:val="a8"/>
    <w:pPr>
      <w:ind w:left="568" w:hanging="284"/>
    </w:pPr>
  </w:style>
  <w:style w:type="paragraph" w:styleId="a9">
    <w:name w:val="header"/>
    <w:link w:val="Char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Pr>
      <w:b/>
      <w:position w:val="6"/>
      <w:sz w:val="16"/>
    </w:rPr>
  </w:style>
  <w:style w:type="paragraph" w:styleId="ab">
    <w:name w:val="footnote text"/>
    <w:basedOn w:val="a1"/>
    <w:link w:val="Char1"/>
    <w:uiPriority w:val="99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2">
    <w:name w:val="List Bullet 2"/>
    <w:basedOn w:val="a0"/>
    <w:pPr>
      <w:numPr>
        <w:numId w:val="17"/>
      </w:numPr>
    </w:pPr>
  </w:style>
  <w:style w:type="paragraph" w:styleId="a0">
    <w:name w:val="List Bullet"/>
    <w:basedOn w:val="a7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pPr>
      <w:numPr>
        <w:numId w:val="18"/>
      </w:numPr>
    </w:p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pPr>
      <w:ind w:left="851"/>
    </w:pPr>
    <w:rPr>
      <w:lang w:eastAsia="ja-JP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  <w:lang w:val="x-none" w:eastAsia="x-none"/>
    </w:rPr>
  </w:style>
  <w:style w:type="paragraph" w:styleId="4">
    <w:name w:val="List Bullet 4"/>
    <w:basedOn w:val="30"/>
    <w:pPr>
      <w:numPr>
        <w:numId w:val="19"/>
      </w:numPr>
    </w:pPr>
  </w:style>
  <w:style w:type="paragraph" w:styleId="5">
    <w:name w:val="List Bullet 5"/>
    <w:basedOn w:val="4"/>
    <w:pPr>
      <w:numPr>
        <w:numId w:val="20"/>
      </w:numPr>
    </w:pPr>
  </w:style>
  <w:style w:type="paragraph" w:styleId="ac">
    <w:name w:val="footer"/>
    <w:basedOn w:val="a9"/>
    <w:link w:val="Char2"/>
    <w:pPr>
      <w:jc w:val="center"/>
    </w:pPr>
    <w:rPr>
      <w:i/>
    </w:rPr>
  </w:style>
  <w:style w:type="paragraph" w:customStyle="1" w:styleId="Reference">
    <w:name w:val="Reference"/>
    <w:basedOn w:val="a8"/>
    <w:pPr>
      <w:numPr>
        <w:numId w:val="2"/>
      </w:numPr>
    </w:pPr>
  </w:style>
  <w:style w:type="paragraph" w:styleId="ad">
    <w:name w:val="Balloon Text"/>
    <w:basedOn w:val="a1"/>
    <w:link w:val="Char3"/>
    <w:rPr>
      <w:rFonts w:ascii="Segoe UI" w:hAnsi="Segoe UI" w:cs="Segoe UI"/>
      <w:sz w:val="18"/>
      <w:szCs w:val="18"/>
    </w:rPr>
  </w:style>
  <w:style w:type="character" w:styleId="ae">
    <w:name w:val="page number"/>
    <w:basedOn w:val="a2"/>
  </w:style>
  <w:style w:type="paragraph" w:styleId="a8">
    <w:name w:val="Body Text"/>
    <w:basedOn w:val="a1"/>
    <w:link w:val="Char4"/>
    <w:pPr>
      <w:spacing w:after="120"/>
    </w:pPr>
    <w:rPr>
      <w:rFonts w:ascii="Arial" w:hAnsi="Arial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FollowedHyperlink"/>
    <w:unhideWhenUsed/>
    <w:rPr>
      <w:color w:val="800080"/>
      <w:u w:val="single"/>
    </w:rPr>
  </w:style>
  <w:style w:type="character" w:styleId="af1">
    <w:name w:val="annotation reference"/>
    <w:qFormat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</w:style>
  <w:style w:type="paragraph" w:styleId="af3">
    <w:name w:val="annotation subject"/>
    <w:basedOn w:val="af2"/>
    <w:next w:val="af2"/>
    <w:link w:val="Char6"/>
    <w:rPr>
      <w:b/>
      <w:bCs/>
    </w:rPr>
  </w:style>
  <w:style w:type="character" w:customStyle="1" w:styleId="1Char">
    <w:name w:val="标题 1 Char"/>
    <w:link w:val="1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Pr>
      <w:rFonts w:ascii="Times New Roman" w:hAnsi="Times New Roman"/>
    </w:rPr>
  </w:style>
  <w:style w:type="paragraph" w:customStyle="1" w:styleId="B2">
    <w:name w:val="B2"/>
    <w:basedOn w:val="24"/>
    <w:link w:val="B2Char"/>
    <w:rPr>
      <w:rFonts w:ascii="Times New Roman" w:hAnsi="Times New Roman"/>
    </w:rPr>
  </w:style>
  <w:style w:type="paragraph" w:customStyle="1" w:styleId="B3">
    <w:name w:val="B3"/>
    <w:basedOn w:val="33"/>
    <w:link w:val="B3Char2"/>
    <w:rPr>
      <w:rFonts w:ascii="Times New Roman" w:hAnsi="Times New Roman"/>
    </w:rPr>
  </w:style>
  <w:style w:type="paragraph" w:customStyle="1" w:styleId="B4">
    <w:name w:val="B4"/>
    <w:basedOn w:val="42"/>
    <w:link w:val="B4Char"/>
    <w:rPr>
      <w:rFonts w:ascii="Times New Roman" w:hAnsi="Times New Roman"/>
    </w:rPr>
  </w:style>
  <w:style w:type="paragraph" w:customStyle="1" w:styleId="Proposal">
    <w:name w:val="Proposal"/>
    <w:basedOn w:val="a8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Pr>
      <w:rFonts w:ascii="Times New Roman" w:hAnsi="Times New Roman"/>
    </w:rPr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1"/>
    <w:link w:val="THChar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</w:style>
  <w:style w:type="paragraph" w:customStyle="1" w:styleId="Observation">
    <w:name w:val="Observation"/>
    <w:basedOn w:val="Proposal"/>
    <w:qFormat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pPr>
      <w:ind w:left="1701" w:hanging="1701"/>
    </w:pPr>
    <w:rPr>
      <w:b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pPr>
      <w:spacing w:before="40"/>
    </w:pPr>
    <w:rPr>
      <w:rFonts w:ascii="Arial" w:eastAsia="MS Mincho" w:hAnsi="Arial"/>
      <w:b/>
      <w:lang w:eastAsia="en-GB"/>
    </w:rPr>
  </w:style>
  <w:style w:type="character" w:styleId="af5">
    <w:name w:val="Emphasis"/>
    <w:qFormat/>
    <w:rPr>
      <w:i/>
      <w:iCs/>
    </w:rPr>
  </w:style>
  <w:style w:type="paragraph" w:customStyle="1" w:styleId="FigureTitle">
    <w:name w:val="Figure_Title"/>
    <w:basedOn w:val="a1"/>
    <w:next w:val="a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0">
    <w:name w:val="页眉 Char"/>
    <w:link w:val="a9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uiPriority w:val="99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Pr>
      <w:i/>
      <w:color w:val="0000FF"/>
    </w:rPr>
  </w:style>
  <w:style w:type="character" w:customStyle="1" w:styleId="2Char">
    <w:name w:val="标题 2 Char"/>
    <w:aliases w:val="H2 Char,h2 Char"/>
    <w:link w:val="21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aliases w:val="h4 Char"/>
    <w:link w:val="40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Pr>
      <w:rFonts w:ascii="Arial" w:hAnsi="Arial"/>
      <w:lang w:eastAsia="ja-JP"/>
    </w:rPr>
  </w:style>
  <w:style w:type="character" w:customStyle="1" w:styleId="7Char">
    <w:name w:val="标题 7 Char"/>
    <w:link w:val="7"/>
    <w:rPr>
      <w:rFonts w:ascii="Arial" w:hAnsi="Arial"/>
      <w:lang w:eastAsia="ja-JP"/>
    </w:rPr>
  </w:style>
  <w:style w:type="character" w:customStyle="1" w:styleId="8Char">
    <w:name w:val="标题 8 Char"/>
    <w:link w:val="8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?? ??,?????,????,Lista1,목록 단락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,R4_bullets"/>
    <w:basedOn w:val="a1"/>
    <w:link w:val="Char7"/>
    <w:uiPriority w:val="34"/>
    <w:qFormat/>
    <w:pPr>
      <w:ind w:left="720"/>
    </w:pPr>
    <w:rPr>
      <w:rFonts w:ascii="Calibri" w:eastAsia="Calibri" w:hAnsi="Calibri"/>
      <w:lang w:val="x-none"/>
    </w:rPr>
  </w:style>
  <w:style w:type="character" w:customStyle="1" w:styleId="Char7">
    <w:name w:val="列出段落 Char"/>
    <w:aliases w:val="- Bullets Char,?? ?? Char,????? Char,???? Char,Lista1 Char,목록 단락 Char,リスト段落 Char,列出段落1 Char,中等深浅网格 1 - 着色 21 Char,¥ê¥¹¥È¶ÎÂä Char,¥¡¡¡¡ì¬º¥¹¥È¶ÎÂä Char,ÁÐ³ö¶ÎÂä Char,列表段落1 Char,—ño’i—Ž Char,1st level - Bullet List Paragraph Char,목록단락 Char"/>
    <w:link w:val="af7"/>
    <w:uiPriority w:val="34"/>
    <w:qFormat/>
    <w:locked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Pr>
      <w:rFonts w:ascii="Courier New" w:hAnsi="Courier New"/>
      <w:lang w:val="nb-NO"/>
    </w:rPr>
  </w:style>
  <w:style w:type="character" w:customStyle="1" w:styleId="Char8">
    <w:name w:val="纯文本 Char"/>
    <w:link w:val="af8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Pr>
      <w:b/>
      <w:bCs/>
    </w:rPr>
  </w:style>
  <w:style w:type="table" w:styleId="afa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Pr>
      <w:rFonts w:ascii="Arial" w:hAnsi="Arial"/>
      <w:b/>
      <w:lang w:val="x-none" w:eastAsia="x-none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Pr>
      <w:rFonts w:ascii="Arial" w:hAnsi="Arial"/>
      <w:b/>
      <w:lang w:val="x-none" w:eastAsia="x-none"/>
    </w:rPr>
  </w:style>
  <w:style w:type="paragraph" w:styleId="afb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pPr>
      <w:numPr>
        <w:numId w:val="10"/>
      </w:numPr>
      <w:contextualSpacing/>
    </w:pPr>
  </w:style>
  <w:style w:type="character" w:customStyle="1" w:styleId="12">
    <w:name w:val="未处理的提及1"/>
    <w:basedOn w:val="a2"/>
    <w:uiPriority w:val="99"/>
    <w:semiHidden/>
    <w:unhideWhenUsed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styleId="afc">
    <w:name w:val="table of authorities"/>
    <w:basedOn w:val="a1"/>
    <w:next w:val="a1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</w:rPr>
  </w:style>
  <w:style w:type="character" w:customStyle="1" w:styleId="TALChar">
    <w:name w:val="TAL Char"/>
    <w:qFormat/>
    <w:rPr>
      <w:rFonts w:ascii="Arial" w:eastAsia="宋体" w:hAnsi="Arial"/>
      <w:sz w:val="18"/>
      <w:lang w:val="en-GB" w:eastAsia="en-US" w:bidi="ar-SA"/>
    </w:rPr>
  </w:style>
  <w:style w:type="character" w:customStyle="1" w:styleId="26">
    <w:name w:val="未处理的提及2"/>
    <w:basedOn w:val="a2"/>
    <w:uiPriority w:val="99"/>
    <w:semiHidden/>
    <w:unhideWhenUsed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No List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Char"/>
    <w:qFormat/>
    <w:pPr>
      <w:keepNext/>
      <w:keepLines/>
      <w:numPr>
        <w:numId w:val="2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aliases w:val="H2,h2"/>
    <w:basedOn w:val="1"/>
    <w:next w:val="a1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0">
    <w:name w:val="heading 4"/>
    <w:aliases w:val="h4"/>
    <w:basedOn w:val="31"/>
    <w:next w:val="a1"/>
    <w:link w:val="4Char"/>
    <w:qFormat/>
    <w:pPr>
      <w:numPr>
        <w:ilvl w:val="3"/>
      </w:numPr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1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2"/>
    <w:uiPriority w:val="39"/>
    <w:pPr>
      <w:ind w:left="1418" w:hanging="1418"/>
    </w:pPr>
  </w:style>
  <w:style w:type="paragraph" w:styleId="32">
    <w:name w:val="toc 3"/>
    <w:basedOn w:val="22"/>
    <w:uiPriority w:val="39"/>
    <w:pPr>
      <w:ind w:left="1134" w:hanging="1134"/>
    </w:pPr>
  </w:style>
  <w:style w:type="paragraph" w:styleId="22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pPr>
      <w:ind w:left="284"/>
    </w:pPr>
  </w:style>
  <w:style w:type="paragraph" w:styleId="11">
    <w:name w:val="index 1"/>
    <w:basedOn w:val="a1"/>
    <w:pPr>
      <w:keepLines/>
    </w:pPr>
  </w:style>
  <w:style w:type="paragraph" w:styleId="a6">
    <w:name w:val="Document Map"/>
    <w:basedOn w:val="a1"/>
    <w:link w:val="Char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pPr>
      <w:numPr>
        <w:numId w:val="22"/>
      </w:numPr>
      <w:ind w:left="548" w:hanging="548"/>
    </w:pPr>
  </w:style>
  <w:style w:type="paragraph" w:styleId="a">
    <w:name w:val="List Number"/>
    <w:basedOn w:val="a7"/>
    <w:pPr>
      <w:numPr>
        <w:numId w:val="21"/>
      </w:numPr>
      <w:ind w:left="548" w:hanging="548"/>
    </w:pPr>
    <w:rPr>
      <w:lang w:eastAsia="ja-JP"/>
    </w:rPr>
  </w:style>
  <w:style w:type="paragraph" w:styleId="a7">
    <w:name w:val="List"/>
    <w:basedOn w:val="a8"/>
    <w:pPr>
      <w:ind w:left="568" w:hanging="284"/>
    </w:pPr>
  </w:style>
  <w:style w:type="paragraph" w:styleId="a9">
    <w:name w:val="header"/>
    <w:link w:val="Char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Pr>
      <w:b/>
      <w:position w:val="6"/>
      <w:sz w:val="16"/>
    </w:rPr>
  </w:style>
  <w:style w:type="paragraph" w:styleId="ab">
    <w:name w:val="footnote text"/>
    <w:basedOn w:val="a1"/>
    <w:link w:val="Char1"/>
    <w:uiPriority w:val="99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2">
    <w:name w:val="List Bullet 2"/>
    <w:basedOn w:val="a0"/>
    <w:pPr>
      <w:numPr>
        <w:numId w:val="17"/>
      </w:numPr>
    </w:pPr>
  </w:style>
  <w:style w:type="paragraph" w:styleId="a0">
    <w:name w:val="List Bullet"/>
    <w:basedOn w:val="a7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pPr>
      <w:numPr>
        <w:numId w:val="18"/>
      </w:numPr>
    </w:p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pPr>
      <w:ind w:left="851"/>
    </w:pPr>
    <w:rPr>
      <w:lang w:eastAsia="ja-JP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  <w:lang w:val="x-none" w:eastAsia="x-none"/>
    </w:rPr>
  </w:style>
  <w:style w:type="paragraph" w:styleId="4">
    <w:name w:val="List Bullet 4"/>
    <w:basedOn w:val="30"/>
    <w:pPr>
      <w:numPr>
        <w:numId w:val="19"/>
      </w:numPr>
    </w:pPr>
  </w:style>
  <w:style w:type="paragraph" w:styleId="5">
    <w:name w:val="List Bullet 5"/>
    <w:basedOn w:val="4"/>
    <w:pPr>
      <w:numPr>
        <w:numId w:val="20"/>
      </w:numPr>
    </w:pPr>
  </w:style>
  <w:style w:type="paragraph" w:styleId="ac">
    <w:name w:val="footer"/>
    <w:basedOn w:val="a9"/>
    <w:link w:val="Char2"/>
    <w:pPr>
      <w:jc w:val="center"/>
    </w:pPr>
    <w:rPr>
      <w:i/>
    </w:rPr>
  </w:style>
  <w:style w:type="paragraph" w:customStyle="1" w:styleId="Reference">
    <w:name w:val="Reference"/>
    <w:basedOn w:val="a8"/>
    <w:pPr>
      <w:numPr>
        <w:numId w:val="2"/>
      </w:numPr>
    </w:pPr>
  </w:style>
  <w:style w:type="paragraph" w:styleId="ad">
    <w:name w:val="Balloon Text"/>
    <w:basedOn w:val="a1"/>
    <w:link w:val="Char3"/>
    <w:rPr>
      <w:rFonts w:ascii="Segoe UI" w:hAnsi="Segoe UI" w:cs="Segoe UI"/>
      <w:sz w:val="18"/>
      <w:szCs w:val="18"/>
    </w:rPr>
  </w:style>
  <w:style w:type="character" w:styleId="ae">
    <w:name w:val="page number"/>
    <w:basedOn w:val="a2"/>
  </w:style>
  <w:style w:type="paragraph" w:styleId="a8">
    <w:name w:val="Body Text"/>
    <w:basedOn w:val="a1"/>
    <w:link w:val="Char4"/>
    <w:pPr>
      <w:spacing w:after="120"/>
    </w:pPr>
    <w:rPr>
      <w:rFonts w:ascii="Arial" w:hAnsi="Arial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FollowedHyperlink"/>
    <w:unhideWhenUsed/>
    <w:rPr>
      <w:color w:val="800080"/>
      <w:u w:val="single"/>
    </w:rPr>
  </w:style>
  <w:style w:type="character" w:styleId="af1">
    <w:name w:val="annotation reference"/>
    <w:qFormat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</w:style>
  <w:style w:type="paragraph" w:styleId="af3">
    <w:name w:val="annotation subject"/>
    <w:basedOn w:val="af2"/>
    <w:next w:val="af2"/>
    <w:link w:val="Char6"/>
    <w:rPr>
      <w:b/>
      <w:bCs/>
    </w:rPr>
  </w:style>
  <w:style w:type="character" w:customStyle="1" w:styleId="1Char">
    <w:name w:val="标题 1 Char"/>
    <w:link w:val="1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Pr>
      <w:rFonts w:ascii="Times New Roman" w:hAnsi="Times New Roman"/>
    </w:rPr>
  </w:style>
  <w:style w:type="paragraph" w:customStyle="1" w:styleId="B2">
    <w:name w:val="B2"/>
    <w:basedOn w:val="24"/>
    <w:link w:val="B2Char"/>
    <w:rPr>
      <w:rFonts w:ascii="Times New Roman" w:hAnsi="Times New Roman"/>
    </w:rPr>
  </w:style>
  <w:style w:type="paragraph" w:customStyle="1" w:styleId="B3">
    <w:name w:val="B3"/>
    <w:basedOn w:val="33"/>
    <w:link w:val="B3Char2"/>
    <w:rPr>
      <w:rFonts w:ascii="Times New Roman" w:hAnsi="Times New Roman"/>
    </w:rPr>
  </w:style>
  <w:style w:type="paragraph" w:customStyle="1" w:styleId="B4">
    <w:name w:val="B4"/>
    <w:basedOn w:val="42"/>
    <w:link w:val="B4Char"/>
    <w:rPr>
      <w:rFonts w:ascii="Times New Roman" w:hAnsi="Times New Roman"/>
    </w:rPr>
  </w:style>
  <w:style w:type="paragraph" w:customStyle="1" w:styleId="Proposal">
    <w:name w:val="Proposal"/>
    <w:basedOn w:val="a8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Pr>
      <w:rFonts w:ascii="Times New Roman" w:hAnsi="Times New Roman"/>
    </w:rPr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1"/>
    <w:link w:val="THChar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</w:style>
  <w:style w:type="paragraph" w:customStyle="1" w:styleId="Observation">
    <w:name w:val="Observation"/>
    <w:basedOn w:val="Proposal"/>
    <w:qFormat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pPr>
      <w:ind w:left="1701" w:hanging="1701"/>
    </w:pPr>
    <w:rPr>
      <w:b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pPr>
      <w:spacing w:before="40"/>
    </w:pPr>
    <w:rPr>
      <w:rFonts w:ascii="Arial" w:eastAsia="MS Mincho" w:hAnsi="Arial"/>
      <w:b/>
      <w:lang w:eastAsia="en-GB"/>
    </w:rPr>
  </w:style>
  <w:style w:type="character" w:styleId="af5">
    <w:name w:val="Emphasis"/>
    <w:qFormat/>
    <w:rPr>
      <w:i/>
      <w:iCs/>
    </w:rPr>
  </w:style>
  <w:style w:type="paragraph" w:customStyle="1" w:styleId="FigureTitle">
    <w:name w:val="Figure_Title"/>
    <w:basedOn w:val="a1"/>
    <w:next w:val="a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0">
    <w:name w:val="页眉 Char"/>
    <w:link w:val="a9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uiPriority w:val="99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Pr>
      <w:i/>
      <w:color w:val="0000FF"/>
    </w:rPr>
  </w:style>
  <w:style w:type="character" w:customStyle="1" w:styleId="2Char">
    <w:name w:val="标题 2 Char"/>
    <w:aliases w:val="H2 Char,h2 Char"/>
    <w:link w:val="21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aliases w:val="h4 Char"/>
    <w:link w:val="40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Pr>
      <w:rFonts w:ascii="Arial" w:hAnsi="Arial"/>
      <w:lang w:eastAsia="ja-JP"/>
    </w:rPr>
  </w:style>
  <w:style w:type="character" w:customStyle="1" w:styleId="7Char">
    <w:name w:val="标题 7 Char"/>
    <w:link w:val="7"/>
    <w:rPr>
      <w:rFonts w:ascii="Arial" w:hAnsi="Arial"/>
      <w:lang w:eastAsia="ja-JP"/>
    </w:rPr>
  </w:style>
  <w:style w:type="character" w:customStyle="1" w:styleId="8Char">
    <w:name w:val="标题 8 Char"/>
    <w:link w:val="8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?? ??,?????,????,Lista1,목록 단락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,R4_bullets"/>
    <w:basedOn w:val="a1"/>
    <w:link w:val="Char7"/>
    <w:uiPriority w:val="34"/>
    <w:qFormat/>
    <w:pPr>
      <w:ind w:left="720"/>
    </w:pPr>
    <w:rPr>
      <w:rFonts w:ascii="Calibri" w:eastAsia="Calibri" w:hAnsi="Calibri"/>
      <w:lang w:val="x-none"/>
    </w:rPr>
  </w:style>
  <w:style w:type="character" w:customStyle="1" w:styleId="Char7">
    <w:name w:val="列出段落 Char"/>
    <w:aliases w:val="- Bullets Char,?? ?? Char,????? Char,???? Char,Lista1 Char,목록 단락 Char,リスト段落 Char,列出段落1 Char,中等深浅网格 1 - 着色 21 Char,¥ê¥¹¥È¶ÎÂä Char,¥¡¡¡¡ì¬º¥¹¥È¶ÎÂä Char,ÁÐ³ö¶ÎÂä Char,列表段落1 Char,—ño’i—Ž Char,1st level - Bullet List Paragraph Char,목록단락 Char"/>
    <w:link w:val="af7"/>
    <w:uiPriority w:val="34"/>
    <w:qFormat/>
    <w:locked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Pr>
      <w:rFonts w:ascii="Courier New" w:hAnsi="Courier New"/>
      <w:lang w:val="nb-NO"/>
    </w:rPr>
  </w:style>
  <w:style w:type="character" w:customStyle="1" w:styleId="Char8">
    <w:name w:val="纯文本 Char"/>
    <w:link w:val="af8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Pr>
      <w:b/>
      <w:bCs/>
    </w:rPr>
  </w:style>
  <w:style w:type="table" w:styleId="afa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Pr>
      <w:rFonts w:ascii="Arial" w:hAnsi="Arial"/>
      <w:b/>
      <w:lang w:val="x-none" w:eastAsia="x-none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Pr>
      <w:rFonts w:ascii="Arial" w:hAnsi="Arial"/>
      <w:b/>
      <w:lang w:val="x-none" w:eastAsia="x-none"/>
    </w:rPr>
  </w:style>
  <w:style w:type="paragraph" w:styleId="afb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pPr>
      <w:numPr>
        <w:numId w:val="10"/>
      </w:numPr>
      <w:contextualSpacing/>
    </w:pPr>
  </w:style>
  <w:style w:type="character" w:customStyle="1" w:styleId="12">
    <w:name w:val="未处理的提及1"/>
    <w:basedOn w:val="a2"/>
    <w:uiPriority w:val="99"/>
    <w:semiHidden/>
    <w:unhideWhenUsed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styleId="afc">
    <w:name w:val="table of authorities"/>
    <w:basedOn w:val="a1"/>
    <w:next w:val="a1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</w:rPr>
  </w:style>
  <w:style w:type="character" w:customStyle="1" w:styleId="TALChar">
    <w:name w:val="TAL Char"/>
    <w:qFormat/>
    <w:rPr>
      <w:rFonts w:ascii="Arial" w:eastAsia="宋体" w:hAnsi="Arial"/>
      <w:sz w:val="18"/>
      <w:lang w:val="en-GB" w:eastAsia="en-US" w:bidi="ar-SA"/>
    </w:rPr>
  </w:style>
  <w:style w:type="character" w:customStyle="1" w:styleId="26">
    <w:name w:val="未处理的提及2"/>
    <w:basedOn w:val="a2"/>
    <w:uiPriority w:val="99"/>
    <w:semiHidden/>
    <w:unhideWhenUsed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C352F-3E3B-46EF-A172-C645E78FF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8D0B99-D7A7-4684-83DA-F2059FA7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ZTE</vt:lpstr>
    </vt:vector>
  </TitlesOfParts>
  <Company>Ericsson</Company>
  <LinksUpToDate>false</LinksUpToDate>
  <CharactersWithSpaces>9107</CharactersWithSpaces>
  <SharedDoc>false</SharedDoc>
  <HyperlinkBase/>
  <HLinks>
    <vt:vector size="36" baseType="variant">
      <vt:variant>
        <vt:i4>4194398</vt:i4>
      </vt:variant>
      <vt:variant>
        <vt:i4>15</vt:i4>
      </vt:variant>
      <vt:variant>
        <vt:i4>0</vt:i4>
      </vt:variant>
      <vt:variant>
        <vt:i4>5</vt:i4>
      </vt:variant>
      <vt:variant>
        <vt:lpwstr>C:\Users\mtk65284\Documents\3GPP\tsg_ran\WG2_RL2\TSGR2_119bis-e\Docs\R2-2210133.zip</vt:lpwstr>
      </vt:variant>
      <vt:variant>
        <vt:lpwstr/>
      </vt:variant>
      <vt:variant>
        <vt:i4>4915294</vt:i4>
      </vt:variant>
      <vt:variant>
        <vt:i4>12</vt:i4>
      </vt:variant>
      <vt:variant>
        <vt:i4>0</vt:i4>
      </vt:variant>
      <vt:variant>
        <vt:i4>5</vt:i4>
      </vt:variant>
      <vt:variant>
        <vt:lpwstr>C:\Users\mtk65284\Documents\3GPP\tsg_ran\WG2_RL2\TSGR2_119bis-e\Docs\R2-2210587.zip</vt:lpwstr>
      </vt:variant>
      <vt:variant>
        <vt:lpwstr/>
      </vt:variant>
      <vt:variant>
        <vt:i4>4915295</vt:i4>
      </vt:variant>
      <vt:variant>
        <vt:i4>9</vt:i4>
      </vt:variant>
      <vt:variant>
        <vt:i4>0</vt:i4>
      </vt:variant>
      <vt:variant>
        <vt:i4>5</vt:i4>
      </vt:variant>
      <vt:variant>
        <vt:lpwstr>C:\Users\mtk65284\Documents\3GPP\tsg_ran\WG2_RL2\TSGR2_119bis-e\Docs\R2-2210586.zip</vt:lpwstr>
      </vt:variant>
      <vt:variant>
        <vt:lpwstr/>
      </vt:variant>
      <vt:variant>
        <vt:i4>4849753</vt:i4>
      </vt:variant>
      <vt:variant>
        <vt:i4>6</vt:i4>
      </vt:variant>
      <vt:variant>
        <vt:i4>0</vt:i4>
      </vt:variant>
      <vt:variant>
        <vt:i4>5</vt:i4>
      </vt:variant>
      <vt:variant>
        <vt:lpwstr>C:\Users\mtk65284\Documents\3GPP\tsg_ran\WG2_RL2\TSGR2_119bis-e\Docs\R2-2210297.zip</vt:lpwstr>
      </vt:variant>
      <vt:variant>
        <vt:lpwstr/>
      </vt:variant>
      <vt:variant>
        <vt:i4>4915290</vt:i4>
      </vt:variant>
      <vt:variant>
        <vt:i4>3</vt:i4>
      </vt:variant>
      <vt:variant>
        <vt:i4>0</vt:i4>
      </vt:variant>
      <vt:variant>
        <vt:i4>5</vt:i4>
      </vt:variant>
      <vt:variant>
        <vt:lpwstr>C:\Users\mtk65284\Documents\3GPP\tsg_ran\WG2_RL2\TSGR2_119bis-e\Docs\R2-2209314.zip</vt:lpwstr>
      </vt:variant>
      <vt:variant>
        <vt:lpwstr/>
      </vt:variant>
      <vt:variant>
        <vt:i4>4194396</vt:i4>
      </vt:variant>
      <vt:variant>
        <vt:i4>0</vt:i4>
      </vt:variant>
      <vt:variant>
        <vt:i4>0</vt:i4>
      </vt:variant>
      <vt:variant>
        <vt:i4>5</vt:i4>
      </vt:variant>
      <vt:variant>
        <vt:lpwstr>C:\Users\mtk65284\Documents\3GPP\tsg_ran\WG2_RL2\TSGR2_119bis-e\Docs\R2-2210636.zip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subject/>
  <dc:creator>ZTE</dc:creator>
  <cp:keywords/>
  <dc:description/>
  <cp:lastModifiedBy>CATT3</cp:lastModifiedBy>
  <cp:revision>42</cp:revision>
  <cp:lastPrinted>2008-01-31T17:09:00Z</cp:lastPrinted>
  <dcterms:created xsi:type="dcterms:W3CDTF">2022-10-14T14:40:00Z</dcterms:created>
  <dcterms:modified xsi:type="dcterms:W3CDTF">2022-10-16T08:26:00Z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1665301682</vt:lpwstr>
  </property>
  <property fmtid="{D5CDD505-2E9C-101B-9397-08002B2CF9AE}" pid="8" name="_2015_ms_pID_725343">
    <vt:lpwstr>(2)gbKI1cqy2ow7+DZEOoc5EpVQbYRFgSPK5KUiKZGplvERJ3N9Zd5DU9S3yHEHhc1bsYdvOTXu
BaTBR6PQ18MFXKjhxfRiWxzE4hqNDPU8EJzvy86WVjwNpLa9oxsWVZLDYZdUZiDvdYMSdkYv
5Api62mkHPN2MYh5wSLu5nLM1QLs/W5smoeb/PztP/bY1pF5UUrsU14wDrIZAprwhtyGcpZv
zavY9386faHrNdYtA2</vt:lpwstr>
  </property>
  <property fmtid="{D5CDD505-2E9C-101B-9397-08002B2CF9AE}" pid="9" name="_2015_ms_pID_7253431">
    <vt:lpwstr>EER0laNckUD8Y3fq0fLDKFIrhPy04WEVYJ6w9MfnI1hdcRBG0wsO91
M92SjLLycb/u18pT19qZxTSAstHVEV8XG18UN4WdlZTA90Rg4v2Mql4X9j1rzKTBC3Xa8uKg
CfP/pLH1txRLDUl45Vijb1EgjxZwNnDk5F6N+pGFIQqTtcTaOmjZ6KomjaFgXZO+kEaV0s2J
v8MA8CiVf62svbIL</vt:lpwstr>
  </property>
  <property fmtid="{D5CDD505-2E9C-101B-9397-08002B2CF9AE}" pid="10" name="_dlc_DocIdItemGuid">
    <vt:lpwstr>3badf9f8-1355-476f-9bb7-905282d1b161</vt:lpwstr>
  </property>
</Properties>
</file>