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Oct,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[AT119bis-e][NCR]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Heading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BodyText"/>
      </w:pPr>
      <w:r>
        <w:t>This document is the report of the following offline discussion:</w:t>
      </w:r>
    </w:p>
    <w:p w14:paraId="120444B6" w14:textId="77777777" w:rsidR="003204E1" w:rsidRDefault="00012D76">
      <w:pPr>
        <w:pStyle w:val="BodyText"/>
        <w:numPr>
          <w:ilvl w:val="0"/>
          <w:numId w:val="13"/>
        </w:numPr>
        <w:spacing w:after="0"/>
      </w:pPr>
      <w:r>
        <w:t>Side control information signaling options (i.e. RRC vs. OAM)</w:t>
      </w:r>
    </w:p>
    <w:p w14:paraId="48CCB47C" w14:textId="77777777" w:rsidR="003204E1" w:rsidRDefault="00012D76">
      <w:pPr>
        <w:pStyle w:val="BodyText"/>
        <w:numPr>
          <w:ilvl w:val="0"/>
          <w:numId w:val="13"/>
        </w:numPr>
        <w:spacing w:after="0"/>
      </w:pPr>
      <w:r>
        <w:t>RRC states of NCR-MT</w:t>
      </w:r>
    </w:p>
    <w:p w14:paraId="7034E5FD" w14:textId="77777777" w:rsidR="003204E1" w:rsidRDefault="00012D76">
      <w:pPr>
        <w:pStyle w:val="BodyText"/>
        <w:numPr>
          <w:ilvl w:val="0"/>
          <w:numId w:val="13"/>
        </w:numPr>
        <w:spacing w:after="0"/>
      </w:pPr>
      <w:r>
        <w:t>Support of SRBs/DRBs</w:t>
      </w:r>
    </w:p>
    <w:p w14:paraId="38681F29" w14:textId="77777777" w:rsidR="003204E1" w:rsidRDefault="00012D76">
      <w:pPr>
        <w:pStyle w:val="BodyText"/>
        <w:numPr>
          <w:ilvl w:val="0"/>
          <w:numId w:val="13"/>
        </w:numPr>
        <w:spacing w:after="0"/>
      </w:pPr>
      <w:r>
        <w:t>NCR-Fwd ON/OFF</w:t>
      </w:r>
    </w:p>
    <w:p w14:paraId="0D80324D" w14:textId="77777777" w:rsidR="003204E1" w:rsidRDefault="00012D76">
      <w:pPr>
        <w:pStyle w:val="BodyText"/>
        <w:numPr>
          <w:ilvl w:val="0"/>
          <w:numId w:val="13"/>
        </w:numPr>
        <w:spacing w:after="0"/>
      </w:pPr>
      <w:r>
        <w:t>SI impacts</w:t>
      </w:r>
    </w:p>
    <w:p w14:paraId="0A16759D" w14:textId="77777777" w:rsidR="003204E1" w:rsidRDefault="00012D76">
      <w:pPr>
        <w:pStyle w:val="BodyText"/>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[AT119bis-e][701][NCR]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Heading1"/>
        <w:pBdr>
          <w:top w:val="single" w:sz="12" w:space="0" w:color="auto"/>
        </w:pBdr>
        <w:tabs>
          <w:tab w:val="clear" w:pos="432"/>
        </w:tabs>
        <w:ind w:left="1134" w:hanging="1134"/>
      </w:pPr>
      <w:bookmarkStart w:id="1" w:name="_Ref178064866"/>
      <w:r>
        <w:t>Contact Information</w:t>
      </w:r>
    </w:p>
    <w:tbl>
      <w:tblPr>
        <w:tblStyle w:val="TableGrid"/>
        <w:tblW w:w="0" w:type="auto"/>
        <w:tblInd w:w="113" w:type="dxa"/>
        <w:tblLook w:val="04A0" w:firstRow="1" w:lastRow="0" w:firstColumn="1" w:lastColumn="0" w:noHBand="0" w:noVBand="1"/>
      </w:tblPr>
      <w:tblGrid>
        <w:gridCol w:w="1867"/>
        <w:gridCol w:w="1843"/>
        <w:gridCol w:w="5806"/>
      </w:tblGrid>
      <w:tr w:rsidR="003204E1" w14:paraId="077868F0" w14:textId="77777777" w:rsidTr="00493B33">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1843"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lang w:eastAsia="ja-JP"/>
              </w:rPr>
            </w:pPr>
            <w:r>
              <w:rPr>
                <w:rFonts w:ascii="Arial" w:hAnsi="Arial" w:cs="Arial"/>
                <w:lang w:eastAsia="ja-JP"/>
              </w:rPr>
              <w:t>Email address</w:t>
            </w:r>
          </w:p>
        </w:tc>
      </w:tr>
      <w:tr w:rsidR="003204E1" w14:paraId="45F24B69" w14:textId="77777777" w:rsidTr="00493B33">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1843"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493B33">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1843" w:type="dxa"/>
          </w:tcPr>
          <w:p w14:paraId="7306E7F6" w14:textId="77777777" w:rsidR="003204E1" w:rsidRDefault="00012D76">
            <w:pPr>
              <w:snapToGrid w:val="0"/>
              <w:spacing w:before="120" w:after="120"/>
              <w:rPr>
                <w:rFonts w:ascii="Arial" w:hAnsi="Arial" w:cs="Arial"/>
                <w:szCs w:val="20"/>
              </w:rPr>
            </w:pPr>
            <w:r>
              <w:rPr>
                <w:rFonts w:ascii="Arial" w:hAnsi="Arial" w:cs="Arial" w:hint="eastAsia"/>
                <w:szCs w:val="20"/>
              </w:rPr>
              <w:t>LiuJing</w:t>
            </w:r>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493B33">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1843" w:type="dxa"/>
          </w:tcPr>
          <w:p w14:paraId="3B98B0BB" w14:textId="77777777" w:rsidR="003204E1" w:rsidRDefault="00012D76">
            <w:pPr>
              <w:snapToGrid w:val="0"/>
              <w:spacing w:before="120" w:after="120"/>
              <w:rPr>
                <w:rFonts w:ascii="Arial" w:hAnsi="Arial" w:cs="Arial"/>
                <w:szCs w:val="20"/>
              </w:rPr>
            </w:pPr>
            <w:r>
              <w:rPr>
                <w:rFonts w:ascii="Arial" w:hAnsi="Arial" w:cs="Arial" w:hint="eastAsia"/>
                <w:szCs w:val="20"/>
              </w:rPr>
              <w:t>HaoXu</w:t>
            </w:r>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493B33">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uawei, HiSilicon</w:t>
            </w:r>
          </w:p>
        </w:tc>
        <w:tc>
          <w:tcPr>
            <w:tcW w:w="1843" w:type="dxa"/>
          </w:tcPr>
          <w:p w14:paraId="7020E896" w14:textId="77777777" w:rsidR="003204E1" w:rsidRDefault="00012D76">
            <w:pPr>
              <w:snapToGrid w:val="0"/>
              <w:spacing w:before="120" w:after="120"/>
              <w:rPr>
                <w:rFonts w:ascii="Arial" w:hAnsi="Arial" w:cs="Arial"/>
                <w:szCs w:val="20"/>
              </w:rPr>
            </w:pPr>
            <w:r>
              <w:rPr>
                <w:rFonts w:ascii="Arial" w:hAnsi="Arial" w:cs="Arial" w:hint="eastAsia"/>
                <w:szCs w:val="20"/>
              </w:rPr>
              <w:t>X</w:t>
            </w:r>
            <w:r>
              <w:rPr>
                <w:rFonts w:ascii="Arial" w:hAnsi="Arial" w:cs="Arial"/>
                <w:szCs w:val="20"/>
              </w:rPr>
              <w:t>ubin</w:t>
            </w:r>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493B33">
        <w:tc>
          <w:tcPr>
            <w:tcW w:w="1867" w:type="dxa"/>
            <w:vAlign w:val="bottom"/>
          </w:tcPr>
          <w:p w14:paraId="4E686C75" w14:textId="77777777" w:rsidR="003204E1" w:rsidRDefault="00012D76">
            <w:pPr>
              <w:snapToGrid w:val="0"/>
              <w:spacing w:before="120" w:after="120"/>
              <w:rPr>
                <w:rFonts w:ascii="Arial" w:hAnsi="Arial" w:cs="Arial"/>
                <w:szCs w:val="20"/>
              </w:rPr>
            </w:pPr>
            <w:r>
              <w:rPr>
                <w:rFonts w:ascii="Arial" w:hAnsi="Arial" w:cs="Arial"/>
                <w:szCs w:val="20"/>
              </w:rPr>
              <w:t>Futurewei</w:t>
            </w:r>
          </w:p>
        </w:tc>
        <w:tc>
          <w:tcPr>
            <w:tcW w:w="1843" w:type="dxa"/>
          </w:tcPr>
          <w:p w14:paraId="17159175" w14:textId="77777777" w:rsidR="003204E1" w:rsidRDefault="00012D76">
            <w:pPr>
              <w:snapToGrid w:val="0"/>
              <w:spacing w:before="120" w:after="120"/>
              <w:rPr>
                <w:rFonts w:ascii="Arial" w:hAnsi="Arial" w:cs="Arial"/>
                <w:szCs w:val="20"/>
              </w:rPr>
            </w:pPr>
            <w:r>
              <w:rPr>
                <w:rFonts w:ascii="Arial" w:hAnsi="Arial" w:cs="Arial"/>
                <w:szCs w:val="20"/>
              </w:rPr>
              <w:t>Yunsong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493B33">
        <w:tc>
          <w:tcPr>
            <w:tcW w:w="1867" w:type="dxa"/>
            <w:vAlign w:val="bottom"/>
          </w:tcPr>
          <w:p w14:paraId="1890307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1843" w:type="dxa"/>
          </w:tcPr>
          <w:p w14:paraId="6E9F491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493B33">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1843" w:type="dxa"/>
          </w:tcPr>
          <w:p w14:paraId="62FAE831" w14:textId="77777777" w:rsidR="003204E1" w:rsidRDefault="00012D76">
            <w:pPr>
              <w:snapToGrid w:val="0"/>
              <w:spacing w:before="120" w:after="120"/>
              <w:rPr>
                <w:rFonts w:ascii="Arial" w:hAnsi="Arial" w:cs="Arial"/>
                <w:szCs w:val="20"/>
              </w:rPr>
            </w:pPr>
            <w:r>
              <w:rPr>
                <w:rFonts w:ascii="Arial" w:hAnsi="Arial" w:cs="Arial" w:hint="eastAsia"/>
                <w:szCs w:val="20"/>
              </w:rPr>
              <w:t>Jiayao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493B33">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lastRenderedPageBreak/>
              <w:t>Apple</w:t>
            </w:r>
          </w:p>
        </w:tc>
        <w:tc>
          <w:tcPr>
            <w:tcW w:w="1843" w:type="dxa"/>
          </w:tcPr>
          <w:p w14:paraId="0863935E" w14:textId="77777777" w:rsidR="003204E1" w:rsidRDefault="00012D76">
            <w:pPr>
              <w:snapToGrid w:val="0"/>
              <w:spacing w:before="120" w:after="120"/>
              <w:rPr>
                <w:rFonts w:ascii="Arial" w:hAnsi="Arial" w:cs="Arial"/>
                <w:szCs w:val="20"/>
              </w:rPr>
            </w:pPr>
            <w:r>
              <w:rPr>
                <w:rFonts w:ascii="Arial" w:hAnsi="Arial" w:cs="Arial"/>
                <w:szCs w:val="20"/>
              </w:rPr>
              <w:t>Zhibin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493B33">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t>vivo</w:t>
            </w:r>
          </w:p>
        </w:tc>
        <w:tc>
          <w:tcPr>
            <w:tcW w:w="1843"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493B33">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1843"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493B33">
        <w:tc>
          <w:tcPr>
            <w:tcW w:w="1867" w:type="dxa"/>
          </w:tcPr>
          <w:p w14:paraId="0C5AC9D4"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Intel</w:t>
            </w:r>
          </w:p>
        </w:tc>
        <w:tc>
          <w:tcPr>
            <w:tcW w:w="1843" w:type="dxa"/>
          </w:tcPr>
          <w:p w14:paraId="11FD70E8"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w:t>
            </w:r>
          </w:p>
        </w:tc>
        <w:tc>
          <w:tcPr>
            <w:tcW w:w="5806" w:type="dxa"/>
          </w:tcPr>
          <w:p w14:paraId="42E1322C" w14:textId="77777777" w:rsidR="00493B33" w:rsidRDefault="00493B33" w:rsidP="00C72066">
            <w:pPr>
              <w:snapToGrid w:val="0"/>
              <w:spacing w:before="120" w:after="120"/>
              <w:rPr>
                <w:rFonts w:ascii="Arial" w:hAnsi="Arial" w:cs="Arial"/>
                <w:sz w:val="20"/>
                <w:szCs w:val="20"/>
                <w:lang w:val="en-GB"/>
              </w:rPr>
            </w:pPr>
            <w:r>
              <w:rPr>
                <w:rFonts w:ascii="Arial" w:hAnsi="Arial" w:cs="Arial"/>
                <w:sz w:val="20"/>
                <w:szCs w:val="20"/>
                <w:lang w:val="en-GB"/>
              </w:rPr>
              <w:t>Ziyi.li@intel.com</w:t>
            </w:r>
          </w:p>
        </w:tc>
      </w:tr>
      <w:tr w:rsidR="006B3198" w14:paraId="7D156A8D" w14:textId="77777777" w:rsidTr="00493B33">
        <w:tc>
          <w:tcPr>
            <w:tcW w:w="1867" w:type="dxa"/>
            <w:vAlign w:val="bottom"/>
          </w:tcPr>
          <w:p w14:paraId="035CA1FE" w14:textId="77777777" w:rsidR="006B3198" w:rsidRDefault="006B3198">
            <w:pPr>
              <w:snapToGrid w:val="0"/>
              <w:spacing w:before="120" w:after="120"/>
              <w:rPr>
                <w:rFonts w:ascii="Arial" w:hAnsi="Arial" w:cs="Arial"/>
                <w:szCs w:val="20"/>
              </w:rPr>
            </w:pPr>
          </w:p>
        </w:tc>
        <w:tc>
          <w:tcPr>
            <w:tcW w:w="1843" w:type="dxa"/>
          </w:tcPr>
          <w:p w14:paraId="13BF5090" w14:textId="77777777" w:rsidR="006B3198" w:rsidRDefault="006B3198">
            <w:pPr>
              <w:snapToGrid w:val="0"/>
              <w:spacing w:before="120" w:after="120"/>
              <w:rPr>
                <w:rFonts w:ascii="Arial" w:hAnsi="Arial" w:cs="Arial"/>
                <w:szCs w:val="20"/>
              </w:rPr>
            </w:pPr>
          </w:p>
        </w:tc>
        <w:tc>
          <w:tcPr>
            <w:tcW w:w="5806" w:type="dxa"/>
            <w:vAlign w:val="bottom"/>
          </w:tcPr>
          <w:p w14:paraId="2D825C23" w14:textId="77777777" w:rsidR="006B3198" w:rsidRDefault="006B3198">
            <w:pPr>
              <w:snapToGrid w:val="0"/>
              <w:spacing w:before="120" w:after="120"/>
              <w:rPr>
                <w:rFonts w:ascii="Arial" w:hAnsi="Arial" w:cs="Arial"/>
                <w:szCs w:val="20"/>
              </w:rPr>
            </w:pPr>
          </w:p>
        </w:tc>
      </w:tr>
    </w:tbl>
    <w:p w14:paraId="2BEB3C71" w14:textId="77777777" w:rsidR="003204E1" w:rsidRDefault="003204E1">
      <w:pPr>
        <w:rPr>
          <w:lang w:eastAsia="ja-JP"/>
        </w:rPr>
      </w:pPr>
    </w:p>
    <w:p w14:paraId="7A7A8E4B" w14:textId="77777777" w:rsidR="003204E1" w:rsidRDefault="00012D76">
      <w:pPr>
        <w:pStyle w:val="Heading1"/>
      </w:pPr>
      <w:r>
        <w:t>Discussion</w:t>
      </w:r>
      <w:bookmarkEnd w:id="1"/>
    </w:p>
    <w:p w14:paraId="4AB1CBE1" w14:textId="77777777" w:rsidR="003204E1" w:rsidRDefault="00012D76">
      <w:pPr>
        <w:pStyle w:val="BodyText"/>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Heading2"/>
      </w:pPr>
      <w:r>
        <w:t>Side control information signalling options</w:t>
      </w:r>
    </w:p>
    <w:p w14:paraId="449A71F4" w14:textId="77777777" w:rsidR="003204E1" w:rsidRDefault="00012D76">
      <w:pPr>
        <w:pStyle w:val="BodyText"/>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BodyText"/>
        <w:spacing w:before="120"/>
        <w:rPr>
          <w:szCs w:val="20"/>
        </w:rPr>
      </w:pPr>
      <w:r>
        <w:rPr>
          <w:szCs w:val="20"/>
        </w:rPr>
        <w:t>-</w:t>
      </w:r>
      <w:r>
        <w:rPr>
          <w:szCs w:val="20"/>
        </w:rPr>
        <w:tab/>
        <w:t>Option 1: The necessary configuration is from RRC.</w:t>
      </w:r>
    </w:p>
    <w:p w14:paraId="0098DCBA" w14:textId="77777777" w:rsidR="003204E1" w:rsidRDefault="00012D76">
      <w:pPr>
        <w:pStyle w:val="BodyText"/>
        <w:spacing w:before="120"/>
        <w:rPr>
          <w:szCs w:val="20"/>
        </w:rPr>
      </w:pPr>
      <w:r>
        <w:rPr>
          <w:szCs w:val="20"/>
        </w:rPr>
        <w:t>-</w:t>
      </w:r>
      <w:r>
        <w:rPr>
          <w:szCs w:val="20"/>
        </w:rPr>
        <w:tab/>
        <w:t>Option 2: The necessary configuration is from OAM or hard-coded.</w:t>
      </w:r>
    </w:p>
    <w:p w14:paraId="035873A9" w14:textId="77777777" w:rsidR="003204E1" w:rsidRDefault="00012D76">
      <w:pPr>
        <w:pStyle w:val="BodyText"/>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BodyText"/>
        <w:rPr>
          <w:b/>
          <w:szCs w:val="20"/>
        </w:rPr>
      </w:pPr>
      <w:r>
        <w:rPr>
          <w:b/>
          <w:szCs w:val="20"/>
        </w:rPr>
        <w:t>Q1: Which option do companies prefer to configure NCR-MT for receiving L1/L2 signalling of side control information?</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BodyText"/>
              <w:spacing w:after="0"/>
              <w:jc w:val="center"/>
              <w:rPr>
                <w:szCs w:val="20"/>
              </w:rPr>
            </w:pPr>
            <w:r>
              <w:rPr>
                <w:szCs w:val="20"/>
              </w:rPr>
              <w:t>Option 1 (RRC);</w:t>
            </w:r>
          </w:p>
          <w:p w14:paraId="3FD0666E" w14:textId="77777777" w:rsidR="003204E1" w:rsidRDefault="00012D76">
            <w:pPr>
              <w:pStyle w:val="BodyText"/>
              <w:spacing w:after="0"/>
              <w:jc w:val="center"/>
              <w:rPr>
                <w:szCs w:val="20"/>
              </w:rPr>
            </w:pPr>
            <w:r>
              <w:rPr>
                <w:rFonts w:hint="eastAsia"/>
                <w:szCs w:val="20"/>
              </w:rPr>
              <w:t>O</w:t>
            </w:r>
            <w:r>
              <w:rPr>
                <w:szCs w:val="20"/>
              </w:rPr>
              <w:t>ption 2 (OAM);</w:t>
            </w:r>
          </w:p>
          <w:p w14:paraId="38F657E3" w14:textId="77777777" w:rsidR="003204E1" w:rsidRDefault="00012D76">
            <w:pPr>
              <w:pStyle w:val="BodyText"/>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BodyText"/>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r>
              <w:rPr>
                <w:rFonts w:ascii="Arial" w:hAnsi="Arial" w:cs="Arial"/>
                <w:szCs w:val="20"/>
              </w:rPr>
              <w:lastRenderedPageBreak/>
              <w:t>Futurewei</w:t>
            </w:r>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Sidelink control </w:t>
            </w:r>
            <w:r>
              <w:rPr>
                <w:rFonts w:ascii="Arial" w:eastAsia="Malgun Gothic" w:hAnsi="Arial" w:cs="Arial"/>
              </w:rPr>
              <w:t>information for NCR-Fwd</w:t>
            </w:r>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1</w:t>
            </w:r>
          </w:p>
        </w:tc>
        <w:tc>
          <w:tcPr>
            <w:tcW w:w="5948" w:type="dxa"/>
          </w:tcPr>
          <w:p w14:paraId="0990131A" w14:textId="77777777" w:rsidR="003204E1" w:rsidRDefault="00012D76">
            <w:pPr>
              <w:spacing w:afterLines="30" w:after="72"/>
              <w:rPr>
                <w:rFonts w:ascii="Arial" w:eastAsia="SimSun" w:hAnsi="Arial" w:cs="Arial"/>
              </w:rPr>
            </w:pPr>
            <w:r>
              <w:rPr>
                <w:rFonts w:ascii="Arial" w:eastAsia="SimSun"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eastAsia="SimSun"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93867" w14:paraId="7B84A5BA" w14:textId="77777777" w:rsidTr="00493867">
        <w:tc>
          <w:tcPr>
            <w:tcW w:w="1442" w:type="dxa"/>
            <w:vAlign w:val="center"/>
          </w:tcPr>
          <w:p w14:paraId="14792FCA" w14:textId="77777777" w:rsidR="00493867" w:rsidRDefault="00493867">
            <w:pPr>
              <w:spacing w:afterLines="30" w:after="72"/>
              <w:jc w:val="center"/>
              <w:rPr>
                <w:rFonts w:ascii="Arial" w:hAnsi="Arial" w:cs="Arial"/>
                <w:szCs w:val="20"/>
              </w:rPr>
            </w:pPr>
          </w:p>
        </w:tc>
        <w:tc>
          <w:tcPr>
            <w:tcW w:w="2126" w:type="dxa"/>
            <w:vAlign w:val="center"/>
          </w:tcPr>
          <w:p w14:paraId="082B02DF" w14:textId="77777777" w:rsidR="00493867" w:rsidRDefault="00493867">
            <w:pPr>
              <w:spacing w:afterLines="30" w:after="72"/>
              <w:jc w:val="center"/>
              <w:rPr>
                <w:rFonts w:ascii="Arial" w:hAnsi="Arial" w:cs="Arial"/>
                <w:szCs w:val="20"/>
              </w:rPr>
            </w:pPr>
          </w:p>
        </w:tc>
        <w:tc>
          <w:tcPr>
            <w:tcW w:w="5948" w:type="dxa"/>
          </w:tcPr>
          <w:p w14:paraId="7519D81C" w14:textId="77777777" w:rsidR="00493867" w:rsidRDefault="00493867">
            <w:pPr>
              <w:spacing w:afterLines="30" w:after="72"/>
              <w:rPr>
                <w:rFonts w:ascii="Arial" w:hAnsi="Arial" w:cs="Arial"/>
              </w:rPr>
            </w:pPr>
          </w:p>
        </w:tc>
      </w:tr>
    </w:tbl>
    <w:p w14:paraId="7CFFF605" w14:textId="77777777" w:rsidR="003204E1" w:rsidRDefault="003204E1">
      <w:pPr>
        <w:spacing w:before="60"/>
        <w:ind w:left="1259" w:hanging="1259"/>
        <w:rPr>
          <w:rFonts w:ascii="Arial" w:eastAsia="MS Mincho" w:hAnsi="Arial"/>
          <w:color w:val="0000FF"/>
          <w:u w:val="single"/>
          <w:lang w:eastAsia="en-GB"/>
        </w:rPr>
      </w:pPr>
    </w:p>
    <w:p w14:paraId="028E1A47" w14:textId="77777777" w:rsidR="003204E1" w:rsidRDefault="00012D76">
      <w:pPr>
        <w:pStyle w:val="Heading2"/>
      </w:pPr>
      <w:r>
        <w:t>RRC states of NCR-MT</w:t>
      </w:r>
    </w:p>
    <w:p w14:paraId="2092BE08" w14:textId="77777777" w:rsidR="003204E1" w:rsidRDefault="00012D76">
      <w:pPr>
        <w:pStyle w:val="BodyText"/>
        <w:spacing w:before="120"/>
        <w:rPr>
          <w:szCs w:val="20"/>
        </w:rPr>
      </w:pPr>
      <w:r>
        <w:rPr>
          <w:szCs w:val="20"/>
        </w:rPr>
        <w:t>Companies are invited to show your views on which RRC state(s) can be supported by NCR-MT.</w:t>
      </w:r>
    </w:p>
    <w:p w14:paraId="38910124" w14:textId="77777777" w:rsidR="003204E1" w:rsidRDefault="00012D76">
      <w:pPr>
        <w:pStyle w:val="BodyText"/>
        <w:numPr>
          <w:ilvl w:val="0"/>
          <w:numId w:val="16"/>
        </w:numPr>
        <w:spacing w:before="120"/>
        <w:rPr>
          <w:szCs w:val="20"/>
        </w:rPr>
      </w:pPr>
      <w:r>
        <w:rPr>
          <w:rFonts w:hint="eastAsia"/>
          <w:szCs w:val="20"/>
        </w:rPr>
        <w:t>R</w:t>
      </w:r>
      <w:r>
        <w:rPr>
          <w:szCs w:val="20"/>
        </w:rPr>
        <w:t>RC_CONNECTED;</w:t>
      </w:r>
    </w:p>
    <w:p w14:paraId="2DE59074" w14:textId="77777777" w:rsidR="003204E1" w:rsidRDefault="00012D76">
      <w:pPr>
        <w:pStyle w:val="BodyText"/>
        <w:numPr>
          <w:ilvl w:val="0"/>
          <w:numId w:val="16"/>
        </w:numPr>
        <w:spacing w:before="120"/>
        <w:rPr>
          <w:szCs w:val="20"/>
        </w:rPr>
      </w:pPr>
      <w:r>
        <w:rPr>
          <w:rFonts w:hint="eastAsia"/>
          <w:szCs w:val="20"/>
        </w:rPr>
        <w:t>R</w:t>
      </w:r>
      <w:r>
        <w:rPr>
          <w:szCs w:val="20"/>
        </w:rPr>
        <w:t>RC_IDLE;</w:t>
      </w:r>
    </w:p>
    <w:p w14:paraId="5AE38BD4" w14:textId="77777777" w:rsidR="003204E1" w:rsidRDefault="00012D76">
      <w:pPr>
        <w:pStyle w:val="BodyText"/>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BodyText"/>
        <w:rPr>
          <w:b/>
          <w:szCs w:val="20"/>
        </w:rPr>
      </w:pPr>
      <w:r>
        <w:rPr>
          <w:b/>
          <w:szCs w:val="20"/>
        </w:rPr>
        <w:t>Q2: Which RRC state(s) can be supported by NCR-MT?</w:t>
      </w:r>
    </w:p>
    <w:tbl>
      <w:tblPr>
        <w:tblStyle w:val="TableGrid"/>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BodyText"/>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BodyText"/>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BodyText"/>
              <w:spacing w:after="0"/>
              <w:jc w:val="center"/>
              <w:rPr>
                <w:sz w:val="18"/>
                <w:szCs w:val="20"/>
              </w:rPr>
            </w:pPr>
            <w:r>
              <w:rPr>
                <w:sz w:val="18"/>
                <w:szCs w:val="20"/>
              </w:rPr>
              <w:t>(answer Yes/No/FFS)</w:t>
            </w:r>
          </w:p>
        </w:tc>
        <w:tc>
          <w:tcPr>
            <w:tcW w:w="4394" w:type="dxa"/>
            <w:vMerge w:val="restart"/>
            <w:shd w:val="clear" w:color="auto" w:fill="BDD6EE" w:themeFill="accent5" w:themeFillTint="66"/>
            <w:vAlign w:val="center"/>
          </w:tcPr>
          <w:p w14:paraId="35080352" w14:textId="77777777" w:rsidR="003204E1" w:rsidRDefault="00012D76">
            <w:pPr>
              <w:pStyle w:val="BodyText"/>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BodyText"/>
              <w:jc w:val="center"/>
              <w:rPr>
                <w:szCs w:val="20"/>
              </w:rPr>
            </w:pPr>
          </w:p>
        </w:tc>
        <w:tc>
          <w:tcPr>
            <w:tcW w:w="1417" w:type="dxa"/>
            <w:shd w:val="clear" w:color="auto" w:fill="BDD6EE" w:themeFill="accent5" w:themeFillTint="66"/>
            <w:vAlign w:val="center"/>
          </w:tcPr>
          <w:p w14:paraId="4C48F4A7" w14:textId="77777777" w:rsidR="003204E1" w:rsidRDefault="00012D76">
            <w:pPr>
              <w:pStyle w:val="BodyText"/>
              <w:spacing w:after="0"/>
              <w:jc w:val="center"/>
              <w:rPr>
                <w:sz w:val="18"/>
                <w:szCs w:val="20"/>
              </w:rPr>
            </w:pPr>
            <w:r>
              <w:rPr>
                <w:sz w:val="18"/>
                <w:szCs w:val="20"/>
              </w:rPr>
              <w:t>RRC_</w:t>
            </w:r>
          </w:p>
          <w:p w14:paraId="25DE86C2" w14:textId="77777777" w:rsidR="003204E1" w:rsidRDefault="00012D76">
            <w:pPr>
              <w:pStyle w:val="BodyText"/>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BodyText"/>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BodyText"/>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BodyText"/>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BodyText"/>
              <w:spacing w:after="0"/>
              <w:jc w:val="center"/>
              <w:rPr>
                <w:sz w:val="18"/>
                <w:szCs w:val="20"/>
              </w:rPr>
            </w:pPr>
            <w:r>
              <w:rPr>
                <w:sz w:val="18"/>
                <w:szCs w:val="20"/>
              </w:rPr>
              <w:t>INACTIVE</w:t>
            </w:r>
            <w:commentRangeEnd w:id="2"/>
            <w:r>
              <w:rPr>
                <w:rStyle w:val="CommentReference"/>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BodyText"/>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r>
              <w:rPr>
                <w:rFonts w:ascii="Arial" w:hAnsi="Arial" w:cs="Arial" w:hint="eastAsia"/>
              </w:rPr>
              <w:t>signallin</w:t>
            </w:r>
            <w:r>
              <w:rPr>
                <w:rFonts w:ascii="Arial" w:hAnsi="Arial" w:cs="Arial"/>
              </w:rPr>
              <w:t>g</w:t>
            </w:r>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 xml:space="preserve">ost companies want to support RRC_INACTIVE state, we </w:t>
            </w:r>
            <w:r>
              <w:rPr>
                <w:rFonts w:ascii="Arial" w:hAnsi="Arial" w:cs="Arial"/>
              </w:rPr>
              <w:lastRenderedPageBreak/>
              <w:t>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larification is needed when NCR-MT should be in IDLE, e.g.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r>
              <w:rPr>
                <w:rFonts w:ascii="Arial" w:hAnsi="Arial" w:cs="Arial" w:hint="eastAsia"/>
                <w:szCs w:val="20"/>
              </w:rPr>
              <w:t>Yes</w:t>
            </w:r>
            <w:r>
              <w:rPr>
                <w:rFonts w:ascii="Arial" w:hAnsi="Arial" w:cs="Arial"/>
                <w:szCs w:val="20"/>
              </w:rPr>
              <w:t xml:space="preserve"> for NCR-Fwd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 xml:space="preserve">No for NCR-Fwd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NCR-Fwd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uestion is unclear</w:t>
            </w:r>
            <w:r>
              <w:rPr>
                <w:rFonts w:ascii="Arial" w:eastAsia="Malgun Gothic" w:hAnsi="Arial" w:cs="Arial"/>
              </w:rPr>
              <w:t xml:space="preserve"> but we assume that the question intends to ask which RRC state of NCR-MT is applicable for NCR-Fwd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 xml:space="preserve">Like any other UEs, NCR-MT may go RRC_IDLE/INACTIVE, but we assume that NCR-MT should be in RRC_CONNECTED if NCR-Fwd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 xml:space="preserve">We can de-prioritize any optimization to support NCR-Fwd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1134" w:type="dxa"/>
            <w:vAlign w:val="center"/>
          </w:tcPr>
          <w:p w14:paraId="11867BD1"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394" w:type="dxa"/>
          </w:tcPr>
          <w:p w14:paraId="6F48B7EC" w14:textId="77777777" w:rsidR="003204E1" w:rsidRDefault="00012D76">
            <w:pPr>
              <w:spacing w:afterLines="30" w:after="72"/>
              <w:rPr>
                <w:rFonts w:ascii="Arial" w:eastAsia="SimSun" w:hAnsi="Arial" w:cs="Arial"/>
              </w:rPr>
            </w:pPr>
            <w:r>
              <w:rPr>
                <w:rFonts w:ascii="Arial" w:eastAsia="SimSun" w:hAnsi="Arial" w:cs="Arial" w:hint="eastAsia"/>
              </w:rPr>
              <w:t>Similar to IAB-MT. The legacy procedures can be reused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As NCR ON-OFF is one objective, RAN2 can justify whether RRC_Inactive is supported to enable the NCR to quickly return to operating state, e.g. the NCR-MT return to RRC_</w:t>
            </w:r>
            <w:r>
              <w:rPr>
                <w:rFonts w:ascii="Arial" w:hAnsi="Arial" w:cs="Arial" w:hint="eastAsia"/>
              </w:rPr>
              <w:t>Connected</w:t>
            </w:r>
            <w:r>
              <w:rPr>
                <w:rFonts w:ascii="Arial" w:hAnsi="Arial" w:cs="Arial"/>
              </w:rPr>
              <w:t xml:space="preserve"> state from RRC_Inactive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NCR-MT should support all RRC states and avoid unnecessary optimisations.</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lastRenderedPageBreak/>
              <w:t>(see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lastRenderedPageBreak/>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lastRenderedPageBreak/>
              <w:t>(see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lastRenderedPageBreak/>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lastRenderedPageBreak/>
              <w:t>(see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lastRenderedPageBreak/>
              <w:t xml:space="preserve">Firstly, we don’t think this should be </w:t>
            </w:r>
            <w:r w:rsidRPr="00812EA1">
              <w:rPr>
                <w:rFonts w:ascii="Arial" w:hAnsi="Arial" w:cs="Arial"/>
              </w:rPr>
              <w:lastRenderedPageBreak/>
              <w:t>discussed first.  We have to understand the signalling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We think the protocol stack of NCR-MT function can follow legacy UE. With that, the existing principles and follow the existing specifications of RRC states and not make modifications to it specifically for NCR-MT function.</w:t>
            </w:r>
            <w:r w:rsidRPr="00812EA1">
              <w:rPr>
                <w:rFonts w:ascii="Arial" w:hAnsi="Arial" w:cs="Arial"/>
              </w:rPr>
              <w:t xml:space="preserve"> </w:t>
            </w:r>
            <w:r w:rsidRPr="00812EA1">
              <w:rPr>
                <w:rFonts w:ascii="Arial" w:hAnsi="Arial" w:cs="Arial"/>
              </w:rPr>
              <w:t>Although the NCR-MT must be in RRC_CONNECTED when it receives side control information, this does not mean the specification should prevent the NCR-MT from being in other states provided it is possible to transition back to connected sate when new signalling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simplication (i.e., not support all the features of a UE).  But that is a different discussion to be had later.  </w:t>
            </w: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77777777" w:rsidR="003204E1" w:rsidRDefault="003204E1">
      <w:pPr>
        <w:spacing w:before="60"/>
        <w:ind w:left="1259" w:hanging="1259"/>
        <w:rPr>
          <w:rFonts w:ascii="Arial" w:eastAsia="MS Mincho" w:hAnsi="Arial"/>
          <w:color w:val="0000FF"/>
          <w:u w:val="single"/>
          <w:lang w:eastAsia="en-GB"/>
        </w:rPr>
      </w:pPr>
    </w:p>
    <w:p w14:paraId="6E65EEA5" w14:textId="77777777" w:rsidR="003204E1" w:rsidRDefault="00012D76">
      <w:pPr>
        <w:pStyle w:val="Heading2"/>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BodyText"/>
        <w:spacing w:before="120"/>
        <w:rPr>
          <w:szCs w:val="20"/>
        </w:rPr>
      </w:pPr>
      <w:r>
        <w:rPr>
          <w:szCs w:val="20"/>
        </w:rPr>
        <w:t xml:space="preserve">Whether NCR-MT supports SRBs (i.e. SRB0/1/2) and DRB? </w:t>
      </w:r>
    </w:p>
    <w:p w14:paraId="12C79C9E" w14:textId="77777777" w:rsidR="003204E1" w:rsidRDefault="00012D76">
      <w:pPr>
        <w:pStyle w:val="BodyText"/>
        <w:spacing w:before="120"/>
        <w:rPr>
          <w:szCs w:val="20"/>
        </w:rPr>
      </w:pPr>
      <w:r>
        <w:rPr>
          <w:szCs w:val="20"/>
        </w:rPr>
        <w:t xml:space="preserve">To facilitate the discussion, rapporteur has provided some information from other WG: </w:t>
      </w:r>
    </w:p>
    <w:tbl>
      <w:tblPr>
        <w:tblStyle w:val="TableGrid"/>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similar to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BodyText"/>
        <w:rPr>
          <w:b/>
          <w:szCs w:val="20"/>
        </w:rPr>
      </w:pPr>
      <w:r>
        <w:rPr>
          <w:b/>
          <w:szCs w:val="20"/>
        </w:rPr>
        <w:t>Q3: Whether SRBs and DRB are supported by NCR-MT?</w:t>
      </w:r>
    </w:p>
    <w:tbl>
      <w:tblPr>
        <w:tblStyle w:val="TableGrid"/>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BodyText"/>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BodyText"/>
              <w:spacing w:after="0"/>
              <w:jc w:val="center"/>
              <w:rPr>
                <w:sz w:val="18"/>
                <w:szCs w:val="20"/>
              </w:rPr>
            </w:pPr>
            <w:r>
              <w:rPr>
                <w:sz w:val="18"/>
                <w:szCs w:val="20"/>
              </w:rPr>
              <w:t>Support of SRB/DRB</w:t>
            </w:r>
          </w:p>
          <w:p w14:paraId="488E725C" w14:textId="77777777" w:rsidR="003204E1" w:rsidRDefault="00012D76">
            <w:pPr>
              <w:pStyle w:val="BodyText"/>
              <w:spacing w:after="0"/>
              <w:jc w:val="center"/>
              <w:rPr>
                <w:sz w:val="18"/>
                <w:szCs w:val="20"/>
              </w:rPr>
            </w:pPr>
            <w:r>
              <w:rPr>
                <w:sz w:val="18"/>
                <w:szCs w:val="20"/>
              </w:rPr>
              <w:t>(answer Yes/No/FFS)</w:t>
            </w:r>
          </w:p>
        </w:tc>
        <w:tc>
          <w:tcPr>
            <w:tcW w:w="4536" w:type="dxa"/>
            <w:vMerge w:val="restart"/>
            <w:shd w:val="clear" w:color="auto" w:fill="BDD6EE" w:themeFill="accent5" w:themeFillTint="66"/>
            <w:vAlign w:val="center"/>
          </w:tcPr>
          <w:p w14:paraId="1BC6065F" w14:textId="77777777" w:rsidR="003204E1" w:rsidRDefault="00012D76">
            <w:pPr>
              <w:pStyle w:val="BodyText"/>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BodyText"/>
              <w:jc w:val="center"/>
              <w:rPr>
                <w:szCs w:val="20"/>
              </w:rPr>
            </w:pPr>
          </w:p>
        </w:tc>
        <w:tc>
          <w:tcPr>
            <w:tcW w:w="850" w:type="dxa"/>
            <w:shd w:val="clear" w:color="auto" w:fill="BDD6EE" w:themeFill="accent5" w:themeFillTint="66"/>
            <w:vAlign w:val="center"/>
          </w:tcPr>
          <w:p w14:paraId="7E340340" w14:textId="77777777" w:rsidR="003204E1" w:rsidRDefault="00012D76">
            <w:pPr>
              <w:pStyle w:val="BodyText"/>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BodyText"/>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BodyText"/>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BodyText"/>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BodyText"/>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lastRenderedPageBreak/>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 xml:space="preserve">or DRB, we understand it is still a mandatory feature for NCR-MT, otherwise, we will introduce a new connection type which was not supported by legacy UEs (i.e.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Thanks rapporteur providing the information about NCR-OAM connectivity requirement,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The NCR-OAM connectivity doesn’t necessarily reuqire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Support of DRB can be optional. And,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850" w:type="dxa"/>
            <w:vAlign w:val="center"/>
          </w:tcPr>
          <w:p w14:paraId="517061A3"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992" w:type="dxa"/>
            <w:vAlign w:val="center"/>
          </w:tcPr>
          <w:p w14:paraId="5F5E8FF7"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4536" w:type="dxa"/>
          </w:tcPr>
          <w:p w14:paraId="49C5EA32" w14:textId="77777777" w:rsidR="003204E1" w:rsidRDefault="00012D76">
            <w:pPr>
              <w:spacing w:afterLines="30" w:after="72"/>
              <w:rPr>
                <w:rFonts w:ascii="Arial" w:eastAsia="SimSun" w:hAnsi="Arial" w:cs="Arial"/>
              </w:rPr>
            </w:pPr>
            <w:r>
              <w:rPr>
                <w:rFonts w:ascii="Arial" w:eastAsia="SimSun"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eastAsia="SimSun"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eastAsia="SimSun"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eastAsia="SimSun"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eastAsia="SimSun"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We share the same view with QC, and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simplication (i.e., not support all the features of a UE).  But that discussion can be had </w:t>
            </w:r>
            <w:r w:rsidRPr="009D5227">
              <w:rPr>
                <w:rFonts w:ascii="Arial" w:hAnsi="Arial" w:cs="Arial"/>
              </w:rPr>
              <w:lastRenderedPageBreak/>
              <w:t xml:space="preserve">later.  </w:t>
            </w:r>
          </w:p>
        </w:tc>
      </w:tr>
    </w:tbl>
    <w:p w14:paraId="3A19B935" w14:textId="77777777" w:rsidR="003204E1" w:rsidRDefault="003204E1">
      <w:pPr>
        <w:spacing w:before="60"/>
        <w:ind w:left="1259" w:hanging="1259"/>
        <w:rPr>
          <w:rFonts w:ascii="Arial" w:eastAsia="MS Mincho" w:hAnsi="Arial"/>
          <w:color w:val="0000FF"/>
          <w:u w:val="single"/>
          <w:lang w:eastAsia="en-GB"/>
        </w:rPr>
      </w:pPr>
    </w:p>
    <w:p w14:paraId="07E2F070" w14:textId="77777777" w:rsidR="003204E1" w:rsidRDefault="003204E1">
      <w:pPr>
        <w:spacing w:before="60"/>
        <w:rPr>
          <w:rFonts w:ascii="Arial" w:eastAsia="MS Mincho" w:hAnsi="Arial"/>
          <w:color w:val="0000FF"/>
          <w:u w:val="single"/>
          <w:lang w:eastAsia="en-GB"/>
        </w:rPr>
      </w:pPr>
    </w:p>
    <w:p w14:paraId="282EA56C" w14:textId="77777777" w:rsidR="003204E1" w:rsidRDefault="00012D76">
      <w:pPr>
        <w:pStyle w:val="Heading2"/>
      </w:pPr>
      <w:r>
        <w:t>NCR-Fwd ON/OFF</w:t>
      </w:r>
    </w:p>
    <w:p w14:paraId="208CE492" w14:textId="77777777" w:rsidR="003204E1" w:rsidRDefault="00012D76">
      <w:pPr>
        <w:pStyle w:val="BodyText"/>
        <w:spacing w:before="120"/>
        <w:rPr>
          <w:szCs w:val="20"/>
        </w:rPr>
      </w:pPr>
      <w:r>
        <w:rPr>
          <w:szCs w:val="20"/>
        </w:rPr>
        <w:t>Several companies propose to discuss the linkage between NCR-Fwd ON/OFF and the RRC state of NCR-MT, rapporteur has summarized them into following options:</w:t>
      </w:r>
    </w:p>
    <w:p w14:paraId="582981B1"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 xml:space="preserve">ption 1: When NCR-Fwd is ON, NCR-MT can be in any RRC states (e.g.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 xml:space="preserve">ption 2: When NCR-Fwd is ON, NCR-MT must be in RRC_CONNECTED state; when NCR-MT is in RRC_IDLE/INACTIVE states, NCR-Fwd must be “OFF”; </w:t>
      </w:r>
    </w:p>
    <w:p w14:paraId="6B680BC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3: When NCR-Fwd is ON, NCR-MT must be in RRC_CONNECTED state; when NCR-MT is in RRC_IDLE state, NCR-Fwd must be “OFF”; when NCR-MT is in RRC_INACTIVE state, NCR-Fwd can be “ON” or “OFF”;</w:t>
      </w:r>
    </w:p>
    <w:p w14:paraId="1198AA50" w14:textId="77777777" w:rsidR="003204E1" w:rsidRDefault="00012D76">
      <w:pPr>
        <w:pStyle w:val="ListParagraph"/>
        <w:numPr>
          <w:ilvl w:val="0"/>
          <w:numId w:val="17"/>
        </w:numPr>
        <w:tabs>
          <w:tab w:val="left" w:pos="1134"/>
        </w:tabs>
        <w:spacing w:before="60"/>
        <w:ind w:left="284" w:firstLine="44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BodyText"/>
        <w:rPr>
          <w:b/>
          <w:szCs w:val="20"/>
        </w:rPr>
      </w:pPr>
      <w:r>
        <w:rPr>
          <w:b/>
          <w:szCs w:val="20"/>
        </w:rPr>
        <w:t>Q4: Which option is preferred for the linkage between NCR-Fwd ON/OFF and the RRC state of NCR-MT?</w:t>
      </w:r>
    </w:p>
    <w:tbl>
      <w:tblPr>
        <w:tblStyle w:val="TableGrid"/>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BodyText"/>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BodyText"/>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BodyText"/>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What are the benefits?</w:t>
            </w:r>
          </w:p>
          <w:p w14:paraId="256D04F1"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receive MAC-CE’s in this state?</w:t>
            </w:r>
          </w:p>
          <w:p w14:paraId="62634F4A"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perform beam control, power control, etc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e.g. when the NCR-MT is in RRC_IDLE/INACTIVE state, the NCR-Fwd can still “ON”, but it operates like a traditional RF-repeater (no side control information). See RAN1 agreements made last </w:t>
            </w:r>
            <w:r>
              <w:rPr>
                <w:rFonts w:ascii="Arial" w:hAnsi="Arial" w:cs="Arial"/>
              </w:rPr>
              <w:lastRenderedPageBreak/>
              <w:t>meeting:</w:t>
            </w:r>
          </w:p>
          <w:tbl>
            <w:tblPr>
              <w:tblStyle w:val="TableGrid"/>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 xml:space="preserve">The NCR-Fwd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Indication (e.g., received when NCR-MT in RRC-connected) or DRX state of NCR-MT to control the ON-OFF behaviour of NCR-Fwd when the NCR-MT is in RRC-idle/inactive is not precluded.</w:t>
                  </w:r>
                </w:p>
                <w:p w14:paraId="5D1686B3" w14:textId="77777777" w:rsidR="003204E1" w:rsidRDefault="00012D76">
                  <w:pPr>
                    <w:rPr>
                      <w:szCs w:val="20"/>
                    </w:rPr>
                  </w:pPr>
                  <w:r>
                    <w:rPr>
                      <w:szCs w:val="20"/>
                    </w:rPr>
                    <w:t>The above is not meant to imply any signalling design for NCR-Fwd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to wait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To avoid duplicated discussion and contradictory solutions in RAN1 and RAN2, Better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NCR-Fwd is OFF, NCR-MT can be in any RRC states (e.g.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 xml:space="preserve">Any optimization to support NCR-Fwd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Option 4</w:t>
            </w:r>
          </w:p>
        </w:tc>
        <w:tc>
          <w:tcPr>
            <w:tcW w:w="6378" w:type="dxa"/>
          </w:tcPr>
          <w:p w14:paraId="7F55ED45" w14:textId="77777777" w:rsidR="003204E1" w:rsidRDefault="00012D76">
            <w:pPr>
              <w:spacing w:afterLines="30" w:after="72"/>
              <w:rPr>
                <w:rFonts w:ascii="Arial" w:eastAsia="SimSun" w:hAnsi="Arial" w:cs="Arial"/>
              </w:rPr>
            </w:pPr>
            <w:r>
              <w:rPr>
                <w:rFonts w:ascii="Arial" w:eastAsia="SimSun"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eastAsia="SimSun"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eastAsia="SimSun" w:hAnsi="Arial" w:cs="Arial"/>
              </w:rPr>
            </w:pPr>
            <w:r>
              <w:rPr>
                <w:rFonts w:ascii="Arial" w:hAnsi="Arial" w:cs="Arial"/>
              </w:rPr>
              <w:t>We think there is no need to entangle RRC state of NCR-MT with the operatios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We share the same view that RAN1 is discussing this issue. However, we don’t think fallback mechanism is a common understanding in RAN1. We suggest to remove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ListParagraph"/>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bl>
    <w:p w14:paraId="647F96C7" w14:textId="77777777" w:rsidR="003204E1" w:rsidRDefault="003204E1">
      <w:pPr>
        <w:spacing w:before="60"/>
        <w:ind w:left="1259" w:hanging="1259"/>
        <w:rPr>
          <w:rFonts w:ascii="Arial" w:eastAsia="MS Mincho" w:hAnsi="Arial"/>
          <w:color w:val="0000FF"/>
          <w:u w:val="single"/>
          <w:lang w:eastAsia="en-GB"/>
        </w:rPr>
      </w:pPr>
    </w:p>
    <w:p w14:paraId="0DC83A05" w14:textId="77777777" w:rsidR="003204E1" w:rsidRDefault="003204E1">
      <w:pPr>
        <w:spacing w:before="60"/>
        <w:ind w:left="1259" w:hanging="1259"/>
        <w:rPr>
          <w:rFonts w:ascii="Arial" w:eastAsia="MS Mincho" w:hAnsi="Arial"/>
          <w:color w:val="0000FF"/>
          <w:u w:val="single"/>
          <w:lang w:eastAsia="en-GB"/>
        </w:rPr>
      </w:pPr>
    </w:p>
    <w:p w14:paraId="5566909B" w14:textId="77777777" w:rsidR="003204E1" w:rsidRDefault="00012D76">
      <w:pPr>
        <w:pStyle w:val="Heading2"/>
      </w:pPr>
      <w:r>
        <w:t>SI impacts</w:t>
      </w:r>
    </w:p>
    <w:p w14:paraId="5AC66C63" w14:textId="77777777" w:rsidR="003204E1" w:rsidRDefault="00012D76">
      <w:pPr>
        <w:pStyle w:val="BodyText"/>
        <w:spacing w:before="120"/>
        <w:rPr>
          <w:szCs w:val="20"/>
        </w:rPr>
      </w:pPr>
      <w:r>
        <w:rPr>
          <w:szCs w:val="20"/>
        </w:rPr>
        <w:t>For legacy SIB configuration, companies are invited to check the following proposals:</w:t>
      </w:r>
    </w:p>
    <w:p w14:paraId="09390941" w14:textId="77777777" w:rsidR="003204E1" w:rsidRDefault="00012D76">
      <w:pPr>
        <w:pStyle w:val="BodyText"/>
        <w:numPr>
          <w:ilvl w:val="0"/>
          <w:numId w:val="17"/>
        </w:numPr>
        <w:tabs>
          <w:tab w:val="left" w:pos="284"/>
        </w:tabs>
        <w:spacing w:before="120"/>
        <w:ind w:left="1134" w:hanging="1134"/>
        <w:rPr>
          <w:szCs w:val="20"/>
        </w:rPr>
      </w:pPr>
      <w:r>
        <w:rPr>
          <w:szCs w:val="20"/>
        </w:rPr>
        <w:lastRenderedPageBreak/>
        <w:t>Proposal 1: NCR-MT should ignore cellBarred indication</w:t>
      </w:r>
      <w:r>
        <w:rPr>
          <w:rFonts w:hint="eastAsia"/>
          <w:szCs w:val="20"/>
        </w:rPr>
        <w:t>;</w:t>
      </w:r>
    </w:p>
    <w:p w14:paraId="6C24BCAE" w14:textId="77777777" w:rsidR="003204E1" w:rsidRDefault="00012D76">
      <w:pPr>
        <w:pStyle w:val="BodyText"/>
        <w:numPr>
          <w:ilvl w:val="0"/>
          <w:numId w:val="17"/>
        </w:numPr>
        <w:tabs>
          <w:tab w:val="left" w:pos="284"/>
        </w:tabs>
        <w:spacing w:before="120"/>
        <w:ind w:left="1134" w:hanging="1134"/>
        <w:rPr>
          <w:szCs w:val="20"/>
        </w:rPr>
      </w:pPr>
      <w:r>
        <w:rPr>
          <w:szCs w:val="20"/>
        </w:rPr>
        <w:t>Proposal 2: NCR-MT should ignore Unified Access Control (UAC) configuration;</w:t>
      </w:r>
    </w:p>
    <w:p w14:paraId="586756A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r>
        <w:rPr>
          <w:rFonts w:hint="eastAsia"/>
          <w:szCs w:val="20"/>
        </w:rPr>
        <w:t>cellReservedForOperatorUse, cellReservedForFutureUse</w:t>
      </w:r>
      <w:r>
        <w:rPr>
          <w:rFonts w:hint="eastAsia"/>
          <w:szCs w:val="20"/>
        </w:rPr>
        <w:t>，</w:t>
      </w:r>
      <w:r>
        <w:rPr>
          <w:rFonts w:hint="eastAsia"/>
          <w:szCs w:val="20"/>
        </w:rPr>
        <w:t>cellReservedForOtherUse and intraFreqReselection</w:t>
      </w:r>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BodyText"/>
        <w:rPr>
          <w:b/>
          <w:szCs w:val="20"/>
        </w:rPr>
      </w:pPr>
      <w:r>
        <w:rPr>
          <w:b/>
          <w:szCs w:val="20"/>
        </w:rPr>
        <w:t>Q5: Which proposal(s) do you support?</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BodyText"/>
              <w:spacing w:after="0"/>
              <w:jc w:val="center"/>
              <w:rPr>
                <w:szCs w:val="20"/>
              </w:rPr>
            </w:pPr>
            <w:r>
              <w:rPr>
                <w:szCs w:val="20"/>
              </w:rPr>
              <w:t>Supported proposals</w:t>
            </w:r>
          </w:p>
          <w:p w14:paraId="59B51CB1" w14:textId="77777777" w:rsidR="003204E1" w:rsidRDefault="00012D76">
            <w:pPr>
              <w:pStyle w:val="BodyText"/>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BodyText"/>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 xml:space="preserve">In addition, we think something similar to ‘iab-Support’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eastAsia="SimSun" w:hAnsi="Arial" w:cs="Arial"/>
              </w:rPr>
            </w:pPr>
            <w:r>
              <w:rPr>
                <w:rFonts w:ascii="Arial" w:eastAsia="SimSun"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eastAsia="SimSun"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eastAsia="SimSun"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1,P2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eastAsia="SimSun"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eastAsia="SimSun"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DD0245" w14:paraId="3F9C0716" w14:textId="77777777" w:rsidTr="00DD0245">
        <w:tc>
          <w:tcPr>
            <w:tcW w:w="1442" w:type="dxa"/>
            <w:vAlign w:val="center"/>
          </w:tcPr>
          <w:p w14:paraId="7A136B58" w14:textId="77777777" w:rsidR="00DD0245" w:rsidRDefault="00DD0245" w:rsidP="001936CA">
            <w:pPr>
              <w:spacing w:afterLines="30" w:after="72"/>
              <w:jc w:val="center"/>
              <w:rPr>
                <w:rFonts w:ascii="Arial" w:hAnsi="Arial" w:cs="Arial"/>
                <w:sz w:val="20"/>
                <w:szCs w:val="20"/>
              </w:rPr>
            </w:pPr>
          </w:p>
        </w:tc>
        <w:tc>
          <w:tcPr>
            <w:tcW w:w="2126" w:type="dxa"/>
            <w:vAlign w:val="center"/>
          </w:tcPr>
          <w:p w14:paraId="560A1564" w14:textId="77777777" w:rsidR="00DD0245" w:rsidRDefault="00DD0245" w:rsidP="001936CA">
            <w:pPr>
              <w:spacing w:afterLines="30" w:after="72"/>
              <w:jc w:val="center"/>
              <w:rPr>
                <w:rFonts w:ascii="Arial" w:hAnsi="Arial" w:cs="Arial"/>
                <w:sz w:val="20"/>
                <w:szCs w:val="20"/>
              </w:rPr>
            </w:pPr>
          </w:p>
        </w:tc>
        <w:tc>
          <w:tcPr>
            <w:tcW w:w="5948" w:type="dxa"/>
          </w:tcPr>
          <w:p w14:paraId="5BE37212" w14:textId="77777777" w:rsidR="00DD0245" w:rsidRDefault="00DD0245" w:rsidP="001936CA">
            <w:pPr>
              <w:spacing w:afterLines="30" w:after="72"/>
              <w:rPr>
                <w:rFonts w:ascii="Arial" w:hAnsi="Arial" w:cs="Arial"/>
              </w:rPr>
            </w:pPr>
          </w:p>
        </w:tc>
      </w:tr>
    </w:tbl>
    <w:p w14:paraId="742D3D9F" w14:textId="77777777" w:rsidR="003204E1" w:rsidRDefault="003204E1">
      <w:pPr>
        <w:spacing w:before="60"/>
        <w:ind w:left="1259" w:hanging="1259"/>
        <w:rPr>
          <w:rFonts w:ascii="Arial" w:eastAsia="MS Mincho" w:hAnsi="Arial"/>
          <w:color w:val="0000FF"/>
          <w:u w:val="single"/>
          <w:lang w:eastAsia="en-GB"/>
        </w:rPr>
      </w:pPr>
    </w:p>
    <w:p w14:paraId="06A1E55E" w14:textId="77777777" w:rsidR="003204E1" w:rsidRDefault="003204E1">
      <w:pPr>
        <w:spacing w:before="60"/>
        <w:ind w:left="1259" w:hanging="1259"/>
        <w:rPr>
          <w:rFonts w:ascii="Arial" w:eastAsia="MS Mincho" w:hAnsi="Arial"/>
          <w:color w:val="0000FF"/>
          <w:u w:val="single"/>
          <w:lang w:eastAsia="en-GB"/>
        </w:rPr>
      </w:pPr>
    </w:p>
    <w:p w14:paraId="0BE8EA25" w14:textId="77777777" w:rsidR="003204E1" w:rsidRDefault="00012D76">
      <w:pPr>
        <w:pStyle w:val="Heading2"/>
      </w:pPr>
      <w:r>
        <w:t>RRM functions</w:t>
      </w:r>
    </w:p>
    <w:p w14:paraId="016B3A41" w14:textId="77777777" w:rsidR="003204E1" w:rsidRDefault="00012D76">
      <w:pPr>
        <w:pStyle w:val="BodyText"/>
        <w:spacing w:before="120"/>
        <w:rPr>
          <w:szCs w:val="20"/>
        </w:rPr>
      </w:pPr>
      <w:r>
        <w:rPr>
          <w:szCs w:val="20"/>
        </w:rPr>
        <w:t>For the following RRC functions, which one(s) should be or can be supported by NCR-MT?</w:t>
      </w:r>
    </w:p>
    <w:p w14:paraId="09A6748E" w14:textId="77777777" w:rsidR="003204E1" w:rsidRDefault="00012D76">
      <w:pPr>
        <w:pStyle w:val="BodyText"/>
        <w:numPr>
          <w:ilvl w:val="0"/>
          <w:numId w:val="17"/>
        </w:numPr>
        <w:tabs>
          <w:tab w:val="left" w:pos="284"/>
        </w:tabs>
        <w:spacing w:before="120"/>
        <w:ind w:left="1134" w:hanging="1134"/>
        <w:rPr>
          <w:szCs w:val="20"/>
        </w:rPr>
      </w:pPr>
      <w:r>
        <w:rPr>
          <w:szCs w:val="20"/>
        </w:rPr>
        <w:t>C1: RRM measurements in RRC_IDLE/INACTIVE</w:t>
      </w:r>
      <w:r>
        <w:rPr>
          <w:rFonts w:hint="eastAsia"/>
          <w:szCs w:val="20"/>
        </w:rPr>
        <w:t>;</w:t>
      </w:r>
    </w:p>
    <w:p w14:paraId="51D2341E" w14:textId="77777777" w:rsidR="003204E1" w:rsidRDefault="00012D76">
      <w:pPr>
        <w:pStyle w:val="BodyText"/>
        <w:numPr>
          <w:ilvl w:val="0"/>
          <w:numId w:val="17"/>
        </w:numPr>
        <w:tabs>
          <w:tab w:val="left" w:pos="284"/>
        </w:tabs>
        <w:spacing w:before="120"/>
        <w:ind w:left="1134" w:hanging="1134"/>
        <w:rPr>
          <w:szCs w:val="20"/>
        </w:rPr>
      </w:pPr>
      <w:r>
        <w:rPr>
          <w:szCs w:val="20"/>
        </w:rPr>
        <w:t>C2: RRM measurements in RRC_CONNECTED;</w:t>
      </w:r>
    </w:p>
    <w:p w14:paraId="082641A6" w14:textId="77777777" w:rsidR="003204E1" w:rsidRDefault="00012D76">
      <w:pPr>
        <w:pStyle w:val="BodyText"/>
        <w:numPr>
          <w:ilvl w:val="0"/>
          <w:numId w:val="17"/>
        </w:numPr>
        <w:tabs>
          <w:tab w:val="left" w:pos="284"/>
        </w:tabs>
        <w:spacing w:before="120"/>
        <w:ind w:left="1134" w:hanging="1134"/>
        <w:rPr>
          <w:szCs w:val="20"/>
        </w:rPr>
      </w:pPr>
      <w:r>
        <w:rPr>
          <w:szCs w:val="20"/>
        </w:rPr>
        <w:t>C3: Cell (re)selection;</w:t>
      </w:r>
    </w:p>
    <w:p w14:paraId="3EB137E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4: Handover;</w:t>
      </w:r>
    </w:p>
    <w:p w14:paraId="2FBA4E0B"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5: RLM;</w:t>
      </w:r>
    </w:p>
    <w:p w14:paraId="1950CD8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Note: based on the progress in RAN4, most companies suggest to wait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77777777" w:rsidR="003204E1" w:rsidRDefault="00012D76">
      <w:pPr>
        <w:pStyle w:val="BodyText"/>
        <w:rPr>
          <w:b/>
          <w:szCs w:val="20"/>
        </w:rPr>
      </w:pPr>
      <w:r>
        <w:rPr>
          <w:b/>
          <w:szCs w:val="20"/>
        </w:rPr>
        <w:t>Q5: Which RRM functions should be or can be supported by NCR-MT?</w:t>
      </w:r>
    </w:p>
    <w:tbl>
      <w:tblPr>
        <w:tblStyle w:val="TableGrid"/>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BodyText"/>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BodyText"/>
              <w:spacing w:after="0"/>
              <w:jc w:val="center"/>
              <w:rPr>
                <w:sz w:val="18"/>
                <w:szCs w:val="20"/>
              </w:rPr>
            </w:pPr>
            <w:r>
              <w:rPr>
                <w:sz w:val="18"/>
                <w:szCs w:val="20"/>
              </w:rPr>
              <w:t>Supported RRM functions</w:t>
            </w:r>
          </w:p>
          <w:p w14:paraId="14A47901" w14:textId="77777777" w:rsidR="003204E1" w:rsidRDefault="00012D76">
            <w:pPr>
              <w:pStyle w:val="BodyText"/>
              <w:spacing w:after="0"/>
              <w:jc w:val="center"/>
              <w:rPr>
                <w:sz w:val="18"/>
                <w:szCs w:val="20"/>
              </w:rPr>
            </w:pPr>
            <w:r>
              <w:rPr>
                <w:sz w:val="18"/>
                <w:szCs w:val="20"/>
              </w:rPr>
              <w:t>(answer Yes/No/FFS)</w:t>
            </w:r>
          </w:p>
        </w:tc>
        <w:tc>
          <w:tcPr>
            <w:tcW w:w="3827" w:type="dxa"/>
            <w:vMerge w:val="restart"/>
            <w:shd w:val="clear" w:color="auto" w:fill="BDD6EE" w:themeFill="accent5" w:themeFillTint="66"/>
            <w:vAlign w:val="center"/>
          </w:tcPr>
          <w:p w14:paraId="04C2C7A6" w14:textId="77777777" w:rsidR="003204E1" w:rsidRDefault="00012D76">
            <w:pPr>
              <w:pStyle w:val="BodyText"/>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BodyText"/>
              <w:jc w:val="center"/>
              <w:rPr>
                <w:szCs w:val="20"/>
              </w:rPr>
            </w:pPr>
          </w:p>
        </w:tc>
        <w:tc>
          <w:tcPr>
            <w:tcW w:w="708" w:type="dxa"/>
            <w:shd w:val="clear" w:color="auto" w:fill="BDD6EE" w:themeFill="accent5" w:themeFillTint="66"/>
            <w:vAlign w:val="center"/>
          </w:tcPr>
          <w:p w14:paraId="722A2A55" w14:textId="77777777" w:rsidR="003204E1" w:rsidRDefault="00012D76">
            <w:pPr>
              <w:pStyle w:val="BodyText"/>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BodyText"/>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BodyText"/>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BodyText"/>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BodyText"/>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BodyText"/>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BodyText"/>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r>
              <w:rPr>
                <w:rFonts w:ascii="Arial" w:hAnsi="Arial" w:cs="Arial"/>
              </w:rPr>
              <w:t>Mandatoary</w:t>
            </w:r>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location;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1 is the basis for supporting C3;</w:t>
            </w:r>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4 is needed when operator/network wants to dynamically switch the NCR-MT to serve another overlapping cell or carrier;</w:t>
            </w:r>
          </w:p>
          <w:p w14:paraId="55F1830B" w14:textId="77777777" w:rsidR="003204E1" w:rsidRDefault="00012D76">
            <w:pPr>
              <w:spacing w:afterLines="30" w:after="72"/>
              <w:rPr>
                <w:rFonts w:ascii="Arial" w:hAnsi="Arial" w:cs="Arial"/>
              </w:rPr>
            </w:pPr>
            <w:r>
              <w:rPr>
                <w:rFonts w:ascii="Arial" w:hAnsi="Arial" w:cs="Arial"/>
              </w:rPr>
              <w:t>C2 is the basis for supporting C4;</w:t>
            </w:r>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necessary;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not need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for cell sele</w:t>
            </w:r>
            <w:r>
              <w:rPr>
                <w:rFonts w:ascii="Arial" w:hAnsi="Arial" w:cs="Arial"/>
              </w:rPr>
              <w:lastRenderedPageBreak/>
              <w:t>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lastRenderedPageBreak/>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The cell re-selection in C3 </w:t>
            </w:r>
            <w:r>
              <w:rPr>
                <w:rFonts w:ascii="Arial" w:hAnsi="Arial" w:cs="Arial"/>
              </w:rPr>
              <w:lastRenderedPageBreak/>
              <w:t>should not be supported as the NCR doesn’t move.</w:t>
            </w:r>
          </w:p>
          <w:p w14:paraId="614A9B24"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r>
              <w:rPr>
                <w:rFonts w:ascii="Arial" w:hAnsi="Arial" w:cs="Arial"/>
                <w:szCs w:val="20"/>
              </w:rPr>
              <w:lastRenderedPageBreak/>
              <w:t>Futurewei</w:t>
            </w:r>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r>
              <w:rPr>
                <w:rFonts w:ascii="Arial" w:eastAsia="Malgun Gothic" w:hAnsi="Arial" w:cs="Arial"/>
              </w:rPr>
              <w:t>Yes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eastAsia="SimSun" w:hAnsi="Arial" w:cs="Arial"/>
                <w:szCs w:val="20"/>
              </w:rPr>
            </w:pPr>
            <w:r>
              <w:rPr>
                <w:rFonts w:ascii="Arial" w:eastAsia="SimSun"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BB041C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03D861DD"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8" w:type="dxa"/>
            <w:vAlign w:val="center"/>
          </w:tcPr>
          <w:p w14:paraId="1F2F0459"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709" w:type="dxa"/>
            <w:vAlign w:val="center"/>
          </w:tcPr>
          <w:p w14:paraId="69C6927C" w14:textId="77777777" w:rsidR="003204E1" w:rsidRDefault="00012D76">
            <w:pPr>
              <w:spacing w:afterLines="30" w:after="72"/>
              <w:jc w:val="center"/>
              <w:rPr>
                <w:rFonts w:ascii="Arial" w:eastAsia="SimSun" w:hAnsi="Arial" w:cs="Arial"/>
              </w:rPr>
            </w:pPr>
            <w:r>
              <w:rPr>
                <w:rFonts w:ascii="Arial" w:eastAsia="SimSun" w:hAnsi="Arial" w:cs="Arial" w:hint="eastAsia"/>
              </w:rPr>
              <w:t>Yes</w:t>
            </w:r>
          </w:p>
        </w:tc>
        <w:tc>
          <w:tcPr>
            <w:tcW w:w="3827" w:type="dxa"/>
          </w:tcPr>
          <w:p w14:paraId="01EE9C2E" w14:textId="77777777" w:rsidR="003204E1" w:rsidRDefault="00012D76">
            <w:pPr>
              <w:spacing w:afterLines="30" w:after="72"/>
              <w:rPr>
                <w:rFonts w:ascii="Arial" w:eastAsia="SimSun" w:hAnsi="Arial" w:cs="Arial"/>
              </w:rPr>
            </w:pPr>
            <w:r>
              <w:rPr>
                <w:rFonts w:ascii="Arial" w:eastAsia="SimSun"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eastAsia="SimSun"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eastAsia="SimSun"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eastAsia="SimSun"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eastAsia="SimSun"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eastAsia="SimSun"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eastAsia="SimSun"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eastAsia="SimSun"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be  considered.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(see comment</w:t>
            </w:r>
            <w:r>
              <w:rPr>
                <w:rFonts w:ascii="Arial" w:hAnsi="Arial" w:cs="Arial"/>
              </w:rPr>
              <w:lastRenderedPageBreak/>
              <w: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lastRenderedPageBreak/>
              <w:t>Mandatory (may requi</w:t>
            </w:r>
            <w:r>
              <w:rPr>
                <w:rFonts w:ascii="Arial" w:hAnsi="Arial" w:cs="Arial"/>
              </w:rPr>
              <w:lastRenderedPageBreak/>
              <w:t>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lastRenderedPageBreak/>
              <w:t>No</w:t>
            </w:r>
          </w:p>
          <w:p w14:paraId="7C48AD0C" w14:textId="77777777" w:rsidR="006734D5" w:rsidRDefault="006734D5" w:rsidP="00C72066">
            <w:pPr>
              <w:spacing w:afterLines="30" w:after="72"/>
              <w:jc w:val="center"/>
              <w:rPr>
                <w:rFonts w:ascii="Arial" w:hAnsi="Arial" w:cs="Arial"/>
              </w:rPr>
            </w:pPr>
            <w:r>
              <w:rPr>
                <w:rFonts w:ascii="Arial" w:hAnsi="Arial" w:cs="Arial"/>
              </w:rPr>
              <w:t>(see comment</w:t>
            </w:r>
            <w:r>
              <w:rPr>
                <w:rFonts w:ascii="Arial" w:hAnsi="Arial" w:cs="Arial"/>
              </w:rPr>
              <w:lastRenderedPageBreak/>
              <w: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lastRenderedPageBreak/>
              <w:t>Mandatory</w:t>
            </w:r>
          </w:p>
          <w:p w14:paraId="72B5A9EB" w14:textId="77777777" w:rsidR="006734D5" w:rsidRDefault="006734D5" w:rsidP="00C72066">
            <w:pPr>
              <w:spacing w:afterLines="30" w:after="72"/>
              <w:jc w:val="center"/>
              <w:rPr>
                <w:rFonts w:ascii="Arial" w:hAnsi="Arial" w:cs="Arial"/>
              </w:rPr>
            </w:pPr>
            <w:r>
              <w:rPr>
                <w:rFonts w:ascii="Arial" w:hAnsi="Arial" w:cs="Arial"/>
              </w:rPr>
              <w:t xml:space="preserve">(see </w:t>
            </w:r>
            <w:r>
              <w:rPr>
                <w:rFonts w:ascii="Arial" w:hAnsi="Arial" w:cs="Arial"/>
              </w:rPr>
              <w:lastRenderedPageBreak/>
              <w:t>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lastRenderedPageBreak/>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 xml:space="preserve">(see </w:t>
            </w:r>
            <w:r>
              <w:rPr>
                <w:rFonts w:ascii="Arial" w:hAnsi="Arial" w:cs="Arial"/>
              </w:rPr>
              <w:lastRenderedPageBreak/>
              <w:t>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lastRenderedPageBreak/>
              <w:t xml:space="preserve">Firstly, we haven’t discussed the relationship between NCR-MT cell and NCR-FWD cell.  Without that, it is not clear what impact NCR-MT RLM has on NCR-FWD or whether </w:t>
            </w:r>
            <w:r>
              <w:rPr>
                <w:rFonts w:ascii="Arial" w:hAnsi="Arial" w:cs="Arial"/>
              </w:rPr>
              <w:lastRenderedPageBreak/>
              <w:t xml:space="preserve">this discussion is only related to NCR-MT 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C3: to enable a standard solution for a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C5/6: to support detection of C-link, i.e. whether it is still stable to receive side control info, etc.</w:t>
            </w:r>
          </w:p>
        </w:tc>
      </w:tr>
      <w:tr w:rsidR="00636389" w14:paraId="3D561B07" w14:textId="77777777" w:rsidTr="006734D5">
        <w:tc>
          <w:tcPr>
            <w:tcW w:w="1442" w:type="dxa"/>
            <w:vAlign w:val="center"/>
          </w:tcPr>
          <w:p w14:paraId="46CA00C6" w14:textId="77777777" w:rsidR="00636389" w:rsidRDefault="00636389" w:rsidP="001936CA">
            <w:pPr>
              <w:spacing w:afterLines="30" w:after="72"/>
              <w:jc w:val="center"/>
              <w:rPr>
                <w:rFonts w:ascii="Arial" w:hAnsi="Arial" w:cs="Arial"/>
                <w:sz w:val="20"/>
                <w:szCs w:val="20"/>
              </w:rPr>
            </w:pPr>
          </w:p>
        </w:tc>
        <w:tc>
          <w:tcPr>
            <w:tcW w:w="708" w:type="dxa"/>
            <w:vAlign w:val="center"/>
          </w:tcPr>
          <w:p w14:paraId="4E8C7E80" w14:textId="77777777" w:rsidR="00636389" w:rsidRDefault="00636389" w:rsidP="001936CA">
            <w:pPr>
              <w:spacing w:afterLines="30" w:after="72"/>
              <w:jc w:val="center"/>
              <w:rPr>
                <w:rFonts w:ascii="Arial" w:hAnsi="Arial" w:cs="Arial"/>
                <w:sz w:val="20"/>
                <w:szCs w:val="20"/>
              </w:rPr>
            </w:pPr>
          </w:p>
        </w:tc>
        <w:tc>
          <w:tcPr>
            <w:tcW w:w="709" w:type="dxa"/>
            <w:vAlign w:val="center"/>
          </w:tcPr>
          <w:p w14:paraId="7EDDE03E" w14:textId="77777777" w:rsidR="00636389" w:rsidRDefault="00636389" w:rsidP="001936CA">
            <w:pPr>
              <w:spacing w:afterLines="30" w:after="72"/>
              <w:jc w:val="center"/>
              <w:rPr>
                <w:rFonts w:ascii="Arial" w:hAnsi="Arial" w:cs="Arial"/>
              </w:rPr>
            </w:pPr>
          </w:p>
        </w:tc>
        <w:tc>
          <w:tcPr>
            <w:tcW w:w="709" w:type="dxa"/>
            <w:vAlign w:val="center"/>
          </w:tcPr>
          <w:p w14:paraId="20F0B25F" w14:textId="77777777" w:rsidR="00636389" w:rsidRDefault="00636389" w:rsidP="001936CA">
            <w:pPr>
              <w:spacing w:afterLines="30" w:after="72"/>
              <w:jc w:val="center"/>
              <w:rPr>
                <w:rFonts w:ascii="Arial" w:hAnsi="Arial" w:cs="Arial"/>
              </w:rPr>
            </w:pPr>
          </w:p>
        </w:tc>
        <w:tc>
          <w:tcPr>
            <w:tcW w:w="709" w:type="dxa"/>
            <w:vAlign w:val="center"/>
          </w:tcPr>
          <w:p w14:paraId="4CF7A620" w14:textId="77777777" w:rsidR="00636389" w:rsidRDefault="00636389" w:rsidP="001936CA">
            <w:pPr>
              <w:spacing w:afterLines="30" w:after="72"/>
              <w:jc w:val="center"/>
              <w:rPr>
                <w:rFonts w:ascii="Arial" w:hAnsi="Arial" w:cs="Arial"/>
              </w:rPr>
            </w:pPr>
          </w:p>
        </w:tc>
        <w:tc>
          <w:tcPr>
            <w:tcW w:w="708" w:type="dxa"/>
            <w:vAlign w:val="center"/>
          </w:tcPr>
          <w:p w14:paraId="53ACFBA1" w14:textId="77777777" w:rsidR="00636389" w:rsidRDefault="00636389" w:rsidP="001936CA">
            <w:pPr>
              <w:spacing w:afterLines="30" w:after="72"/>
              <w:jc w:val="center"/>
              <w:rPr>
                <w:rFonts w:ascii="Arial" w:hAnsi="Arial" w:cs="Arial"/>
              </w:rPr>
            </w:pPr>
          </w:p>
        </w:tc>
        <w:tc>
          <w:tcPr>
            <w:tcW w:w="709" w:type="dxa"/>
            <w:vAlign w:val="center"/>
          </w:tcPr>
          <w:p w14:paraId="2E3E3FCF" w14:textId="77777777" w:rsidR="00636389" w:rsidRDefault="00636389" w:rsidP="001936CA">
            <w:pPr>
              <w:spacing w:afterLines="30" w:after="72"/>
              <w:jc w:val="center"/>
              <w:rPr>
                <w:rFonts w:ascii="Arial" w:hAnsi="Arial" w:cs="Arial"/>
              </w:rPr>
            </w:pPr>
          </w:p>
        </w:tc>
        <w:tc>
          <w:tcPr>
            <w:tcW w:w="3827" w:type="dxa"/>
          </w:tcPr>
          <w:p w14:paraId="2522A664" w14:textId="77777777" w:rsidR="00636389" w:rsidRDefault="00636389" w:rsidP="001936CA">
            <w:pPr>
              <w:spacing w:afterLines="30" w:after="72"/>
              <w:rPr>
                <w:rFonts w:ascii="Arial" w:hAnsi="Arial" w:cs="Arial"/>
              </w:rPr>
            </w:pPr>
          </w:p>
        </w:tc>
      </w:tr>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77777777" w:rsidR="003204E1" w:rsidRDefault="003204E1">
      <w:pPr>
        <w:spacing w:before="60"/>
        <w:ind w:left="1259" w:hanging="1259"/>
        <w:rPr>
          <w:rFonts w:ascii="Arial" w:eastAsia="MS Mincho" w:hAnsi="Arial"/>
          <w:color w:val="0000FF"/>
          <w:u w:val="single"/>
          <w:lang w:eastAsia="en-GB"/>
        </w:rPr>
      </w:pPr>
    </w:p>
    <w:p w14:paraId="4BA7D87D" w14:textId="77777777" w:rsidR="003204E1" w:rsidRDefault="003204E1">
      <w:pPr>
        <w:spacing w:before="60"/>
        <w:ind w:left="1259" w:hanging="1259"/>
        <w:rPr>
          <w:rFonts w:ascii="Arial" w:eastAsia="MS Mincho"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Heading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BodyText"/>
        <w:tabs>
          <w:tab w:val="left" w:pos="1276"/>
        </w:tabs>
        <w:ind w:left="1335" w:hangingChars="607" w:hanging="1335"/>
        <w:rPr>
          <w:b/>
        </w:rPr>
      </w:pPr>
      <w:r>
        <w:rPr>
          <w:b/>
          <w:highlight w:val="yellow"/>
        </w:rPr>
        <w:t>TBD</w:t>
      </w:r>
    </w:p>
    <w:p w14:paraId="652A1934" w14:textId="77777777" w:rsidR="003204E1" w:rsidRDefault="003204E1">
      <w:pPr>
        <w:pStyle w:val="BodyText"/>
        <w:rPr>
          <w:b/>
          <w:bCs/>
        </w:rPr>
      </w:pPr>
    </w:p>
    <w:p w14:paraId="1B15DAED" w14:textId="77777777" w:rsidR="003204E1" w:rsidRDefault="003204E1">
      <w:pPr>
        <w:pStyle w:val="BodyText"/>
      </w:pPr>
      <w:bookmarkStart w:id="3" w:name="_In-sequence_SDU_delivery"/>
      <w:bookmarkEnd w:id="3"/>
    </w:p>
    <w:sectPr w:rsidR="003204E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CommentText"/>
      </w:pPr>
    </w:p>
    <w:p w14:paraId="02D705E6" w14:textId="77777777" w:rsidR="003204E1" w:rsidRDefault="00012D76">
      <w:pPr>
        <w:pStyle w:val="CommentText"/>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04E1" w:rsidRDefault="00012D76">
      <w:pPr>
        <w:pStyle w:val="CommentText"/>
      </w:pPr>
      <w:r>
        <w:rPr>
          <w:rFonts w:ascii="Arial" w:hAnsi="Arial" w:cs="Arial" w:hint="eastAsia"/>
        </w:rPr>
        <w:t>Is that R2 makes the final decision for this part (whether to support RRC inactive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C06E" w14:textId="77777777" w:rsidR="0057487C" w:rsidRDefault="0057487C">
      <w:pPr>
        <w:spacing w:after="0" w:line="240" w:lineRule="auto"/>
      </w:pPr>
      <w:r>
        <w:separator/>
      </w:r>
    </w:p>
  </w:endnote>
  <w:endnote w:type="continuationSeparator" w:id="0">
    <w:p w14:paraId="60F524E1" w14:textId="77777777" w:rsidR="0057487C" w:rsidRDefault="0057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D893" w14:textId="77777777" w:rsidR="0057487C" w:rsidRDefault="0057487C">
      <w:pPr>
        <w:spacing w:after="0" w:line="240" w:lineRule="auto"/>
      </w:pPr>
      <w:r>
        <w:separator/>
      </w:r>
    </w:p>
  </w:footnote>
  <w:footnote w:type="continuationSeparator" w:id="0">
    <w:p w14:paraId="1DD3F5CC" w14:textId="77777777" w:rsidR="0057487C" w:rsidRDefault="00574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12D76"/>
    <w:rsid w:val="00084A93"/>
    <w:rsid w:val="000D0D38"/>
    <w:rsid w:val="000F6797"/>
    <w:rsid w:val="00124024"/>
    <w:rsid w:val="001936CA"/>
    <w:rsid w:val="001B0E3D"/>
    <w:rsid w:val="00202D5E"/>
    <w:rsid w:val="00210EB0"/>
    <w:rsid w:val="002B769E"/>
    <w:rsid w:val="002C6E4E"/>
    <w:rsid w:val="002E13F1"/>
    <w:rsid w:val="00300A67"/>
    <w:rsid w:val="00317372"/>
    <w:rsid w:val="003204E1"/>
    <w:rsid w:val="003E2248"/>
    <w:rsid w:val="003E63D0"/>
    <w:rsid w:val="004530EC"/>
    <w:rsid w:val="0048195C"/>
    <w:rsid w:val="00493867"/>
    <w:rsid w:val="00493B33"/>
    <w:rsid w:val="0050621B"/>
    <w:rsid w:val="0057487C"/>
    <w:rsid w:val="005C0677"/>
    <w:rsid w:val="00636389"/>
    <w:rsid w:val="006734D5"/>
    <w:rsid w:val="006B3198"/>
    <w:rsid w:val="0071070E"/>
    <w:rsid w:val="0071346F"/>
    <w:rsid w:val="00781291"/>
    <w:rsid w:val="00806E1D"/>
    <w:rsid w:val="00812EA1"/>
    <w:rsid w:val="00832F41"/>
    <w:rsid w:val="00940C34"/>
    <w:rsid w:val="0097679B"/>
    <w:rsid w:val="00977D8F"/>
    <w:rsid w:val="009D5227"/>
    <w:rsid w:val="009E6DB4"/>
    <w:rsid w:val="00A57C4E"/>
    <w:rsid w:val="00A70B07"/>
    <w:rsid w:val="00B46708"/>
    <w:rsid w:val="00B76B45"/>
    <w:rsid w:val="00BA02A3"/>
    <w:rsid w:val="00BC3478"/>
    <w:rsid w:val="00C432BD"/>
    <w:rsid w:val="00DD0245"/>
    <w:rsid w:val="00DF109B"/>
    <w:rsid w:val="00E16EC3"/>
    <w:rsid w:val="00F33BBF"/>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4E"/>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tabs>
        <w:tab w:val="clear" w:pos="720"/>
      </w:tabs>
      <w:ind w:left="1680" w:hanging="420"/>
      <w:outlineLvl w:val="3"/>
    </w:pPr>
  </w:style>
  <w:style w:type="paragraph" w:styleId="Heading5">
    <w:name w:val="heading 5"/>
    <w:basedOn w:val="Heading4"/>
    <w:next w:val="Normal"/>
    <w:link w:val="Heading5Char"/>
    <w:qFormat/>
    <w:pPr>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57C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7C4E"/>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sz w:val="18"/>
      <w:szCs w:val="18"/>
    </w:rPr>
  </w:style>
  <w:style w:type="paragraph" w:styleId="BodyText">
    <w:name w:val="Body Text"/>
    <w:basedOn w:val="Normal"/>
    <w:link w:val="BodyTextChar"/>
    <w:qFormat/>
    <w:pPr>
      <w:spacing w:after="120"/>
    </w:pPr>
    <w:rPr>
      <w:rFonts w:ascii="Arial" w:hAnsi="Arial"/>
    </w:rPr>
  </w:style>
  <w:style w:type="paragraph" w:styleId="Caption">
    <w:name w:val="caption"/>
    <w:basedOn w:val="Normal"/>
    <w:next w:val="Normal"/>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character" w:styleId="FootnoteReference">
    <w:name w:val="footnote reference"/>
    <w:qFormat/>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ListNumber">
    <w:name w:val="List Number"/>
    <w:basedOn w:val="List"/>
    <w:qFormat/>
    <w:pPr>
      <w:numPr>
        <w:numId w:val="6"/>
      </w:numPr>
      <w:ind w:left="548" w:hanging="548"/>
    </w:pPr>
    <w:rPr>
      <w:lang w:eastAsia="ja-JP"/>
    </w:rPr>
  </w:style>
  <w:style w:type="paragraph" w:styleId="ListNumber2">
    <w:name w:val="List Number 2"/>
    <w:basedOn w:val="ListNumber"/>
    <w:qFormat/>
    <w:pPr>
      <w:numPr>
        <w:numId w:val="7"/>
      </w:numPr>
      <w:ind w:left="548" w:hanging="548"/>
    </w:pPr>
  </w:style>
  <w:style w:type="paragraph" w:styleId="ListNumber3">
    <w:name w:val="List Number 3"/>
    <w:basedOn w:val="ListNumber2"/>
    <w:qFormat/>
    <w:pPr>
      <w:numPr>
        <w:numId w:val="8"/>
      </w:numPr>
      <w:contextualSpacing/>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pPr>
      <w:ind w:left="200" w:hanging="200"/>
    </w:pPr>
  </w:style>
  <w:style w:type="paragraph" w:styleId="TableofFigures">
    <w:name w:val="table of figures"/>
    <w:basedOn w:val="BodyText"/>
    <w:next w:val="Normal"/>
    <w:uiPriority w:val="99"/>
    <w:qFormat/>
    <w:pPr>
      <w:ind w:left="1701" w:hanging="1701"/>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Pr>
      <w:rFonts w:ascii="Times New Roman" w:eastAsia="SimHei" w:hAnsi="Times New Roman"/>
      <w:bCs/>
      <w:snapToGrid w:val="0"/>
      <w:kern w:val="2"/>
      <w:sz w:val="24"/>
      <w:szCs w:val="32"/>
      <w:lang w:val="en-US" w:eastAsia="zh-CN"/>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pPr>
      <w:ind w:firstLineChars="200" w:firstLine="420"/>
    </w:p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0">
    <w:name w:val="表格题注"/>
    <w:next w:val="Normal"/>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qFormat/>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2"/>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B662F57-552B-40FA-98B4-93FC24EA13D1}">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2819</Words>
  <Characters>16072</Characters>
  <Application>Microsoft Office Word</Application>
  <DocSecurity>0</DocSecurity>
  <Lines>133</Lines>
  <Paragraphs>37</Paragraphs>
  <ScaleCrop>false</ScaleCrop>
  <Company>Ericsson</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Intel-Ziyi1</cp:lastModifiedBy>
  <cp:revision>18</cp:revision>
  <cp:lastPrinted>2008-01-31T17:09:00Z</cp:lastPrinted>
  <dcterms:created xsi:type="dcterms:W3CDTF">2022-10-17T08:59:00Z</dcterms:created>
  <dcterms:modified xsi:type="dcterms:W3CDTF">2022-10-17T09:41:00Z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ies>
</file>