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B094" w14:textId="77777777" w:rsidR="003204E1" w:rsidRDefault="00012D76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>
        <w:rPr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 w14:paraId="76820E4E" w14:textId="77777777" w:rsidR="003204E1" w:rsidRDefault="00012D76">
      <w:pPr>
        <w:pStyle w:val="3GPPHeader"/>
      </w:pPr>
      <w:r>
        <w:t>Online, 10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 xml:space="preserve"> Oct, 2022</w:t>
      </w:r>
    </w:p>
    <w:p w14:paraId="766BBFCB" w14:textId="77777777" w:rsidR="003204E1" w:rsidRDefault="003204E1">
      <w:pPr>
        <w:pStyle w:val="3GPPHeader"/>
        <w:rPr>
          <w:rFonts w:cs="Arial"/>
        </w:rPr>
      </w:pPr>
    </w:p>
    <w:p w14:paraId="1EA9B985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8.1.2</w:t>
      </w:r>
    </w:p>
    <w:p w14:paraId="703EF702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  <w:t>ZTE Corporation</w:t>
      </w:r>
    </w:p>
    <w:p w14:paraId="3A9703CF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Report of [AT119bis-e][NCR] NCR open issues (ZTE)</w:t>
      </w:r>
    </w:p>
    <w:p w14:paraId="4E79EE3F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36B5BCC1" w14:textId="77777777" w:rsidR="003204E1" w:rsidRDefault="00012D76">
      <w:pPr>
        <w:pStyle w:val="Heading1"/>
        <w:keepLines/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eastAsia="SimSun"/>
          <w:b w:val="0"/>
          <w:sz w:val="36"/>
          <w:szCs w:val="20"/>
          <w:lang w:val="en-GB" w:eastAsia="ja-JP"/>
        </w:rPr>
      </w:pPr>
      <w:r>
        <w:rPr>
          <w:rFonts w:eastAsia="SimSun"/>
          <w:b w:val="0"/>
          <w:sz w:val="36"/>
          <w:szCs w:val="20"/>
          <w:lang w:val="en-GB" w:eastAsia="ja-JP"/>
        </w:rPr>
        <w:t>Introduction</w:t>
      </w:r>
    </w:p>
    <w:p w14:paraId="75171818" w14:textId="77777777" w:rsidR="003204E1" w:rsidRDefault="00012D76">
      <w:pPr>
        <w:pStyle w:val="BodyText"/>
      </w:pPr>
      <w:r>
        <w:t xml:space="preserve">This document is the report of the </w:t>
      </w:r>
      <w:r>
        <w:t>following offline discussion:</w:t>
      </w:r>
    </w:p>
    <w:p w14:paraId="120444B6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 xml:space="preserve">Side control information </w:t>
      </w:r>
      <w:proofErr w:type="spellStart"/>
      <w:r>
        <w:t>signaling</w:t>
      </w:r>
      <w:proofErr w:type="spellEnd"/>
      <w:r>
        <w:t xml:space="preserve"> options (i.e. RRC vs. OAM)</w:t>
      </w:r>
    </w:p>
    <w:p w14:paraId="48CCB47C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RRC states of NCR-MT</w:t>
      </w:r>
    </w:p>
    <w:p w14:paraId="7034E5FD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Support of SRBs/DRBs</w:t>
      </w:r>
    </w:p>
    <w:p w14:paraId="38681F29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NCR-</w:t>
      </w:r>
      <w:proofErr w:type="spellStart"/>
      <w:r>
        <w:t>Fwd</w:t>
      </w:r>
      <w:proofErr w:type="spellEnd"/>
      <w:r>
        <w:t xml:space="preserve"> ON/OFF</w:t>
      </w:r>
    </w:p>
    <w:p w14:paraId="0D80324D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SI impacts</w:t>
      </w:r>
    </w:p>
    <w:p w14:paraId="0A16759D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RRM functions</w:t>
      </w:r>
    </w:p>
    <w:p w14:paraId="1AAAC002" w14:textId="77777777" w:rsidR="003204E1" w:rsidRDefault="003204E1">
      <w:pPr>
        <w:pStyle w:val="EmailDiscussion"/>
        <w:ind w:left="1619"/>
      </w:pPr>
      <w:bookmarkStart w:id="0" w:name="_Hlk116252978"/>
    </w:p>
    <w:p w14:paraId="2394DA81" w14:textId="77777777" w:rsidR="003204E1" w:rsidRDefault="00012D76">
      <w:pPr>
        <w:pStyle w:val="EmailDiscussion"/>
        <w:numPr>
          <w:ilvl w:val="0"/>
          <w:numId w:val="14"/>
        </w:numPr>
      </w:pPr>
      <w:r>
        <w:t>[AT119bis-e][701][NCR] NCR open issues (ZTE)</w:t>
      </w:r>
    </w:p>
    <w:p w14:paraId="208F4F2C" w14:textId="77777777" w:rsidR="003204E1" w:rsidRDefault="00012D76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>
        <w:rPr>
          <w:rFonts w:ascii="Arial" w:eastAsia="MS Mincho" w:hAnsi="Arial"/>
          <w:lang w:eastAsia="en-GB"/>
        </w:rPr>
        <w:tab/>
        <w:t xml:space="preserve">Scope: see above. </w:t>
      </w:r>
    </w:p>
    <w:p w14:paraId="34DD0953" w14:textId="77777777" w:rsidR="003204E1" w:rsidRDefault="00012D76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>
        <w:rPr>
          <w:rFonts w:ascii="Arial" w:eastAsia="MS Mincho" w:hAnsi="Arial"/>
          <w:lang w:eastAsia="en-GB"/>
        </w:rPr>
        <w:tab/>
        <w:t>Intended outcom</w:t>
      </w:r>
      <w:r>
        <w:rPr>
          <w:rFonts w:ascii="Arial" w:eastAsia="MS Mincho" w:hAnsi="Arial"/>
          <w:lang w:eastAsia="en-GB"/>
        </w:rPr>
        <w:t xml:space="preserve">e: Report. </w:t>
      </w:r>
    </w:p>
    <w:p w14:paraId="1EBB93CA" w14:textId="77777777" w:rsidR="003204E1" w:rsidRDefault="00012D76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>
        <w:rPr>
          <w:rFonts w:ascii="Arial" w:eastAsia="MS Mincho" w:hAnsi="Arial"/>
          <w:lang w:eastAsia="en-GB"/>
        </w:rPr>
        <w:tab/>
        <w:t>Deadline: TBD</w:t>
      </w:r>
    </w:p>
    <w:bookmarkEnd w:id="0"/>
    <w:p w14:paraId="1D216FAC" w14:textId="77777777" w:rsidR="003204E1" w:rsidRDefault="003204E1">
      <w:pPr>
        <w:spacing w:after="180"/>
        <w:contextualSpacing/>
        <w:rPr>
          <w:bCs/>
          <w:highlight w:val="yellow"/>
          <w:u w:val="single"/>
        </w:rPr>
      </w:pPr>
    </w:p>
    <w:p w14:paraId="26C5D14F" w14:textId="77777777" w:rsidR="003204E1" w:rsidRDefault="00012D76">
      <w:pPr>
        <w:pStyle w:val="Heading1"/>
        <w:pBdr>
          <w:top w:val="single" w:sz="12" w:space="0" w:color="auto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3204E1" w14:paraId="077868F0" w14:textId="77777777">
        <w:tc>
          <w:tcPr>
            <w:tcW w:w="1867" w:type="dxa"/>
            <w:shd w:val="clear" w:color="auto" w:fill="BDD6EE" w:themeFill="accent5" w:themeFillTint="66"/>
            <w:vAlign w:val="bottom"/>
          </w:tcPr>
          <w:p w14:paraId="0DFB838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 w:hint="eastAsia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04F215AF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5636982A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Email address</w:t>
            </w:r>
          </w:p>
        </w:tc>
      </w:tr>
      <w:tr w:rsidR="003204E1" w14:paraId="45F24B69" w14:textId="77777777">
        <w:tc>
          <w:tcPr>
            <w:tcW w:w="1867" w:type="dxa"/>
            <w:vAlign w:val="bottom"/>
          </w:tcPr>
          <w:p w14:paraId="315E8552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843" w:type="dxa"/>
          </w:tcPr>
          <w:p w14:paraId="122D753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74F7151F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ghampel@qti.qualcomm.com</w:t>
            </w:r>
          </w:p>
        </w:tc>
      </w:tr>
      <w:tr w:rsidR="003204E1" w14:paraId="209D8D7C" w14:textId="77777777">
        <w:tc>
          <w:tcPr>
            <w:tcW w:w="1867" w:type="dxa"/>
            <w:vAlign w:val="bottom"/>
          </w:tcPr>
          <w:p w14:paraId="7B43CC70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1843" w:type="dxa"/>
          </w:tcPr>
          <w:p w14:paraId="7306E7F6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LiuJing</w:t>
            </w:r>
            <w:proofErr w:type="spellEnd"/>
          </w:p>
        </w:tc>
        <w:tc>
          <w:tcPr>
            <w:tcW w:w="5806" w:type="dxa"/>
            <w:vAlign w:val="bottom"/>
          </w:tcPr>
          <w:p w14:paraId="6AFDAB32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liu.jing30@zte.com.cn</w:t>
            </w:r>
          </w:p>
        </w:tc>
      </w:tr>
      <w:tr w:rsidR="003204E1" w14:paraId="5C2C906A" w14:textId="77777777">
        <w:tc>
          <w:tcPr>
            <w:tcW w:w="1867" w:type="dxa"/>
            <w:vAlign w:val="bottom"/>
          </w:tcPr>
          <w:p w14:paraId="57498C50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1843" w:type="dxa"/>
          </w:tcPr>
          <w:p w14:paraId="3B98B0B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HaoXu</w:t>
            </w:r>
            <w:proofErr w:type="spellEnd"/>
          </w:p>
        </w:tc>
        <w:tc>
          <w:tcPr>
            <w:tcW w:w="5806" w:type="dxa"/>
            <w:vAlign w:val="bottom"/>
          </w:tcPr>
          <w:p w14:paraId="6BC0BD57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xuhao@catt.cn</w:t>
            </w:r>
          </w:p>
        </w:tc>
      </w:tr>
      <w:tr w:rsidR="003204E1" w14:paraId="23C16C67" w14:textId="77777777">
        <w:tc>
          <w:tcPr>
            <w:tcW w:w="1867" w:type="dxa"/>
            <w:vAlign w:val="bottom"/>
          </w:tcPr>
          <w:p w14:paraId="34AD1C3C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7020E896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X</w:t>
            </w:r>
            <w:r>
              <w:rPr>
                <w:rFonts w:ascii="Arial" w:hAnsi="Arial" w:cs="Arial"/>
                <w:szCs w:val="20"/>
              </w:rPr>
              <w:t>ubin</w:t>
            </w:r>
            <w:proofErr w:type="spellEnd"/>
          </w:p>
        </w:tc>
        <w:tc>
          <w:tcPr>
            <w:tcW w:w="5806" w:type="dxa"/>
            <w:vAlign w:val="bottom"/>
          </w:tcPr>
          <w:p w14:paraId="3987A493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xubin10</w:t>
            </w:r>
            <w:r>
              <w:rPr>
                <w:rFonts w:ascii="Arial" w:hAnsi="Arial" w:cs="Arial" w:hint="eastAsia"/>
                <w:szCs w:val="20"/>
              </w:rPr>
              <w:t>@</w:t>
            </w:r>
            <w:r>
              <w:rPr>
                <w:rFonts w:ascii="Arial" w:hAnsi="Arial" w:cs="Arial"/>
                <w:szCs w:val="20"/>
              </w:rPr>
              <w:t>huawei.com</w:t>
            </w:r>
          </w:p>
        </w:tc>
      </w:tr>
      <w:tr w:rsidR="003204E1" w14:paraId="300DB2C6" w14:textId="77777777">
        <w:tc>
          <w:tcPr>
            <w:tcW w:w="1867" w:type="dxa"/>
            <w:vAlign w:val="bottom"/>
          </w:tcPr>
          <w:p w14:paraId="4E686C75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1843" w:type="dxa"/>
          </w:tcPr>
          <w:p w14:paraId="17159175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Yunsong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Yang</w:t>
            </w:r>
          </w:p>
        </w:tc>
        <w:tc>
          <w:tcPr>
            <w:tcW w:w="5806" w:type="dxa"/>
            <w:vAlign w:val="bottom"/>
          </w:tcPr>
          <w:p w14:paraId="3179FDE3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yyang1@futurewei.com</w:t>
            </w:r>
          </w:p>
        </w:tc>
      </w:tr>
      <w:tr w:rsidR="003204E1" w14:paraId="2F5DE46D" w14:textId="77777777">
        <w:tc>
          <w:tcPr>
            <w:tcW w:w="1867" w:type="dxa"/>
            <w:vAlign w:val="bottom"/>
          </w:tcPr>
          <w:p w14:paraId="18903072" w14:textId="77777777" w:rsidR="003204E1" w:rsidRDefault="00012D76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</w:rPr>
            </w:pPr>
            <w:proofErr w:type="spellStart"/>
            <w:r>
              <w:rPr>
                <w:rFonts w:ascii="Arial" w:eastAsia="Malgun Gothic" w:hAnsi="Arial" w:cs="Arial" w:hint="eastAsia"/>
                <w:szCs w:val="20"/>
              </w:rPr>
              <w:t>Sung</w:t>
            </w:r>
            <w:r>
              <w:rPr>
                <w:rFonts w:ascii="Arial" w:eastAsia="Malgun Gothic" w:hAnsi="Arial" w:cs="Arial"/>
                <w:szCs w:val="20"/>
              </w:rPr>
              <w:t>Hoon</w:t>
            </w:r>
            <w:proofErr w:type="spellEnd"/>
            <w:r>
              <w:rPr>
                <w:rFonts w:ascii="Arial" w:eastAsia="Malgun Gothic" w:hAnsi="Arial" w:cs="Arial"/>
                <w:szCs w:val="20"/>
              </w:rPr>
              <w:t xml:space="preserve"> Jung</w:t>
            </w:r>
          </w:p>
        </w:tc>
        <w:tc>
          <w:tcPr>
            <w:tcW w:w="1843" w:type="dxa"/>
          </w:tcPr>
          <w:p w14:paraId="6E9F4912" w14:textId="77777777" w:rsidR="003204E1" w:rsidRDefault="00012D76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</w:rPr>
            </w:pPr>
            <w:proofErr w:type="spellStart"/>
            <w:r>
              <w:rPr>
                <w:rFonts w:ascii="Arial" w:eastAsia="Malgun Gothic" w:hAnsi="Arial" w:cs="Arial" w:hint="eastAsia"/>
                <w:szCs w:val="20"/>
              </w:rPr>
              <w:t>Sung</w:t>
            </w:r>
            <w:r>
              <w:rPr>
                <w:rFonts w:ascii="Arial" w:eastAsia="Malgun Gothic" w:hAnsi="Arial" w:cs="Arial"/>
                <w:szCs w:val="20"/>
              </w:rPr>
              <w:t>Hoon</w:t>
            </w:r>
            <w:proofErr w:type="spellEnd"/>
            <w:r>
              <w:rPr>
                <w:rFonts w:ascii="Arial" w:eastAsia="Malgun Gothic" w:hAnsi="Arial" w:cs="Arial"/>
                <w:szCs w:val="20"/>
              </w:rPr>
              <w:t xml:space="preserve"> Jung</w:t>
            </w:r>
          </w:p>
        </w:tc>
        <w:tc>
          <w:tcPr>
            <w:tcW w:w="5806" w:type="dxa"/>
            <w:vAlign w:val="bottom"/>
          </w:tcPr>
          <w:p w14:paraId="6FC33890" w14:textId="77777777" w:rsidR="003204E1" w:rsidRDefault="00012D76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S</w:t>
            </w:r>
            <w:r>
              <w:rPr>
                <w:rFonts w:ascii="Arial" w:eastAsia="Malgun Gothic" w:hAnsi="Arial" w:cs="Arial" w:hint="eastAsia"/>
                <w:szCs w:val="20"/>
              </w:rPr>
              <w:t>ungh</w:t>
            </w:r>
            <w:r>
              <w:rPr>
                <w:rFonts w:ascii="Arial" w:eastAsia="Malgun Gothic" w:hAnsi="Arial" w:cs="Arial"/>
                <w:szCs w:val="20"/>
              </w:rPr>
              <w:t>oon.jung@lge.com</w:t>
            </w:r>
          </w:p>
        </w:tc>
      </w:tr>
      <w:tr w:rsidR="003204E1" w14:paraId="001CF6D2" w14:textId="77777777">
        <w:tc>
          <w:tcPr>
            <w:tcW w:w="1867" w:type="dxa"/>
            <w:vAlign w:val="bottom"/>
          </w:tcPr>
          <w:p w14:paraId="4010E3A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CMCC</w:t>
            </w:r>
          </w:p>
        </w:tc>
        <w:tc>
          <w:tcPr>
            <w:tcW w:w="1843" w:type="dxa"/>
          </w:tcPr>
          <w:p w14:paraId="62FAE831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Jiayao</w:t>
            </w:r>
            <w:proofErr w:type="spellEnd"/>
            <w:r>
              <w:rPr>
                <w:rFonts w:ascii="Arial" w:hAnsi="Arial" w:cs="Arial" w:hint="eastAsia"/>
                <w:szCs w:val="20"/>
              </w:rPr>
              <w:t xml:space="preserve"> Tan</w:t>
            </w:r>
          </w:p>
        </w:tc>
        <w:tc>
          <w:tcPr>
            <w:tcW w:w="5806" w:type="dxa"/>
            <w:vAlign w:val="bottom"/>
          </w:tcPr>
          <w:p w14:paraId="4EAA8E2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tanjiayao@chinamobile.com</w:t>
            </w:r>
          </w:p>
        </w:tc>
      </w:tr>
      <w:tr w:rsidR="003204E1" w14:paraId="3396855E" w14:textId="77777777">
        <w:tc>
          <w:tcPr>
            <w:tcW w:w="1867" w:type="dxa"/>
            <w:vAlign w:val="bottom"/>
          </w:tcPr>
          <w:p w14:paraId="723578AE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Apple</w:t>
            </w:r>
          </w:p>
        </w:tc>
        <w:tc>
          <w:tcPr>
            <w:tcW w:w="1843" w:type="dxa"/>
          </w:tcPr>
          <w:p w14:paraId="0863935E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Zhibin Wu</w:t>
            </w:r>
          </w:p>
        </w:tc>
        <w:tc>
          <w:tcPr>
            <w:tcW w:w="5806" w:type="dxa"/>
            <w:vAlign w:val="bottom"/>
          </w:tcPr>
          <w:p w14:paraId="6F192B14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zhibin_wu@apple.com</w:t>
            </w:r>
          </w:p>
        </w:tc>
      </w:tr>
      <w:tr w:rsidR="003204E1" w14:paraId="7694220D" w14:textId="77777777">
        <w:tc>
          <w:tcPr>
            <w:tcW w:w="1867" w:type="dxa"/>
            <w:vAlign w:val="bottom"/>
          </w:tcPr>
          <w:p w14:paraId="30873E97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US" w:eastAsia="zh-CN"/>
              </w:rPr>
              <w:t>vivo</w:t>
            </w:r>
          </w:p>
        </w:tc>
        <w:tc>
          <w:tcPr>
            <w:tcW w:w="1843" w:type="dxa"/>
          </w:tcPr>
          <w:p w14:paraId="4F78FFB8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US" w:eastAsia="zh-CN"/>
              </w:rPr>
              <w:t>Boubacar Kimba</w:t>
            </w:r>
          </w:p>
        </w:tc>
        <w:tc>
          <w:tcPr>
            <w:tcW w:w="5806" w:type="dxa"/>
            <w:vAlign w:val="bottom"/>
          </w:tcPr>
          <w:p w14:paraId="6FF72004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US" w:eastAsia="zh-CN"/>
              </w:rPr>
              <w:t>kimba@vivo.com</w:t>
            </w:r>
          </w:p>
        </w:tc>
      </w:tr>
      <w:tr w:rsidR="001936CA" w14:paraId="57CACED9" w14:textId="77777777">
        <w:tc>
          <w:tcPr>
            <w:tcW w:w="1867" w:type="dxa"/>
            <w:vAlign w:val="bottom"/>
          </w:tcPr>
          <w:p w14:paraId="574FA87B" w14:textId="6D4D67EF" w:rsidR="001936CA" w:rsidRDefault="001936CA">
            <w:pPr>
              <w:snapToGrid w:val="0"/>
              <w:spacing w:before="120" w:after="120"/>
              <w:rPr>
                <w:rFonts w:ascii="Arial" w:hAnsi="Arial" w:cs="Arial" w:hint="eastAsia"/>
                <w:szCs w:val="20"/>
                <w:lang w:val="en-US" w:eastAsia="zh-CN"/>
              </w:rPr>
            </w:pPr>
            <w:r>
              <w:rPr>
                <w:rFonts w:ascii="Arial" w:hAnsi="Arial" w:cs="Arial"/>
                <w:szCs w:val="20"/>
                <w:lang w:val="en-US" w:eastAsia="zh-CN"/>
              </w:rPr>
              <w:t>Sony</w:t>
            </w:r>
          </w:p>
        </w:tc>
        <w:tc>
          <w:tcPr>
            <w:tcW w:w="1843" w:type="dxa"/>
          </w:tcPr>
          <w:p w14:paraId="25FF5000" w14:textId="5356728B" w:rsidR="001936CA" w:rsidRDefault="001936CA">
            <w:pPr>
              <w:snapToGrid w:val="0"/>
              <w:spacing w:before="120" w:after="120"/>
              <w:rPr>
                <w:rFonts w:ascii="Arial" w:hAnsi="Arial" w:cs="Arial" w:hint="eastAsia"/>
                <w:szCs w:val="20"/>
                <w:lang w:val="en-US" w:eastAsia="zh-CN"/>
              </w:rPr>
            </w:pPr>
            <w:r>
              <w:rPr>
                <w:rFonts w:ascii="Arial" w:hAnsi="Arial" w:cs="Arial"/>
                <w:szCs w:val="20"/>
                <w:lang w:val="en-US" w:eastAsia="zh-CN"/>
              </w:rPr>
              <w:t>Vivek Sharma</w:t>
            </w:r>
          </w:p>
        </w:tc>
        <w:tc>
          <w:tcPr>
            <w:tcW w:w="5806" w:type="dxa"/>
            <w:vAlign w:val="bottom"/>
          </w:tcPr>
          <w:p w14:paraId="4EACD742" w14:textId="698D1A6D" w:rsidR="001936CA" w:rsidRDefault="001936CA">
            <w:pPr>
              <w:snapToGrid w:val="0"/>
              <w:spacing w:before="120" w:after="120"/>
              <w:rPr>
                <w:rFonts w:ascii="Arial" w:hAnsi="Arial" w:cs="Arial" w:hint="eastAsia"/>
                <w:szCs w:val="20"/>
                <w:lang w:val="en-US" w:eastAsia="zh-CN"/>
              </w:rPr>
            </w:pPr>
            <w:r>
              <w:rPr>
                <w:rFonts w:ascii="Arial" w:hAnsi="Arial" w:cs="Arial"/>
                <w:szCs w:val="20"/>
                <w:lang w:val="en-US" w:eastAsia="zh-CN"/>
              </w:rPr>
              <w:t>Vivek.sharma@sony.com</w:t>
            </w:r>
          </w:p>
        </w:tc>
      </w:tr>
    </w:tbl>
    <w:p w14:paraId="2BEB3C71" w14:textId="77777777" w:rsidR="003204E1" w:rsidRDefault="003204E1">
      <w:pPr>
        <w:rPr>
          <w:lang w:eastAsia="ja-JP"/>
        </w:rPr>
      </w:pPr>
    </w:p>
    <w:p w14:paraId="7A7A8E4B" w14:textId="77777777" w:rsidR="003204E1" w:rsidRDefault="00012D76">
      <w:pPr>
        <w:pStyle w:val="Heading1"/>
      </w:pPr>
      <w:r>
        <w:t>Discussion</w:t>
      </w:r>
      <w:bookmarkEnd w:id="1"/>
    </w:p>
    <w:p w14:paraId="4AB1CBE1" w14:textId="77777777" w:rsidR="003204E1" w:rsidRDefault="00012D76">
      <w:pPr>
        <w:pStyle w:val="BodyText"/>
        <w:spacing w:before="120"/>
        <w:rPr>
          <w:szCs w:val="20"/>
        </w:rPr>
      </w:pPr>
      <w:r>
        <w:rPr>
          <w:rFonts w:hint="eastAsia"/>
          <w:szCs w:val="20"/>
        </w:rPr>
        <w:t>Th</w:t>
      </w:r>
      <w:r>
        <w:rPr>
          <w:szCs w:val="20"/>
        </w:rPr>
        <w:t xml:space="preserve">is document is to collect company views on the NCR </w:t>
      </w:r>
      <w:r>
        <w:rPr>
          <w:szCs w:val="20"/>
        </w:rPr>
        <w:t>open issues</w:t>
      </w:r>
    </w:p>
    <w:p w14:paraId="21E761AA" w14:textId="77777777" w:rsidR="003204E1" w:rsidRDefault="00012D76">
      <w:pPr>
        <w:pStyle w:val="Heading2"/>
      </w:pPr>
      <w:r>
        <w:t xml:space="preserve">Side control information </w:t>
      </w:r>
      <w:proofErr w:type="spellStart"/>
      <w:r>
        <w:t>signalling</w:t>
      </w:r>
      <w:proofErr w:type="spellEnd"/>
      <w:r>
        <w:t xml:space="preserve"> options</w:t>
      </w:r>
    </w:p>
    <w:p w14:paraId="449A71F4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 xml:space="preserve">According to the TR, there are 3 options for the NCR-MT to obtain the necessary configuration for receiving the L1/L2 </w:t>
      </w:r>
      <w:proofErr w:type="spellStart"/>
      <w:r>
        <w:rPr>
          <w:szCs w:val="20"/>
        </w:rPr>
        <w:t>signaling</w:t>
      </w:r>
      <w:proofErr w:type="spellEnd"/>
      <w:r>
        <w:rPr>
          <w:szCs w:val="20"/>
        </w:rPr>
        <w:t xml:space="preserve"> of the side control information.</w:t>
      </w:r>
    </w:p>
    <w:p w14:paraId="74126425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Option 1: The necessary configuration</w:t>
      </w:r>
      <w:r>
        <w:rPr>
          <w:szCs w:val="20"/>
        </w:rPr>
        <w:t xml:space="preserve"> is from RRC.</w:t>
      </w:r>
    </w:p>
    <w:p w14:paraId="0098DCBA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Option 2: The necessary configuration is from OAM or hard-coded.</w:t>
      </w:r>
    </w:p>
    <w:p w14:paraId="035873A9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Option 3: The necessary configuration is partially configured by RRC and partially configured by OAM or hard-coded.</w:t>
      </w:r>
    </w:p>
    <w:p w14:paraId="7359D4B0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8415569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 xml:space="preserve">Q1: Which option do companies prefer to </w:t>
      </w:r>
      <w:r>
        <w:rPr>
          <w:b/>
          <w:szCs w:val="20"/>
        </w:rPr>
        <w:t>configure NCR-MT for receiving L1/L2 signalling of side control information?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3204E1" w14:paraId="702E7D36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5D768644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2709D8D7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Option 1 (RRC);</w:t>
            </w:r>
          </w:p>
          <w:p w14:paraId="3FD0666E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2 (OAM);</w:t>
            </w:r>
          </w:p>
          <w:p w14:paraId="38F657E3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5D9675B5" w14:textId="77777777" w:rsidR="003204E1" w:rsidRDefault="00012D76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3204E1" w14:paraId="2F0289BA" w14:textId="77777777">
        <w:tc>
          <w:tcPr>
            <w:tcW w:w="1442" w:type="dxa"/>
            <w:vAlign w:val="center"/>
          </w:tcPr>
          <w:p w14:paraId="4286865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3DDD807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7596378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L1/2 </w:t>
            </w:r>
            <w:proofErr w:type="spellStart"/>
            <w:r>
              <w:rPr>
                <w:rFonts w:ascii="Arial" w:hAnsi="Arial" w:cs="Arial"/>
              </w:rPr>
              <w:t>signaling</w:t>
            </w:r>
            <w:proofErr w:type="spellEnd"/>
            <w:r>
              <w:rPr>
                <w:rFonts w:ascii="Arial" w:hAnsi="Arial" w:cs="Arial"/>
              </w:rPr>
              <w:t xml:space="preserve"> (DCI, MAC CE) is always RRC-configured. OAM configuration is out of scope.</w:t>
            </w:r>
          </w:p>
          <w:p w14:paraId="1EDD689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</w:t>
            </w:r>
            <w:r>
              <w:rPr>
                <w:rFonts w:ascii="Arial" w:hAnsi="Arial" w:cs="Arial"/>
              </w:rPr>
              <w:t xml:space="preserve"> should not be used for L1/L2 </w:t>
            </w:r>
            <w:proofErr w:type="spellStart"/>
            <w:r>
              <w:rPr>
                <w:rFonts w:ascii="Arial" w:hAnsi="Arial" w:cs="Arial"/>
              </w:rPr>
              <w:t>signaling</w:t>
            </w:r>
            <w:proofErr w:type="spellEnd"/>
            <w:r>
              <w:rPr>
                <w:rFonts w:ascii="Arial" w:hAnsi="Arial" w:cs="Arial"/>
              </w:rPr>
              <w:t xml:space="preserve"> configuration.</w:t>
            </w:r>
          </w:p>
        </w:tc>
      </w:tr>
      <w:tr w:rsidR="003204E1" w14:paraId="54DFE9D3" w14:textId="77777777">
        <w:tc>
          <w:tcPr>
            <w:tcW w:w="1442" w:type="dxa"/>
            <w:vAlign w:val="center"/>
          </w:tcPr>
          <w:p w14:paraId="0F6A7DB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036674F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 w14:paraId="0CA2994D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3204E1" w14:paraId="5CA1DEB6" w14:textId="77777777">
        <w:tc>
          <w:tcPr>
            <w:tcW w:w="1442" w:type="dxa"/>
            <w:vAlign w:val="center"/>
          </w:tcPr>
          <w:p w14:paraId="2D1A2F1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608DBE0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>
              <w:rPr>
                <w:rFonts w:ascii="Arial" w:hAnsi="Arial" w:cs="Arial" w:hint="eastAsia"/>
                <w:szCs w:val="20"/>
              </w:rPr>
              <w:t>xclude Option2</w:t>
            </w:r>
          </w:p>
        </w:tc>
        <w:tc>
          <w:tcPr>
            <w:tcW w:w="5948" w:type="dxa"/>
          </w:tcPr>
          <w:p w14:paraId="38C0EF1C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from other groups.</w:t>
            </w:r>
          </w:p>
        </w:tc>
      </w:tr>
      <w:tr w:rsidR="003204E1" w14:paraId="3AC00A21" w14:textId="77777777">
        <w:tc>
          <w:tcPr>
            <w:tcW w:w="1442" w:type="dxa"/>
            <w:vAlign w:val="center"/>
          </w:tcPr>
          <w:p w14:paraId="48E9C84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2126" w:type="dxa"/>
            <w:vAlign w:val="center"/>
          </w:tcPr>
          <w:p w14:paraId="4BB535A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</w:t>
            </w:r>
            <w:r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5948" w:type="dxa"/>
          </w:tcPr>
          <w:p w14:paraId="01D8ADDA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According to the TR 38867, the “necessary configuration for receiving the L1/L2 </w:t>
            </w:r>
            <w:proofErr w:type="spellStart"/>
            <w:r>
              <w:rPr>
                <w:rFonts w:ascii="Arial" w:hAnsi="Arial" w:cs="Arial"/>
              </w:rPr>
              <w:t>signaling</w:t>
            </w:r>
            <w:proofErr w:type="spellEnd"/>
            <w:r>
              <w:rPr>
                <w:rFonts w:ascii="Arial" w:hAnsi="Arial" w:cs="Arial"/>
              </w:rPr>
              <w:t xml:space="preserve"> of the side control information” includes the following two aspects:</w:t>
            </w:r>
          </w:p>
          <w:p w14:paraId="709237AB" w14:textId="77777777" w:rsidR="003204E1" w:rsidRDefault="00012D76">
            <w:pPr>
              <w:pStyle w:val="ListParagraph"/>
              <w:numPr>
                <w:ilvl w:val="0"/>
                <w:numId w:val="15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configurations of PHY channels to carry the L1/L2 </w:t>
            </w:r>
            <w:proofErr w:type="spellStart"/>
            <w:r>
              <w:rPr>
                <w:rFonts w:ascii="Arial" w:hAnsi="Arial" w:cs="Arial"/>
              </w:rPr>
              <w:t>signaling</w:t>
            </w:r>
            <w:proofErr w:type="spellEnd"/>
          </w:p>
          <w:p w14:paraId="346E9329" w14:textId="77777777" w:rsidR="003204E1" w:rsidRDefault="00012D76">
            <w:pPr>
              <w:pStyle w:val="ListParagraph"/>
              <w:numPr>
                <w:ilvl w:val="0"/>
                <w:numId w:val="15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configurations of L1/L2 </w:t>
            </w:r>
            <w:proofErr w:type="spellStart"/>
            <w:r>
              <w:rPr>
                <w:rFonts w:ascii="Arial" w:hAnsi="Arial" w:cs="Arial"/>
              </w:rPr>
              <w:t>signaling</w:t>
            </w:r>
            <w:proofErr w:type="spellEnd"/>
          </w:p>
          <w:p w14:paraId="1110560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 such configurations need to be changed dynamically ac</w:t>
            </w:r>
            <w:r>
              <w:rPr>
                <w:rFonts w:ascii="Arial" w:hAnsi="Arial" w:cs="Arial"/>
              </w:rPr>
              <w:t>cording to the network condition, and thus should be configured by RRC naturally.</w:t>
            </w:r>
          </w:p>
        </w:tc>
      </w:tr>
      <w:tr w:rsidR="003204E1" w14:paraId="322B1184" w14:textId="77777777">
        <w:tc>
          <w:tcPr>
            <w:tcW w:w="1442" w:type="dxa"/>
            <w:vAlign w:val="center"/>
          </w:tcPr>
          <w:p w14:paraId="74515C7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2126" w:type="dxa"/>
            <w:vAlign w:val="center"/>
          </w:tcPr>
          <w:p w14:paraId="70544DB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6D3555D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 is consistent with the second objective, which is RAN2-led, in the WID.</w:t>
            </w:r>
          </w:p>
        </w:tc>
      </w:tr>
      <w:tr w:rsidR="003204E1" w14:paraId="55A0103D" w14:textId="77777777">
        <w:tc>
          <w:tcPr>
            <w:tcW w:w="1442" w:type="dxa"/>
            <w:vAlign w:val="center"/>
          </w:tcPr>
          <w:p w14:paraId="394BCAE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</w:t>
            </w:r>
            <w:r>
              <w:rPr>
                <w:rFonts w:ascii="Arial" w:eastAsia="Malgun Gothic" w:hAnsi="Arial" w:cs="Arial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14:paraId="2BB39A2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Option1</w:t>
            </w:r>
          </w:p>
        </w:tc>
        <w:tc>
          <w:tcPr>
            <w:tcW w:w="5948" w:type="dxa"/>
          </w:tcPr>
          <w:p w14:paraId="242D46F3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proofErr w:type="spellStart"/>
            <w:r>
              <w:rPr>
                <w:rFonts w:ascii="Arial" w:eastAsia="Malgun Gothic" w:hAnsi="Arial" w:cs="Arial" w:hint="eastAsia"/>
              </w:rPr>
              <w:t>Sidelink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control </w:t>
            </w:r>
            <w:r>
              <w:rPr>
                <w:rFonts w:ascii="Arial" w:eastAsia="Malgun Gothic" w:hAnsi="Arial" w:cs="Arial"/>
              </w:rPr>
              <w:t>information for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</w:t>
            </w:r>
            <w:r>
              <w:rPr>
                <w:rFonts w:ascii="Arial" w:eastAsia="Malgun Gothic" w:hAnsi="Arial" w:cs="Arial"/>
              </w:rPr>
              <w:t xml:space="preserve">is tightly related to IAB-MT configuration/operation. Hence, it is reasonable </w:t>
            </w:r>
            <w:r>
              <w:rPr>
                <w:rFonts w:ascii="Arial" w:eastAsia="Malgun Gothic" w:hAnsi="Arial" w:cs="Arial"/>
              </w:rPr>
              <w:lastRenderedPageBreak/>
              <w:t xml:space="preserve">to use RRC as baseline (mandatory support) to signal the side control information. </w:t>
            </w:r>
          </w:p>
          <w:p w14:paraId="7807930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If we allow OAM option for side control information, we wonder if there is a high risk of inte</w:t>
            </w:r>
            <w:r>
              <w:rPr>
                <w:rFonts w:ascii="Arial" w:eastAsia="Malgun Gothic" w:hAnsi="Arial" w:cs="Arial"/>
              </w:rPr>
              <w:t xml:space="preserve">r-operability and unnecessary market segmentation. </w:t>
            </w:r>
          </w:p>
        </w:tc>
      </w:tr>
      <w:tr w:rsidR="003204E1" w14:paraId="77397C8C" w14:textId="77777777">
        <w:tc>
          <w:tcPr>
            <w:tcW w:w="1442" w:type="dxa"/>
            <w:vAlign w:val="center"/>
          </w:tcPr>
          <w:p w14:paraId="789BE3E0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lastRenderedPageBreak/>
              <w:t>CMCC</w:t>
            </w:r>
          </w:p>
        </w:tc>
        <w:tc>
          <w:tcPr>
            <w:tcW w:w="2126" w:type="dxa"/>
            <w:vAlign w:val="center"/>
          </w:tcPr>
          <w:p w14:paraId="0F8201E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0990131A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Option 1 is more flexible.</w:t>
            </w:r>
          </w:p>
        </w:tc>
      </w:tr>
      <w:tr w:rsidR="003204E1" w14:paraId="70412086" w14:textId="77777777">
        <w:tc>
          <w:tcPr>
            <w:tcW w:w="1442" w:type="dxa"/>
            <w:vAlign w:val="center"/>
          </w:tcPr>
          <w:p w14:paraId="736BF83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Apple</w:t>
            </w:r>
          </w:p>
        </w:tc>
        <w:tc>
          <w:tcPr>
            <w:tcW w:w="2126" w:type="dxa"/>
            <w:vAlign w:val="center"/>
          </w:tcPr>
          <w:p w14:paraId="101E9C2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0159E209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</w:rPr>
              <w:t>We can agree to use RRC as baseline, as ensuring inter-vendor inter-operability will be challenging for OAM based solution.</w:t>
            </w:r>
          </w:p>
        </w:tc>
      </w:tr>
      <w:tr w:rsidR="003204E1" w14:paraId="39F8130F" w14:textId="77777777">
        <w:tc>
          <w:tcPr>
            <w:tcW w:w="1442" w:type="dxa"/>
            <w:vAlign w:val="center"/>
          </w:tcPr>
          <w:p w14:paraId="0D89A9C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2126" w:type="dxa"/>
            <w:vAlign w:val="center"/>
          </w:tcPr>
          <w:p w14:paraId="7543B28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 w14:paraId="4124C07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L1/L2 side control information receiving should be regarded as a part of radio resource configuration for NCR-MT and RRC </w:t>
            </w:r>
            <w:proofErr w:type="spellStart"/>
            <w:r>
              <w:rPr>
                <w:rFonts w:ascii="Arial" w:hAnsi="Arial" w:cs="Arial"/>
              </w:rPr>
              <w:t>signaling</w:t>
            </w:r>
            <w:proofErr w:type="spellEnd"/>
            <w:r>
              <w:rPr>
                <w:rFonts w:ascii="Arial" w:hAnsi="Arial" w:cs="Arial"/>
              </w:rPr>
              <w:t xml:space="preserve"> is the preferred option to provide the related configurations.</w:t>
            </w:r>
          </w:p>
        </w:tc>
      </w:tr>
      <w:tr w:rsidR="001936CA" w14:paraId="35375FA5" w14:textId="77777777">
        <w:tc>
          <w:tcPr>
            <w:tcW w:w="1442" w:type="dxa"/>
            <w:vAlign w:val="center"/>
          </w:tcPr>
          <w:p w14:paraId="55565C56" w14:textId="321BA08D" w:rsidR="001936CA" w:rsidRDefault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Cs w:val="20"/>
              </w:rPr>
              <w:t>Sony</w:t>
            </w:r>
          </w:p>
        </w:tc>
        <w:tc>
          <w:tcPr>
            <w:tcW w:w="2126" w:type="dxa"/>
            <w:vAlign w:val="center"/>
          </w:tcPr>
          <w:p w14:paraId="6D212BA0" w14:textId="6441D9E2" w:rsidR="001936CA" w:rsidRDefault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2C9397E8" w14:textId="77777777" w:rsidR="001936CA" w:rsidRDefault="001936CA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7CFFF60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28E1A47" w14:textId="77777777" w:rsidR="003204E1" w:rsidRDefault="00012D76">
      <w:pPr>
        <w:pStyle w:val="Heading2"/>
      </w:pPr>
      <w:r>
        <w:t>RRC states of NCR-MT</w:t>
      </w:r>
    </w:p>
    <w:p w14:paraId="2092BE08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 xml:space="preserve">Companies are invited to show your </w:t>
      </w:r>
      <w:r>
        <w:rPr>
          <w:szCs w:val="20"/>
        </w:rPr>
        <w:t>views on which RRC state(s) can be supported by NCR-MT.</w:t>
      </w:r>
    </w:p>
    <w:p w14:paraId="38910124" w14:textId="77777777" w:rsidR="003204E1" w:rsidRDefault="00012D76">
      <w:pPr>
        <w:pStyle w:val="BodyText"/>
        <w:numPr>
          <w:ilvl w:val="0"/>
          <w:numId w:val="16"/>
        </w:numPr>
        <w:spacing w:before="120"/>
        <w:rPr>
          <w:szCs w:val="20"/>
        </w:rPr>
      </w:pPr>
      <w:r>
        <w:rPr>
          <w:rFonts w:hint="eastAsia"/>
          <w:szCs w:val="20"/>
        </w:rPr>
        <w:t>R</w:t>
      </w:r>
      <w:r>
        <w:rPr>
          <w:szCs w:val="20"/>
        </w:rPr>
        <w:t>RC_CONNECTED;</w:t>
      </w:r>
    </w:p>
    <w:p w14:paraId="2DE59074" w14:textId="77777777" w:rsidR="003204E1" w:rsidRDefault="00012D76">
      <w:pPr>
        <w:pStyle w:val="BodyText"/>
        <w:numPr>
          <w:ilvl w:val="0"/>
          <w:numId w:val="16"/>
        </w:numPr>
        <w:spacing w:before="120"/>
        <w:rPr>
          <w:szCs w:val="20"/>
        </w:rPr>
      </w:pPr>
      <w:r>
        <w:rPr>
          <w:rFonts w:hint="eastAsia"/>
          <w:szCs w:val="20"/>
        </w:rPr>
        <w:t>R</w:t>
      </w:r>
      <w:r>
        <w:rPr>
          <w:szCs w:val="20"/>
        </w:rPr>
        <w:t>RC_IDLE;</w:t>
      </w:r>
    </w:p>
    <w:p w14:paraId="5AE38BD4" w14:textId="77777777" w:rsidR="003204E1" w:rsidRDefault="00012D76">
      <w:pPr>
        <w:pStyle w:val="BodyText"/>
        <w:numPr>
          <w:ilvl w:val="0"/>
          <w:numId w:val="16"/>
        </w:numPr>
        <w:spacing w:before="120"/>
        <w:rPr>
          <w:szCs w:val="20"/>
        </w:rPr>
      </w:pPr>
      <w:r>
        <w:rPr>
          <w:rFonts w:hint="eastAsia"/>
          <w:szCs w:val="20"/>
        </w:rPr>
        <w:t>R</w:t>
      </w:r>
      <w:r>
        <w:rPr>
          <w:szCs w:val="20"/>
        </w:rPr>
        <w:t>RC_INACTIVE</w:t>
      </w:r>
    </w:p>
    <w:p w14:paraId="66782E1D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2B8DF02B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Q2: Which RRC state(s)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3204E1" w14:paraId="0F742E0B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F436F18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5909E4E0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6B9E5AA3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35080352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3204E1" w14:paraId="28DEB81E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771719E2" w14:textId="77777777" w:rsidR="003204E1" w:rsidRDefault="003204E1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4C48F4A7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 w14:paraId="25DE86C2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64E47D04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2C9CF9A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D22C83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commentRangeStart w:id="2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5A6807E6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2"/>
            <w:r>
              <w:rPr>
                <w:rStyle w:val="CommentReference"/>
                <w:rFonts w:asciiTheme="minorHAnsi" w:hAnsiTheme="minorHAnsi"/>
              </w:rPr>
              <w:commentReference w:id="2"/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7EEB6DC2" w14:textId="77777777" w:rsidR="003204E1" w:rsidRDefault="003204E1">
            <w:pPr>
              <w:pStyle w:val="BodyText"/>
              <w:jc w:val="center"/>
            </w:pPr>
          </w:p>
        </w:tc>
      </w:tr>
      <w:tr w:rsidR="003204E1" w14:paraId="44C10538" w14:textId="77777777">
        <w:tc>
          <w:tcPr>
            <w:tcW w:w="1442" w:type="dxa"/>
            <w:vAlign w:val="center"/>
          </w:tcPr>
          <w:p w14:paraId="034A2E7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 w14:paraId="4FE6583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52D2F18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0189883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143B5F3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3204E1" w14:paraId="7C37D390" w14:textId="77777777">
        <w:tc>
          <w:tcPr>
            <w:tcW w:w="1442" w:type="dxa"/>
            <w:vAlign w:val="center"/>
          </w:tcPr>
          <w:p w14:paraId="3BF20FD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 w14:paraId="5055BE9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047E3FE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7A66B44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511F9B9A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 w14:paraId="44A1549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signallin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 xml:space="preserve">ost </w:t>
            </w:r>
            <w:r>
              <w:rPr>
                <w:rFonts w:ascii="Arial" w:hAnsi="Arial" w:cs="Arial"/>
              </w:rPr>
              <w:t>companies want to support RRC_INACTIVE state, we suggest to change it into optional feature for NCR-MT.</w:t>
            </w:r>
          </w:p>
        </w:tc>
      </w:tr>
      <w:tr w:rsidR="003204E1" w14:paraId="1685D5D0" w14:textId="77777777">
        <w:tc>
          <w:tcPr>
            <w:tcW w:w="1442" w:type="dxa"/>
            <w:vAlign w:val="center"/>
          </w:tcPr>
          <w:p w14:paraId="04BC34E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 w14:paraId="4347141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18DA350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06305D3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4394" w:type="dxa"/>
          </w:tcPr>
          <w:p w14:paraId="08754933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</w:t>
            </w:r>
            <w:r>
              <w:rPr>
                <w:rFonts w:ascii="Arial" w:hAnsi="Arial" w:cs="Arial"/>
              </w:rPr>
              <w:t>kly. Considering the C-link doesn’t need this requirement, we prefer not to support RRC inactive state in the current release.</w:t>
            </w:r>
          </w:p>
        </w:tc>
      </w:tr>
      <w:tr w:rsidR="003204E1" w14:paraId="05BDC4E0" w14:textId="77777777">
        <w:tc>
          <w:tcPr>
            <w:tcW w:w="1442" w:type="dxa"/>
            <w:vAlign w:val="center"/>
          </w:tcPr>
          <w:p w14:paraId="27684D7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1417" w:type="dxa"/>
            <w:vAlign w:val="center"/>
          </w:tcPr>
          <w:p w14:paraId="67701A2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52A8412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 w14:paraId="1BD8601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 w14:paraId="56EB33E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larification is needed when NCR-MT should be in IDLE, e.g. whether it should be </w:t>
            </w:r>
            <w:r>
              <w:rPr>
                <w:rFonts w:ascii="Arial" w:hAnsi="Arial" w:cs="Arial"/>
              </w:rPr>
              <w:t xml:space="preserve">released to IDLE by the </w:t>
            </w:r>
            <w:proofErr w:type="spellStart"/>
            <w:r>
              <w:rPr>
                <w:rFonts w:ascii="Arial" w:hAnsi="Arial" w:cs="Arial"/>
              </w:rPr>
              <w:t>gNB</w:t>
            </w:r>
            <w:proofErr w:type="spellEnd"/>
            <w:r>
              <w:rPr>
                <w:rFonts w:ascii="Arial" w:hAnsi="Arial" w:cs="Arial"/>
              </w:rPr>
              <w:t xml:space="preserve"> deliberately and if so, in which case.</w:t>
            </w:r>
          </w:p>
          <w:p w14:paraId="18335E8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 w:rsidR="003204E1" w14:paraId="3DFE350C" w14:textId="77777777">
        <w:tc>
          <w:tcPr>
            <w:tcW w:w="1442" w:type="dxa"/>
            <w:vAlign w:val="center"/>
          </w:tcPr>
          <w:p w14:paraId="5C366D7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1417" w:type="dxa"/>
            <w:vAlign w:val="center"/>
          </w:tcPr>
          <w:p w14:paraId="2F12288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66A982A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1006490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5C2CCE9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 state, we can wait for more RAN1 progress.</w:t>
            </w:r>
          </w:p>
        </w:tc>
      </w:tr>
      <w:tr w:rsidR="003204E1" w14:paraId="03AD5058" w14:textId="77777777">
        <w:tc>
          <w:tcPr>
            <w:tcW w:w="1442" w:type="dxa"/>
            <w:vAlign w:val="center"/>
          </w:tcPr>
          <w:p w14:paraId="5C45DE0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LGE</w:t>
            </w:r>
          </w:p>
        </w:tc>
        <w:tc>
          <w:tcPr>
            <w:tcW w:w="1417" w:type="dxa"/>
            <w:vAlign w:val="center"/>
          </w:tcPr>
          <w:p w14:paraId="7F64B0F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  <w:r>
              <w:rPr>
                <w:rFonts w:ascii="Arial" w:hAnsi="Arial" w:cs="Arial"/>
                <w:szCs w:val="20"/>
              </w:rPr>
              <w:t xml:space="preserve"> for NCR-</w:t>
            </w:r>
            <w:proofErr w:type="spellStart"/>
            <w:r>
              <w:rPr>
                <w:rFonts w:ascii="Arial" w:hAnsi="Arial" w:cs="Arial"/>
                <w:szCs w:val="20"/>
              </w:rPr>
              <w:t>Fwd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to work</w:t>
            </w:r>
          </w:p>
        </w:tc>
        <w:tc>
          <w:tcPr>
            <w:tcW w:w="1134" w:type="dxa"/>
          </w:tcPr>
          <w:p w14:paraId="54E6444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No for NCR-</w:t>
            </w:r>
            <w:proofErr w:type="spellStart"/>
            <w:r>
              <w:rPr>
                <w:rFonts w:ascii="Arial" w:hAnsi="Arial" w:cs="Arial" w:hint="eastAsia"/>
                <w:szCs w:val="20"/>
              </w:rPr>
              <w:t>Fwd</w:t>
            </w:r>
            <w:proofErr w:type="spellEnd"/>
            <w:r>
              <w:rPr>
                <w:rFonts w:ascii="Arial" w:hAnsi="Arial" w:cs="Arial" w:hint="eastAsia"/>
                <w:szCs w:val="20"/>
              </w:rPr>
              <w:t xml:space="preserve"> to work </w:t>
            </w:r>
          </w:p>
        </w:tc>
        <w:tc>
          <w:tcPr>
            <w:tcW w:w="1134" w:type="dxa"/>
          </w:tcPr>
          <w:p w14:paraId="20D55EF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No for NCR-</w:t>
            </w:r>
            <w:proofErr w:type="spellStart"/>
            <w:r>
              <w:rPr>
                <w:rFonts w:ascii="Arial" w:hAnsi="Arial" w:cs="Arial" w:hint="eastAsia"/>
                <w:szCs w:val="20"/>
              </w:rPr>
              <w:t>Fwd</w:t>
            </w:r>
            <w:proofErr w:type="spellEnd"/>
            <w:r>
              <w:rPr>
                <w:rFonts w:ascii="Arial" w:hAnsi="Arial" w:cs="Arial" w:hint="eastAsia"/>
                <w:szCs w:val="20"/>
              </w:rPr>
              <w:t xml:space="preserve"> to work</w:t>
            </w:r>
          </w:p>
        </w:tc>
        <w:tc>
          <w:tcPr>
            <w:tcW w:w="4394" w:type="dxa"/>
          </w:tcPr>
          <w:p w14:paraId="34A7D130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To us, q</w:t>
            </w:r>
            <w:r>
              <w:rPr>
                <w:rFonts w:ascii="Arial" w:eastAsia="Malgun Gothic" w:hAnsi="Arial" w:cs="Arial" w:hint="eastAsia"/>
              </w:rPr>
              <w:t>uestion is unclear</w:t>
            </w:r>
            <w:r>
              <w:rPr>
                <w:rFonts w:ascii="Arial" w:eastAsia="Malgun Gothic" w:hAnsi="Arial" w:cs="Arial"/>
              </w:rPr>
              <w:t xml:space="preserve"> but we assume that the question intends to ask which RRC state of NCR-MT is applicable for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to operate properly. </w:t>
            </w:r>
          </w:p>
          <w:p w14:paraId="2510FA87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Like any other UEs, NCR-MT may go RRC_IDLE/INACTIVE, but we a</w:t>
            </w:r>
            <w:r>
              <w:rPr>
                <w:rFonts w:ascii="Arial" w:eastAsia="Malgun Gothic" w:hAnsi="Arial" w:cs="Arial"/>
              </w:rPr>
              <w:t>ssume that NCR-MT should be in RRC_CONNECTED if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is ON and functioning. </w:t>
            </w:r>
          </w:p>
          <w:p w14:paraId="1767C99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can de-prioritize any optimization to support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operation while NCR-MT is in RRC_IDLE/INACTIVE. </w:t>
            </w:r>
          </w:p>
        </w:tc>
      </w:tr>
      <w:tr w:rsidR="003204E1" w14:paraId="53C4BF03" w14:textId="77777777">
        <w:tc>
          <w:tcPr>
            <w:tcW w:w="1442" w:type="dxa"/>
            <w:vAlign w:val="center"/>
          </w:tcPr>
          <w:p w14:paraId="2AEFF312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1417" w:type="dxa"/>
            <w:vAlign w:val="center"/>
          </w:tcPr>
          <w:p w14:paraId="524CCEB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67A3C9ED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11867BD1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4394" w:type="dxa"/>
          </w:tcPr>
          <w:p w14:paraId="6F48B7EC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 xml:space="preserve">Similar to IAB-MT. The legacy procedures can be </w:t>
            </w:r>
            <w:r>
              <w:rPr>
                <w:rFonts w:ascii="Arial" w:eastAsia="SimSun" w:hAnsi="Arial" w:cs="Arial" w:hint="eastAsia"/>
              </w:rPr>
              <w:t>reused and no additional spec impact is needed.</w:t>
            </w:r>
          </w:p>
        </w:tc>
      </w:tr>
      <w:tr w:rsidR="003204E1" w14:paraId="1BA02F0A" w14:textId="77777777">
        <w:tc>
          <w:tcPr>
            <w:tcW w:w="1442" w:type="dxa"/>
            <w:vAlign w:val="center"/>
          </w:tcPr>
          <w:p w14:paraId="3DE0ADA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1417" w:type="dxa"/>
            <w:vAlign w:val="center"/>
          </w:tcPr>
          <w:p w14:paraId="6F73D30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4972FC0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5B3B353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097654CF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determine how RRC shall be tailored for NCR-MT, we need hold a consistent principle to determine which feature is necessary. We think RRC_INACTIVE, cell selection, RRM measurements are a</w:t>
            </w:r>
            <w:r>
              <w:rPr>
                <w:rFonts w:ascii="Arial" w:hAnsi="Arial" w:cs="Arial"/>
              </w:rPr>
              <w:t>ll not needed for NCR.</w:t>
            </w:r>
          </w:p>
        </w:tc>
      </w:tr>
      <w:tr w:rsidR="003204E1" w14:paraId="7432393B" w14:textId="77777777">
        <w:tc>
          <w:tcPr>
            <w:tcW w:w="1442" w:type="dxa"/>
            <w:vAlign w:val="center"/>
          </w:tcPr>
          <w:p w14:paraId="6B39620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1417" w:type="dxa"/>
            <w:vAlign w:val="center"/>
          </w:tcPr>
          <w:p w14:paraId="1373A19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560B8E2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1134" w:type="dxa"/>
            <w:vAlign w:val="center"/>
          </w:tcPr>
          <w:p w14:paraId="145935A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 with comments</w:t>
            </w:r>
          </w:p>
        </w:tc>
        <w:tc>
          <w:tcPr>
            <w:tcW w:w="4394" w:type="dxa"/>
          </w:tcPr>
          <w:p w14:paraId="3D6C061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NCR ON-OFF is one objective, RAN2 can justify whether </w:t>
            </w:r>
            <w:proofErr w:type="spellStart"/>
            <w:r>
              <w:rPr>
                <w:rFonts w:ascii="Arial" w:hAnsi="Arial" w:cs="Arial"/>
              </w:rPr>
              <w:t>RRC_Inactive</w:t>
            </w:r>
            <w:proofErr w:type="spellEnd"/>
            <w:r>
              <w:rPr>
                <w:rFonts w:ascii="Arial" w:hAnsi="Arial" w:cs="Arial"/>
              </w:rPr>
              <w:t xml:space="preserve"> is supported to enable the NCR to quickly return to operating state, e.g. the NCR-MT return to RRC_</w:t>
            </w:r>
            <w:r>
              <w:rPr>
                <w:rFonts w:ascii="Arial" w:hAnsi="Arial" w:cs="Arial" w:hint="eastAsia"/>
                <w:lang w:val="en-US" w:eastAsia="zh-CN"/>
              </w:rPr>
              <w:t>Connected</w:t>
            </w:r>
            <w:r>
              <w:rPr>
                <w:rFonts w:ascii="Arial" w:hAnsi="Arial" w:cs="Arial"/>
              </w:rPr>
              <w:t xml:space="preserve"> state from </w:t>
            </w:r>
            <w:proofErr w:type="spellStart"/>
            <w:r>
              <w:rPr>
                <w:rFonts w:ascii="Arial" w:hAnsi="Arial" w:cs="Arial"/>
              </w:rPr>
              <w:t>RRC_Inactive</w:t>
            </w:r>
            <w:proofErr w:type="spellEnd"/>
            <w:r>
              <w:rPr>
                <w:rFonts w:ascii="Arial" w:hAnsi="Arial" w:cs="Arial"/>
              </w:rPr>
              <w:t xml:space="preserve"> state. </w:t>
            </w:r>
          </w:p>
        </w:tc>
      </w:tr>
      <w:tr w:rsidR="001936CA" w14:paraId="122403F6" w14:textId="77777777">
        <w:tc>
          <w:tcPr>
            <w:tcW w:w="1442" w:type="dxa"/>
            <w:vAlign w:val="center"/>
          </w:tcPr>
          <w:p w14:paraId="7CF81956" w14:textId="0D590558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1417" w:type="dxa"/>
            <w:vAlign w:val="center"/>
          </w:tcPr>
          <w:p w14:paraId="54F0E902" w14:textId="2B2EB68B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3927D9CD" w14:textId="3A1DC777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48DB72C7" w14:textId="2379F953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25CF05F3" w14:textId="195E9782" w:rsidR="001936CA" w:rsidRDefault="001936CA" w:rsidP="001936CA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NCR-MT should support all RRC states and avoid unnecessary optimisations.</w:t>
            </w:r>
          </w:p>
        </w:tc>
      </w:tr>
    </w:tbl>
    <w:p w14:paraId="45CA71F6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282C901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6E65EEA5" w14:textId="77777777" w:rsidR="003204E1" w:rsidRDefault="00012D76">
      <w:pPr>
        <w:pStyle w:val="Heading2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 w14:paraId="5781347E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 xml:space="preserve">Whether NCR-MT supports SRBs (i.e. SRB0/1/2) and DRB? </w:t>
      </w:r>
    </w:p>
    <w:p w14:paraId="12C79C9E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 xml:space="preserve">To facilitate the discussion, rapporteur has provided some information from other WG: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204E1" w14:paraId="631D9118" w14:textId="77777777">
        <w:tc>
          <w:tcPr>
            <w:tcW w:w="9629" w:type="dxa"/>
          </w:tcPr>
          <w:p w14:paraId="0ED020E2" w14:textId="77777777" w:rsidR="003204E1" w:rsidRDefault="00012D76">
            <w:pPr>
              <w:ind w:left="144" w:hanging="144"/>
              <w:rPr>
                <w:i/>
                <w:color w:val="0070C0"/>
                <w:sz w:val="18"/>
                <w:szCs w:val="20"/>
              </w:rPr>
            </w:pPr>
            <w:r>
              <w:rPr>
                <w:i/>
                <w:color w:val="0070C0"/>
                <w:sz w:val="18"/>
                <w:szCs w:val="20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</w:rPr>
              <w:t>R</w:t>
            </w:r>
            <w:r>
              <w:rPr>
                <w:i/>
                <w:color w:val="0070C0"/>
                <w:sz w:val="18"/>
                <w:szCs w:val="20"/>
              </w:rPr>
              <w:t>AN3 online agreement made on Thursday 10-13:</w:t>
            </w:r>
          </w:p>
          <w:p w14:paraId="618A3C84" w14:textId="77777777" w:rsidR="003204E1" w:rsidRDefault="003204E1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</w:rPr>
            </w:pPr>
          </w:p>
          <w:p w14:paraId="0F40798F" w14:textId="77777777" w:rsidR="003204E1" w:rsidRDefault="00012D76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lastRenderedPageBreak/>
              <w:t xml:space="preserve">The NCR-OAM connectivity requirement should be supported, further details can be discussed. </w:t>
            </w:r>
          </w:p>
          <w:p w14:paraId="3784221D" w14:textId="77777777" w:rsidR="003204E1" w:rsidRDefault="00012D76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 w14:paraId="00542867" w14:textId="77777777" w:rsidR="003204E1" w:rsidRDefault="00012D76">
      <w:pPr>
        <w:spacing w:before="60"/>
        <w:rPr>
          <w:rFonts w:ascii="Arial" w:hAnsi="Arial"/>
        </w:rPr>
      </w:pPr>
      <w:r>
        <w:rPr>
          <w:rFonts w:ascii="Arial" w:hAnsi="Arial"/>
        </w:rPr>
        <w:lastRenderedPageBreak/>
        <w:t>So RAN3 just agreed to support NCR-OAM connectivity requirement, as proposed by some companies, one possible way f</w:t>
      </w:r>
      <w:r>
        <w:rPr>
          <w:rFonts w:ascii="Arial" w:hAnsi="Arial"/>
        </w:rPr>
        <w:t xml:space="preserve">or transmitting OAM traffic from NCR-MT to </w:t>
      </w:r>
      <w:proofErr w:type="spellStart"/>
      <w:r>
        <w:rPr>
          <w:rFonts w:ascii="Arial" w:hAnsi="Arial"/>
        </w:rPr>
        <w:t>gNB</w:t>
      </w:r>
      <w:proofErr w:type="spellEnd"/>
      <w:r>
        <w:rPr>
          <w:rFonts w:ascii="Arial" w:hAnsi="Arial"/>
        </w:rPr>
        <w:t xml:space="preserve"> (or vice versa) is to establish a PDU-session over a DRB, similar to IAB. </w:t>
      </w:r>
    </w:p>
    <w:p w14:paraId="379EB35D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E53B640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Q3: Whether SRBs and DRB are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3204E1" w14:paraId="16EF20EA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4C8397B5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6F5FC827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488E725C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1BC6065F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3204E1" w14:paraId="7BFE5E5C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6ECE5F89" w14:textId="77777777" w:rsidR="003204E1" w:rsidRDefault="003204E1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7E340340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2C6DB173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073D64B8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594D9573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106B35DF" w14:textId="77777777" w:rsidR="003204E1" w:rsidRDefault="003204E1">
            <w:pPr>
              <w:pStyle w:val="BodyText"/>
              <w:jc w:val="center"/>
            </w:pPr>
          </w:p>
        </w:tc>
      </w:tr>
      <w:tr w:rsidR="003204E1" w14:paraId="62BB9EBE" w14:textId="77777777">
        <w:tc>
          <w:tcPr>
            <w:tcW w:w="1442" w:type="dxa"/>
            <w:vAlign w:val="center"/>
          </w:tcPr>
          <w:p w14:paraId="6876F20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362F9AB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5B4FEDD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4655A1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5F3E8C5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7D9A808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 w14:paraId="2B40B6B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 w14:paraId="6CAE935F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 w14:paraId="00589E4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</w:t>
            </w:r>
            <w:r>
              <w:rPr>
                <w:rFonts w:ascii="Arial" w:hAnsi="Arial" w:cs="Arial"/>
              </w:rPr>
              <w:t>nism for OAM connectivity. It does not imply that implementations have to use this mechanism.</w:t>
            </w:r>
          </w:p>
        </w:tc>
      </w:tr>
      <w:tr w:rsidR="003204E1" w14:paraId="73DF2327" w14:textId="77777777">
        <w:tc>
          <w:tcPr>
            <w:tcW w:w="1442" w:type="dxa"/>
            <w:vAlign w:val="center"/>
          </w:tcPr>
          <w:p w14:paraId="52C5C04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 w14:paraId="076E698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31D3B5B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1EFEF0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0CB0969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6D8DCC2F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 w:rsidR="003204E1" w14:paraId="512BD541" w14:textId="77777777">
        <w:tc>
          <w:tcPr>
            <w:tcW w:w="1442" w:type="dxa"/>
            <w:vAlign w:val="center"/>
          </w:tcPr>
          <w:p w14:paraId="5254879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 w14:paraId="0FE20EB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E5B1CB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3869154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3261662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536" w:type="dxa"/>
          </w:tcPr>
          <w:p w14:paraId="5D98FCEC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rapporteur providing the information about NCR-OAM connectivity requirement, hence we think it is reasonable to support DRB as well right now.</w:t>
            </w:r>
          </w:p>
        </w:tc>
      </w:tr>
      <w:tr w:rsidR="003204E1" w14:paraId="0AD4FF52" w14:textId="77777777">
        <w:tc>
          <w:tcPr>
            <w:tcW w:w="1442" w:type="dxa"/>
            <w:vAlign w:val="center"/>
          </w:tcPr>
          <w:p w14:paraId="19A1118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850" w:type="dxa"/>
            <w:vAlign w:val="center"/>
          </w:tcPr>
          <w:p w14:paraId="532B407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3D55D55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 w14:paraId="20E5A9C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 w14:paraId="25AFA60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 w14:paraId="5E80B60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NCR-OAM connectivity doesn’t necessarily </w:t>
            </w:r>
            <w:proofErr w:type="spellStart"/>
            <w:r>
              <w:rPr>
                <w:rFonts w:ascii="Arial" w:hAnsi="Arial"/>
              </w:rPr>
              <w:t>reuqire</w:t>
            </w:r>
            <w:proofErr w:type="spellEnd"/>
            <w:r>
              <w:rPr>
                <w:rFonts w:ascii="Arial" w:hAnsi="Arial"/>
              </w:rPr>
              <w:t xml:space="preserve"> the </w:t>
            </w:r>
            <w:r>
              <w:rPr>
                <w:rFonts w:ascii="Arial" w:hAnsi="Arial"/>
              </w:rPr>
              <w:t>support of DRB. RAN2 may need to discuss more about what should be transmitted via the NCR-OAM connectivity.</w:t>
            </w:r>
          </w:p>
        </w:tc>
      </w:tr>
      <w:tr w:rsidR="003204E1" w14:paraId="01BFF6EC" w14:textId="77777777">
        <w:tc>
          <w:tcPr>
            <w:tcW w:w="1442" w:type="dxa"/>
            <w:vAlign w:val="center"/>
          </w:tcPr>
          <w:p w14:paraId="2853A42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850" w:type="dxa"/>
            <w:vAlign w:val="center"/>
          </w:tcPr>
          <w:p w14:paraId="2BCD9BA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09D9189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6890C77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1541416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376DB1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of DRB can be optional. And, the number of DRBs supported by NCR-MTs can be significantly reduced.</w:t>
            </w:r>
          </w:p>
        </w:tc>
      </w:tr>
      <w:tr w:rsidR="003204E1" w14:paraId="3DDBCA7D" w14:textId="77777777">
        <w:tc>
          <w:tcPr>
            <w:tcW w:w="1442" w:type="dxa"/>
            <w:vAlign w:val="center"/>
          </w:tcPr>
          <w:p w14:paraId="3C706EF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850" w:type="dxa"/>
            <w:vAlign w:val="center"/>
          </w:tcPr>
          <w:p w14:paraId="405E9CA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</w:tcPr>
          <w:p w14:paraId="08AD959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0" w:type="dxa"/>
          </w:tcPr>
          <w:p w14:paraId="06511F5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992" w:type="dxa"/>
          </w:tcPr>
          <w:p w14:paraId="712C4A1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4536" w:type="dxa"/>
          </w:tcPr>
          <w:p w14:paraId="4B23F78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The </w:t>
            </w:r>
            <w:r>
              <w:rPr>
                <w:rFonts w:ascii="Arial" w:eastAsia="Malgun Gothic" w:hAnsi="Arial" w:cs="Arial"/>
              </w:rPr>
              <w:t xml:space="preserve">required </w:t>
            </w:r>
            <w:r>
              <w:rPr>
                <w:rFonts w:ascii="Arial" w:eastAsia="Malgun Gothic" w:hAnsi="Arial" w:cs="Arial" w:hint="eastAsia"/>
              </w:rPr>
              <w:t xml:space="preserve">number of DRBs </w:t>
            </w:r>
            <w:r>
              <w:rPr>
                <w:rFonts w:ascii="Arial" w:eastAsia="Malgun Gothic" w:hAnsi="Arial" w:cs="Arial"/>
              </w:rPr>
              <w:t>to support may be relaxed for NCR-MT (e.g., only 1 DRB</w:t>
            </w:r>
            <w:r>
              <w:rPr>
                <w:rFonts w:ascii="Arial" w:eastAsia="Malgun Gothic" w:hAnsi="Arial" w:cs="Arial" w:hint="eastAsia"/>
              </w:rPr>
              <w:t>)</w:t>
            </w:r>
            <w:r>
              <w:rPr>
                <w:rFonts w:ascii="Arial" w:eastAsia="Malgun Gothic" w:hAnsi="Arial" w:cs="Arial"/>
              </w:rPr>
              <w:t xml:space="preserve">. </w:t>
            </w:r>
          </w:p>
        </w:tc>
      </w:tr>
      <w:tr w:rsidR="003204E1" w14:paraId="48B6567B" w14:textId="77777777">
        <w:tc>
          <w:tcPr>
            <w:tcW w:w="1442" w:type="dxa"/>
            <w:vAlign w:val="center"/>
          </w:tcPr>
          <w:p w14:paraId="33F3EC16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850" w:type="dxa"/>
            <w:vAlign w:val="center"/>
          </w:tcPr>
          <w:p w14:paraId="2FB4D731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47B04C6A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850" w:type="dxa"/>
            <w:vAlign w:val="center"/>
          </w:tcPr>
          <w:p w14:paraId="517061A3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992" w:type="dxa"/>
            <w:vAlign w:val="center"/>
          </w:tcPr>
          <w:p w14:paraId="5F5E8FF7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4536" w:type="dxa"/>
          </w:tcPr>
          <w:p w14:paraId="49C5EA32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It is reasonable to support DRB for transmitting OAM traffic.</w:t>
            </w:r>
          </w:p>
        </w:tc>
      </w:tr>
      <w:tr w:rsidR="003204E1" w14:paraId="7B976F4D" w14:textId="77777777">
        <w:tc>
          <w:tcPr>
            <w:tcW w:w="1442" w:type="dxa"/>
            <w:vAlign w:val="center"/>
          </w:tcPr>
          <w:p w14:paraId="1620901E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Apple</w:t>
            </w:r>
          </w:p>
        </w:tc>
        <w:tc>
          <w:tcPr>
            <w:tcW w:w="850" w:type="dxa"/>
            <w:vAlign w:val="center"/>
          </w:tcPr>
          <w:p w14:paraId="7A4583C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851" w:type="dxa"/>
          </w:tcPr>
          <w:p w14:paraId="57DE0C17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850" w:type="dxa"/>
          </w:tcPr>
          <w:p w14:paraId="7C82A63E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992" w:type="dxa"/>
          </w:tcPr>
          <w:p w14:paraId="3B309B33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  <w:szCs w:val="20"/>
              </w:rPr>
              <w:t>FFS</w:t>
            </w:r>
          </w:p>
        </w:tc>
        <w:tc>
          <w:tcPr>
            <w:tcW w:w="4536" w:type="dxa"/>
          </w:tcPr>
          <w:p w14:paraId="52BEC4F9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It is not clear the OAM traffic using DRB is a </w:t>
            </w:r>
            <w:r>
              <w:rPr>
                <w:rFonts w:ascii="Arial" w:eastAsia="Malgun Gothic" w:hAnsi="Arial" w:cs="Arial"/>
              </w:rPr>
              <w:t>hard requirement or not.</w:t>
            </w:r>
          </w:p>
        </w:tc>
      </w:tr>
      <w:tr w:rsidR="003204E1" w14:paraId="6361CD9C" w14:textId="77777777">
        <w:tc>
          <w:tcPr>
            <w:tcW w:w="1442" w:type="dxa"/>
            <w:vAlign w:val="center"/>
          </w:tcPr>
          <w:p w14:paraId="7B95DDE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850" w:type="dxa"/>
            <w:vAlign w:val="center"/>
          </w:tcPr>
          <w:p w14:paraId="3F6F97CD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</w:tcPr>
          <w:p w14:paraId="371F710F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0" w:type="dxa"/>
          </w:tcPr>
          <w:p w14:paraId="4C412145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992" w:type="dxa"/>
          </w:tcPr>
          <w:p w14:paraId="79A61F3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 xml:space="preserve">es </w:t>
            </w:r>
          </w:p>
        </w:tc>
        <w:tc>
          <w:tcPr>
            <w:tcW w:w="4536" w:type="dxa"/>
          </w:tcPr>
          <w:p w14:paraId="7508884C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motivation on the need of DRB seems </w:t>
            </w:r>
            <w:r>
              <w:rPr>
                <w:rFonts w:ascii="Arial" w:hAnsi="Arial" w:cs="Arial"/>
              </w:rPr>
              <w:lastRenderedPageBreak/>
              <w:t>not clear. To save standardization efforts, RAN2 can consider DRB as an optional feature for NCR-MT.</w:t>
            </w:r>
          </w:p>
        </w:tc>
      </w:tr>
      <w:tr w:rsidR="001936CA" w14:paraId="6F1CFA3F" w14:textId="77777777" w:rsidTr="00410A93">
        <w:tc>
          <w:tcPr>
            <w:tcW w:w="1442" w:type="dxa"/>
            <w:vAlign w:val="center"/>
          </w:tcPr>
          <w:p w14:paraId="53641FA3" w14:textId="69EC4FCF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Sony</w:t>
            </w:r>
          </w:p>
        </w:tc>
        <w:tc>
          <w:tcPr>
            <w:tcW w:w="850" w:type="dxa"/>
            <w:vAlign w:val="center"/>
          </w:tcPr>
          <w:p w14:paraId="431E8C9A" w14:textId="29BEB3E8" w:rsidR="001936CA" w:rsidRDefault="001936CA" w:rsidP="001936CA">
            <w:pPr>
              <w:spacing w:afterLines="30" w:after="72"/>
              <w:jc w:val="center"/>
              <w:rPr>
                <w:rFonts w:ascii="Arial" w:eastAsia="Malgun Gothic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0604C85D" w14:textId="1408A0DA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0875827" w14:textId="2A0F8F4F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634D84C4" w14:textId="31F98172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2FEB40AD" w14:textId="77777777" w:rsidR="001936CA" w:rsidRDefault="001936CA" w:rsidP="001936CA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3A19B93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7E2F070" w14:textId="77777777" w:rsidR="003204E1" w:rsidRDefault="003204E1">
      <w:pPr>
        <w:spacing w:before="60"/>
        <w:rPr>
          <w:rFonts w:ascii="Arial" w:eastAsia="MS Mincho" w:hAnsi="Arial"/>
          <w:color w:val="0000FF"/>
          <w:u w:val="single"/>
          <w:lang w:eastAsia="en-GB"/>
        </w:rPr>
      </w:pPr>
    </w:p>
    <w:p w14:paraId="282EA56C" w14:textId="77777777" w:rsidR="003204E1" w:rsidRDefault="00012D76">
      <w:pPr>
        <w:pStyle w:val="Heading2"/>
      </w:pPr>
      <w:r>
        <w:t>NCR-</w:t>
      </w:r>
      <w:proofErr w:type="spellStart"/>
      <w:r>
        <w:t>Fwd</w:t>
      </w:r>
      <w:proofErr w:type="spellEnd"/>
      <w:r>
        <w:t xml:space="preserve"> ON/OFF</w:t>
      </w:r>
    </w:p>
    <w:p w14:paraId="208CE492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 xml:space="preserve">Several companies propose to discuss the </w:t>
      </w:r>
      <w:r>
        <w:rPr>
          <w:szCs w:val="20"/>
        </w:rPr>
        <w:t>linkage between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ON/OFF and the RRC state of NCR-MT, rapporteur has summarized them into following options:</w:t>
      </w:r>
    </w:p>
    <w:p w14:paraId="582981B1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O</w:t>
      </w:r>
      <w:r>
        <w:rPr>
          <w:szCs w:val="20"/>
        </w:rPr>
        <w:t>ption 1: When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is ON, NCR-MT can be in any RRC states (e.g. RRC_CONNECTED </w:t>
      </w:r>
      <w:r>
        <w:rPr>
          <w:rFonts w:hint="eastAsia"/>
          <w:szCs w:val="20"/>
        </w:rPr>
        <w:t>or</w:t>
      </w:r>
      <w:r>
        <w:rPr>
          <w:szCs w:val="20"/>
        </w:rPr>
        <w:t xml:space="preserve"> RRC_IDLE/INACTIVE)</w:t>
      </w:r>
      <w:r>
        <w:rPr>
          <w:rFonts w:hint="eastAsia"/>
          <w:szCs w:val="20"/>
        </w:rPr>
        <w:t>;</w:t>
      </w:r>
    </w:p>
    <w:p w14:paraId="4B61362C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O</w:t>
      </w:r>
      <w:r>
        <w:rPr>
          <w:szCs w:val="20"/>
        </w:rPr>
        <w:t>ption 2: When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is ON, NCR-MT must be in RRC_CONNECTED state; when NCR-MT is in RRC_IDLE/INACTIVE states,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must be “OFF”; </w:t>
      </w:r>
    </w:p>
    <w:p w14:paraId="6B680BC6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O</w:t>
      </w:r>
      <w:r>
        <w:rPr>
          <w:szCs w:val="20"/>
        </w:rPr>
        <w:t>ption 3: When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is ON, NCR-MT must be in RRC_CONNECTED state; when NCR-MT is in RRC_IDLE state,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must be “</w:t>
      </w:r>
      <w:r>
        <w:rPr>
          <w:szCs w:val="20"/>
        </w:rPr>
        <w:t>OFF”; when NCR-MT is in RRC_INACTIVE state,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can be “ON” or “OFF”;</w:t>
      </w:r>
    </w:p>
    <w:p w14:paraId="1198AA50" w14:textId="77777777" w:rsidR="003204E1" w:rsidRDefault="00012D76">
      <w:pPr>
        <w:pStyle w:val="ListParagraph"/>
        <w:numPr>
          <w:ilvl w:val="0"/>
          <w:numId w:val="17"/>
        </w:numPr>
        <w:tabs>
          <w:tab w:val="left" w:pos="1134"/>
        </w:tabs>
        <w:spacing w:before="60"/>
        <w:ind w:left="284" w:firstLine="440"/>
        <w:rPr>
          <w:rFonts w:ascii="Arial" w:hAnsi="Arial"/>
        </w:rPr>
      </w:pPr>
      <w:r>
        <w:rPr>
          <w:rFonts w:ascii="Arial" w:hAnsi="Arial"/>
        </w:rPr>
        <w:t>Option 4: Up to RAN1, considering RAN1 is discussing the fallback mechanism for NCR.</w:t>
      </w:r>
    </w:p>
    <w:p w14:paraId="28CA6A73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786277C5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Q4: Which option is preferred for the linkage between NCR-</w:t>
      </w:r>
      <w:proofErr w:type="spellStart"/>
      <w:r>
        <w:rPr>
          <w:b/>
          <w:szCs w:val="20"/>
        </w:rPr>
        <w:t>Fwd</w:t>
      </w:r>
      <w:proofErr w:type="spellEnd"/>
      <w:r>
        <w:rPr>
          <w:b/>
          <w:szCs w:val="20"/>
        </w:rPr>
        <w:t xml:space="preserve"> ON/OFF and the RRC state of NCR-MT</w:t>
      </w:r>
      <w:r>
        <w:rPr>
          <w:b/>
          <w:szCs w:val="20"/>
        </w:rPr>
        <w:t>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3204E1" w14:paraId="13D666A2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7499B108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47297279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1C195B75" w14:textId="77777777" w:rsidR="003204E1" w:rsidRDefault="00012D76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3204E1" w14:paraId="3C98BBF7" w14:textId="77777777">
        <w:tc>
          <w:tcPr>
            <w:tcW w:w="1442" w:type="dxa"/>
            <w:vAlign w:val="center"/>
          </w:tcPr>
          <w:p w14:paraId="232C012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6A345C9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2</w:t>
            </w:r>
          </w:p>
          <w:p w14:paraId="75D16552" w14:textId="77777777" w:rsidR="003204E1" w:rsidRDefault="003204E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8" w:type="dxa"/>
          </w:tcPr>
          <w:p w14:paraId="7D28F1C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</w:t>
            </w:r>
            <w:proofErr w:type="spellStart"/>
            <w:r>
              <w:rPr>
                <w:rFonts w:ascii="Arial" w:hAnsi="Arial" w:cs="Arial"/>
              </w:rPr>
              <w:t>signaled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</w:t>
            </w:r>
            <w:proofErr w:type="spellStart"/>
            <w:r>
              <w:rPr>
                <w:rFonts w:ascii="Arial" w:hAnsi="Arial" w:cs="Arial"/>
              </w:rPr>
              <w:t>signaling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D023D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the baseline, the NCR-MT is </w:t>
            </w:r>
            <w:r>
              <w:rPr>
                <w:rFonts w:ascii="Arial" w:hAnsi="Arial" w:cs="Arial"/>
              </w:rPr>
              <w:t>operational when RRC-CONNECTED.</w:t>
            </w:r>
          </w:p>
          <w:p w14:paraId="19FC43D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 w14:paraId="7DC2E97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 w14:paraId="39845992" w14:textId="77777777" w:rsidR="003204E1" w:rsidRDefault="00012D76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 w14:paraId="256D04F1" w14:textId="77777777" w:rsidR="003204E1" w:rsidRDefault="00012D76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MAC-CE’s in this stat</w:t>
            </w:r>
            <w:r>
              <w:rPr>
                <w:rFonts w:ascii="Arial" w:hAnsi="Arial" w:cs="Arial"/>
              </w:rPr>
              <w:t>e?</w:t>
            </w:r>
          </w:p>
          <w:p w14:paraId="62634F4A" w14:textId="77777777" w:rsidR="003204E1" w:rsidRDefault="00012D76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perform beam control, power control, etc on the BH link?</w:t>
            </w:r>
          </w:p>
          <w:p w14:paraId="16E5BD8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06A39565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  <w:p w14:paraId="4CA6F884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3204E1" w14:paraId="6A60C7CC" w14:textId="77777777">
        <w:tc>
          <w:tcPr>
            <w:tcW w:w="1442" w:type="dxa"/>
            <w:vAlign w:val="center"/>
          </w:tcPr>
          <w:p w14:paraId="4A6FCEA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 w14:paraId="3E584B1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5C458A72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RAN1 is </w:t>
            </w:r>
            <w:r>
              <w:rPr>
                <w:rFonts w:ascii="Arial" w:hAnsi="Arial" w:cs="Arial"/>
              </w:rPr>
              <w:t xml:space="preserve">discussing the fallback mechanism for NCR, e.g. </w:t>
            </w:r>
            <w:r>
              <w:rPr>
                <w:rFonts w:ascii="Arial" w:hAnsi="Arial" w:cs="Arial"/>
              </w:rPr>
              <w:lastRenderedPageBreak/>
              <w:t>when the NCR-MT is in RRC_IDLE/INACTIVE state, the NCR-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can still “ON”, but it operates like a traditional RF-repeater (no side control information). See RAN1 agreements made last meeting: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 w:rsidR="003204E1" w14:paraId="443A571F" w14:textId="77777777">
              <w:tc>
                <w:tcPr>
                  <w:tcW w:w="6152" w:type="dxa"/>
                </w:tcPr>
                <w:p w14:paraId="72DD1020" w14:textId="77777777" w:rsidR="003204E1" w:rsidRDefault="00012D76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The NCR-</w:t>
                  </w:r>
                  <w:proofErr w:type="spellStart"/>
                  <w:r>
                    <w:rPr>
                      <w:szCs w:val="20"/>
                    </w:rPr>
                    <w:t>Fwd</w:t>
                  </w:r>
                  <w:proofErr w:type="spellEnd"/>
                  <w:r>
                    <w:rPr>
                      <w:szCs w:val="20"/>
                    </w:rPr>
                    <w:t xml:space="preserve"> is a</w:t>
                  </w:r>
                  <w:r>
                    <w:rPr>
                      <w:szCs w:val="20"/>
                    </w:rPr>
                    <w:t xml:space="preserve">lways expected to be “OFF” unless otherwise </w:t>
                  </w:r>
                  <w:r>
                    <w:rPr>
                      <w:iCs/>
                      <w:szCs w:val="20"/>
                    </w:rPr>
                    <w:t xml:space="preserve">explicitly or implicitly indicated by </w:t>
                  </w:r>
                  <w:proofErr w:type="spellStart"/>
                  <w:r>
                    <w:rPr>
                      <w:iCs/>
                      <w:szCs w:val="20"/>
                    </w:rPr>
                    <w:t>gNB</w:t>
                  </w:r>
                  <w:proofErr w:type="spellEnd"/>
                  <w:r>
                    <w:rPr>
                      <w:szCs w:val="20"/>
                    </w:rPr>
                    <w:t>.</w:t>
                  </w:r>
                </w:p>
                <w:p w14:paraId="25C09E3A" w14:textId="77777777" w:rsidR="003204E1" w:rsidRDefault="00012D76">
                  <w:pPr>
                    <w:widowControl/>
                    <w:numPr>
                      <w:ilvl w:val="0"/>
                      <w:numId w:val="19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 w14:paraId="6982E19F" w14:textId="77777777" w:rsidR="003204E1" w:rsidRDefault="00012D76">
                  <w:pPr>
                    <w:widowControl/>
                    <w:numPr>
                      <w:ilvl w:val="0"/>
                      <w:numId w:val="19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</w:rPr>
                    <w:t>Indication (e.g., received when NCR-MT in RRC-connected) or DRX state of NCR-MT to contro</w:t>
                  </w:r>
                  <w:r>
                    <w:rPr>
                      <w:color w:val="0070C0"/>
                      <w:szCs w:val="20"/>
                    </w:rPr>
                    <w:t>l the ON-OFF behaviour of NCR-</w:t>
                  </w:r>
                  <w:proofErr w:type="spellStart"/>
                  <w:r>
                    <w:rPr>
                      <w:color w:val="0070C0"/>
                      <w:szCs w:val="20"/>
                    </w:rPr>
                    <w:t>Fwd</w:t>
                  </w:r>
                  <w:proofErr w:type="spellEnd"/>
                  <w:r>
                    <w:rPr>
                      <w:color w:val="0070C0"/>
                      <w:szCs w:val="20"/>
                    </w:rPr>
                    <w:t xml:space="preserve"> when the NCR-MT is in RRC-idle/inactive is not precluded.</w:t>
                  </w:r>
                </w:p>
                <w:p w14:paraId="5D1686B3" w14:textId="77777777" w:rsidR="003204E1" w:rsidRDefault="00012D76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The above is not meant to imply any signalling design for NCR-</w:t>
                  </w:r>
                  <w:proofErr w:type="spellStart"/>
                  <w:r>
                    <w:rPr>
                      <w:szCs w:val="20"/>
                    </w:rPr>
                    <w:t>Fwd</w:t>
                  </w:r>
                  <w:proofErr w:type="spellEnd"/>
                  <w:r>
                    <w:rPr>
                      <w:szCs w:val="20"/>
                    </w:rPr>
                    <w:t xml:space="preserve"> ON-OFF.</w:t>
                  </w:r>
                </w:p>
              </w:tc>
            </w:tr>
          </w:tbl>
          <w:p w14:paraId="0D2D0ECA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  <w:p w14:paraId="149D1CA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</w:t>
            </w:r>
            <w:r>
              <w:rPr>
                <w:rFonts w:ascii="Arial" w:hAnsi="Arial" w:cs="Arial"/>
              </w:rPr>
              <w:t xml:space="preserve">impact. </w:t>
            </w:r>
          </w:p>
        </w:tc>
      </w:tr>
      <w:tr w:rsidR="003204E1" w14:paraId="48B45D76" w14:textId="77777777">
        <w:tc>
          <w:tcPr>
            <w:tcW w:w="1442" w:type="dxa"/>
            <w:vAlign w:val="center"/>
          </w:tcPr>
          <w:p w14:paraId="1DDDBF7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CATT</w:t>
            </w:r>
          </w:p>
        </w:tc>
        <w:tc>
          <w:tcPr>
            <w:tcW w:w="1701" w:type="dxa"/>
            <w:vAlign w:val="center"/>
          </w:tcPr>
          <w:p w14:paraId="5F080B3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52A2C03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view as ZTE.</w:t>
            </w:r>
          </w:p>
        </w:tc>
      </w:tr>
      <w:tr w:rsidR="003204E1" w14:paraId="0A102D94" w14:textId="77777777">
        <w:tc>
          <w:tcPr>
            <w:tcW w:w="1442" w:type="dxa"/>
            <w:vAlign w:val="center"/>
          </w:tcPr>
          <w:p w14:paraId="4A72582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1701" w:type="dxa"/>
            <w:vAlign w:val="center"/>
          </w:tcPr>
          <w:p w14:paraId="1FAC934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3A9BE79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avoid duplicated discussion and contradictory solutions in RAN1 and RAN2, Better to wait for RAN1 first.</w:t>
            </w:r>
          </w:p>
        </w:tc>
      </w:tr>
      <w:tr w:rsidR="003204E1" w14:paraId="370311DF" w14:textId="77777777">
        <w:tc>
          <w:tcPr>
            <w:tcW w:w="1442" w:type="dxa"/>
            <w:vAlign w:val="center"/>
          </w:tcPr>
          <w:p w14:paraId="29B1303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1701" w:type="dxa"/>
            <w:vAlign w:val="center"/>
          </w:tcPr>
          <w:p w14:paraId="0D92FF8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5B61A03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Or, if we want to capture any agreement made in RAN1 so </w:t>
            </w:r>
            <w:r>
              <w:rPr>
                <w:rFonts w:ascii="Arial" w:hAnsi="Arial" w:cs="Arial"/>
              </w:rPr>
              <w:t>far, it can be the following:</w:t>
            </w:r>
          </w:p>
          <w:p w14:paraId="4B4BD3A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5. When NCR-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is OFF, NCR-MT can be in any RRC states (e.g. RRC_CONNECTED or RRC_IDLE/INACTIVE).</w:t>
            </w:r>
          </w:p>
        </w:tc>
      </w:tr>
      <w:tr w:rsidR="003204E1" w14:paraId="7C5F4CFB" w14:textId="77777777">
        <w:tc>
          <w:tcPr>
            <w:tcW w:w="1442" w:type="dxa"/>
            <w:vAlign w:val="center"/>
          </w:tcPr>
          <w:p w14:paraId="0BD162F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1701" w:type="dxa"/>
            <w:vAlign w:val="center"/>
          </w:tcPr>
          <w:p w14:paraId="7ACD839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Option2</w:t>
            </w:r>
          </w:p>
        </w:tc>
        <w:tc>
          <w:tcPr>
            <w:tcW w:w="6378" w:type="dxa"/>
          </w:tcPr>
          <w:p w14:paraId="393E92CC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think Option 2 is a baseline and sufficient for R18. </w:t>
            </w:r>
          </w:p>
          <w:p w14:paraId="30926CA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Any optimization to support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operations with NR-MT in RRC_IDLE/ACTIVE can be considered in later releases.  </w:t>
            </w:r>
          </w:p>
        </w:tc>
      </w:tr>
      <w:tr w:rsidR="003204E1" w14:paraId="1E7C7C56" w14:textId="77777777">
        <w:tc>
          <w:tcPr>
            <w:tcW w:w="1442" w:type="dxa"/>
            <w:vAlign w:val="center"/>
          </w:tcPr>
          <w:p w14:paraId="6F19453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1701" w:type="dxa"/>
            <w:vAlign w:val="center"/>
          </w:tcPr>
          <w:p w14:paraId="37818847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7F55ED45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Share similar view with ZTE.</w:t>
            </w:r>
          </w:p>
        </w:tc>
      </w:tr>
      <w:tr w:rsidR="003204E1" w14:paraId="635F2C70" w14:textId="77777777">
        <w:tc>
          <w:tcPr>
            <w:tcW w:w="1442" w:type="dxa"/>
            <w:vAlign w:val="center"/>
          </w:tcPr>
          <w:p w14:paraId="28BAA3E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1701" w:type="dxa"/>
            <w:vAlign w:val="center"/>
          </w:tcPr>
          <w:p w14:paraId="1B2F3C73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 or Option 4</w:t>
            </w:r>
          </w:p>
        </w:tc>
        <w:tc>
          <w:tcPr>
            <w:tcW w:w="6378" w:type="dxa"/>
          </w:tcPr>
          <w:p w14:paraId="7E2EC597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 xml:space="preserve">We think there is no need to entangle RRC state of NCR-MT with </w:t>
            </w: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operatios</w:t>
            </w:r>
            <w:proofErr w:type="spellEnd"/>
            <w:r>
              <w:rPr>
                <w:rFonts w:ascii="Arial" w:hAnsi="Arial" w:cs="Arial"/>
              </w:rPr>
              <w:t xml:space="preserve"> of NCR-fwd. But we are also fine to wait for RAN1.</w:t>
            </w:r>
          </w:p>
        </w:tc>
      </w:tr>
      <w:tr w:rsidR="003204E1" w14:paraId="4E711D58" w14:textId="77777777">
        <w:tc>
          <w:tcPr>
            <w:tcW w:w="1442" w:type="dxa"/>
            <w:vAlign w:val="center"/>
          </w:tcPr>
          <w:p w14:paraId="5538A4D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1701" w:type="dxa"/>
            <w:vAlign w:val="center"/>
          </w:tcPr>
          <w:p w14:paraId="7917E7D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2</w:t>
            </w:r>
          </w:p>
        </w:tc>
        <w:tc>
          <w:tcPr>
            <w:tcW w:w="6378" w:type="dxa"/>
          </w:tcPr>
          <w:p w14:paraId="25266EB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 xml:space="preserve">ption 2 should be the baseline. </w:t>
            </w:r>
          </w:p>
        </w:tc>
      </w:tr>
      <w:tr w:rsidR="001936CA" w14:paraId="7305D5DC" w14:textId="77777777">
        <w:tc>
          <w:tcPr>
            <w:tcW w:w="1442" w:type="dxa"/>
            <w:vAlign w:val="center"/>
          </w:tcPr>
          <w:p w14:paraId="3C508F78" w14:textId="755F011A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1701" w:type="dxa"/>
            <w:vAlign w:val="center"/>
          </w:tcPr>
          <w:p w14:paraId="799CC954" w14:textId="58BA4592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0EE49A73" w14:textId="7D0BC714" w:rsidR="001936CA" w:rsidRDefault="001936CA" w:rsidP="001936CA">
            <w:pPr>
              <w:spacing w:afterLines="30" w:after="72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 xml:space="preserve">We are ok to wait for RAN1 </w:t>
            </w:r>
          </w:p>
        </w:tc>
      </w:tr>
    </w:tbl>
    <w:p w14:paraId="647F96C7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DC83A0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566909B" w14:textId="77777777" w:rsidR="003204E1" w:rsidRDefault="00012D76">
      <w:pPr>
        <w:pStyle w:val="Heading2"/>
      </w:pPr>
      <w:r>
        <w:t>SI impacts</w:t>
      </w:r>
    </w:p>
    <w:p w14:paraId="5AC66C63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For legacy SIB configuration, companies are invited to check the following proposals:</w:t>
      </w:r>
    </w:p>
    <w:p w14:paraId="09390941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 xml:space="preserve">Proposal 1: NCR-MT should ignore </w:t>
      </w:r>
      <w:proofErr w:type="spellStart"/>
      <w:r>
        <w:rPr>
          <w:szCs w:val="20"/>
        </w:rPr>
        <w:t>cellBarred</w:t>
      </w:r>
      <w:proofErr w:type="spellEnd"/>
      <w:r>
        <w:rPr>
          <w:szCs w:val="20"/>
        </w:rPr>
        <w:t xml:space="preserve"> indication</w:t>
      </w:r>
      <w:r>
        <w:rPr>
          <w:rFonts w:hint="eastAsia"/>
          <w:szCs w:val="20"/>
        </w:rPr>
        <w:t>;</w:t>
      </w:r>
    </w:p>
    <w:p w14:paraId="6C24BCAE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>Proposal 2: NCR-MT should ignore Unified Access Control (UAC) configuration;</w:t>
      </w:r>
    </w:p>
    <w:p w14:paraId="586756A5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lastRenderedPageBreak/>
        <w:t>P</w:t>
      </w:r>
      <w:r>
        <w:rPr>
          <w:szCs w:val="20"/>
        </w:rPr>
        <w:t xml:space="preserve">roposal 3: NCR-MT should ignore </w:t>
      </w:r>
      <w:proofErr w:type="spellStart"/>
      <w:r>
        <w:rPr>
          <w:rFonts w:hint="eastAsia"/>
          <w:szCs w:val="20"/>
        </w:rPr>
        <w:t>cellReservedForOperatorUse</w:t>
      </w:r>
      <w:proofErr w:type="spellEnd"/>
      <w:r>
        <w:rPr>
          <w:rFonts w:hint="eastAsia"/>
          <w:szCs w:val="20"/>
        </w:rPr>
        <w:t xml:space="preserve">, </w:t>
      </w:r>
      <w:proofErr w:type="spellStart"/>
      <w:r>
        <w:rPr>
          <w:rFonts w:hint="eastAsia"/>
          <w:szCs w:val="20"/>
        </w:rPr>
        <w:t>cellReservedForFutureUse</w:t>
      </w:r>
      <w:proofErr w:type="spellEnd"/>
      <w:r>
        <w:rPr>
          <w:rFonts w:hint="eastAsia"/>
          <w:szCs w:val="20"/>
        </w:rPr>
        <w:t>，</w:t>
      </w:r>
      <w:proofErr w:type="spellStart"/>
      <w:r>
        <w:rPr>
          <w:rFonts w:hint="eastAsia"/>
          <w:szCs w:val="20"/>
        </w:rPr>
        <w:t>cellReservedForOtherUse</w:t>
      </w:r>
      <w:proofErr w:type="spellEnd"/>
      <w:r>
        <w:rPr>
          <w:rFonts w:hint="eastAsia"/>
          <w:szCs w:val="20"/>
        </w:rPr>
        <w:t xml:space="preserve"> and </w:t>
      </w:r>
      <w:proofErr w:type="spellStart"/>
      <w:r>
        <w:rPr>
          <w:rFonts w:hint="eastAsia"/>
          <w:szCs w:val="20"/>
        </w:rPr>
        <w:t>intraFreqReselection</w:t>
      </w:r>
      <w:proofErr w:type="spellEnd"/>
      <w:r>
        <w:rPr>
          <w:szCs w:val="20"/>
        </w:rPr>
        <w:t xml:space="preserve"> indications.</w:t>
      </w:r>
    </w:p>
    <w:p w14:paraId="0F73E677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6C5D13A2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Q5: Which proposal(s) do you support?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3204E1" w14:paraId="5B287F9C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49C714BA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75730C8B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Supported proposals</w:t>
            </w:r>
          </w:p>
          <w:p w14:paraId="59B51CB1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141A973B" w14:textId="77777777" w:rsidR="003204E1" w:rsidRDefault="00012D76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3204E1" w14:paraId="3870D07D" w14:textId="77777777">
        <w:tc>
          <w:tcPr>
            <w:tcW w:w="1442" w:type="dxa"/>
            <w:vAlign w:val="center"/>
          </w:tcPr>
          <w:p w14:paraId="3BB460F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11F8765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03DFB6B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3204E1" w14:paraId="21E858B1" w14:textId="77777777">
        <w:tc>
          <w:tcPr>
            <w:tcW w:w="1442" w:type="dxa"/>
            <w:vAlign w:val="center"/>
          </w:tcPr>
          <w:p w14:paraId="5AFB0E9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6C6CC0F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2334212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3204E1" w14:paraId="2B2BD440" w14:textId="77777777">
        <w:tc>
          <w:tcPr>
            <w:tcW w:w="1442" w:type="dxa"/>
            <w:vAlign w:val="center"/>
          </w:tcPr>
          <w:p w14:paraId="699F466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1E5BED6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P1~P3</w:t>
            </w:r>
          </w:p>
        </w:tc>
        <w:tc>
          <w:tcPr>
            <w:tcW w:w="5948" w:type="dxa"/>
          </w:tcPr>
          <w:p w14:paraId="47AF4D0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3204E1" w14:paraId="08B26D96" w14:textId="77777777">
        <w:tc>
          <w:tcPr>
            <w:tcW w:w="1442" w:type="dxa"/>
            <w:vAlign w:val="center"/>
          </w:tcPr>
          <w:p w14:paraId="4B7A5DA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2126" w:type="dxa"/>
            <w:vAlign w:val="center"/>
          </w:tcPr>
          <w:p w14:paraId="30670D8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7C7DFF2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3204E1" w14:paraId="4CBFC490" w14:textId="77777777">
        <w:tc>
          <w:tcPr>
            <w:tcW w:w="1442" w:type="dxa"/>
            <w:vAlign w:val="center"/>
          </w:tcPr>
          <w:p w14:paraId="4022D50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2126" w:type="dxa"/>
            <w:vAlign w:val="center"/>
          </w:tcPr>
          <w:p w14:paraId="1354517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24C5A10A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above companies.</w:t>
            </w:r>
          </w:p>
        </w:tc>
      </w:tr>
      <w:tr w:rsidR="003204E1" w14:paraId="7FE7858C" w14:textId="77777777">
        <w:tc>
          <w:tcPr>
            <w:tcW w:w="1442" w:type="dxa"/>
            <w:vAlign w:val="center"/>
          </w:tcPr>
          <w:p w14:paraId="73E4B08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2126" w:type="dxa"/>
            <w:vAlign w:val="center"/>
          </w:tcPr>
          <w:p w14:paraId="27556B0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P1</w:t>
            </w:r>
            <w:r>
              <w:rPr>
                <w:rFonts w:ascii="Arial" w:eastAsia="Malgun Gothic" w:hAnsi="Arial" w:cs="Arial"/>
                <w:szCs w:val="20"/>
              </w:rPr>
              <w:t>, P2, P3</w:t>
            </w:r>
          </w:p>
        </w:tc>
        <w:tc>
          <w:tcPr>
            <w:tcW w:w="5948" w:type="dxa"/>
          </w:tcPr>
          <w:p w14:paraId="12F713A8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We understand that these three proposals are to </w:t>
            </w:r>
            <w:r>
              <w:rPr>
                <w:rFonts w:ascii="Arial" w:eastAsia="Malgun Gothic" w:hAnsi="Arial" w:cs="Arial"/>
              </w:rPr>
              <w:t>mimic</w:t>
            </w:r>
            <w:r>
              <w:rPr>
                <w:rFonts w:ascii="Arial" w:eastAsia="Malgun Gothic" w:hAnsi="Arial" w:cs="Arial" w:hint="eastAsia"/>
              </w:rPr>
              <w:t xml:space="preserve"> </w:t>
            </w:r>
            <w:r>
              <w:rPr>
                <w:rFonts w:ascii="Arial" w:eastAsia="Malgun Gothic" w:hAnsi="Arial" w:cs="Arial"/>
              </w:rPr>
              <w:t xml:space="preserve">IAB-MT </w:t>
            </w:r>
            <w:proofErr w:type="spellStart"/>
            <w:r>
              <w:rPr>
                <w:rFonts w:ascii="Arial" w:eastAsia="Malgun Gothic" w:hAnsi="Arial" w:cs="Arial"/>
              </w:rPr>
              <w:t>behaviors</w:t>
            </w:r>
            <w:proofErr w:type="spellEnd"/>
            <w:r>
              <w:rPr>
                <w:rFonts w:ascii="Arial" w:eastAsia="Malgun Gothic" w:hAnsi="Arial" w:cs="Arial"/>
              </w:rPr>
              <w:t xml:space="preserve"> that are meant to exempt IAB-MTs from access control meant for </w:t>
            </w:r>
            <w:r>
              <w:rPr>
                <w:rFonts w:ascii="Arial" w:eastAsia="Malgun Gothic" w:hAnsi="Arial" w:cs="Arial"/>
              </w:rPr>
              <w:t>UEs.</w:t>
            </w:r>
          </w:p>
          <w:p w14:paraId="2BB9C509" w14:textId="77777777" w:rsidR="003204E1" w:rsidRDefault="003204E1">
            <w:pPr>
              <w:spacing w:afterLines="30" w:after="72"/>
              <w:rPr>
                <w:rFonts w:ascii="Arial" w:eastAsia="Malgun Gothic" w:hAnsi="Arial" w:cs="Arial"/>
              </w:rPr>
            </w:pPr>
          </w:p>
          <w:p w14:paraId="10C8BC2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In addition, we think something similar to ‘</w:t>
            </w:r>
            <w:proofErr w:type="spellStart"/>
            <w:r>
              <w:rPr>
                <w:rFonts w:ascii="Arial" w:eastAsia="Malgun Gothic" w:hAnsi="Arial" w:cs="Arial"/>
              </w:rPr>
              <w:t>iab</w:t>
            </w:r>
            <w:proofErr w:type="spellEnd"/>
            <w:r>
              <w:rPr>
                <w:rFonts w:ascii="Arial" w:eastAsia="Malgun Gothic" w:hAnsi="Arial" w:cs="Arial"/>
              </w:rPr>
              <w:t xml:space="preserve">-Support’ indication needs to be introduced for NCR per PLMN/NPN.  </w:t>
            </w:r>
          </w:p>
        </w:tc>
      </w:tr>
      <w:tr w:rsidR="003204E1" w14:paraId="3237A89B" w14:textId="77777777">
        <w:tc>
          <w:tcPr>
            <w:tcW w:w="1442" w:type="dxa"/>
            <w:vAlign w:val="center"/>
          </w:tcPr>
          <w:p w14:paraId="6FFB5A72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2126" w:type="dxa"/>
            <w:vAlign w:val="center"/>
          </w:tcPr>
          <w:p w14:paraId="18C9BAB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0E0D6065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Same as IAB.</w:t>
            </w:r>
          </w:p>
        </w:tc>
      </w:tr>
      <w:tr w:rsidR="003204E1" w14:paraId="3D430F04" w14:textId="77777777">
        <w:tc>
          <w:tcPr>
            <w:tcW w:w="1442" w:type="dxa"/>
            <w:vAlign w:val="center"/>
          </w:tcPr>
          <w:p w14:paraId="1C4C18B4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Apple </w:t>
            </w:r>
          </w:p>
        </w:tc>
        <w:tc>
          <w:tcPr>
            <w:tcW w:w="2126" w:type="dxa"/>
            <w:vAlign w:val="center"/>
          </w:tcPr>
          <w:p w14:paraId="2E5C756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2C11ADBE" w14:textId="77777777" w:rsidR="003204E1" w:rsidRDefault="003204E1">
            <w:pPr>
              <w:spacing w:afterLines="30" w:after="72"/>
              <w:rPr>
                <w:rFonts w:ascii="Arial" w:eastAsia="SimSun" w:hAnsi="Arial" w:cs="Arial"/>
              </w:rPr>
            </w:pPr>
          </w:p>
        </w:tc>
      </w:tr>
      <w:tr w:rsidR="003204E1" w14:paraId="550D240F" w14:textId="77777777">
        <w:tc>
          <w:tcPr>
            <w:tcW w:w="1442" w:type="dxa"/>
            <w:vAlign w:val="center"/>
          </w:tcPr>
          <w:p w14:paraId="50A3E0B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2126" w:type="dxa"/>
            <w:vAlign w:val="center"/>
          </w:tcPr>
          <w:p w14:paraId="39F1E67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1,P2</w:t>
            </w:r>
            <w:r>
              <w:rPr>
                <w:rFonts w:ascii="Arial" w:hAnsi="Arial" w:cs="Arial" w:hint="eastAsia"/>
                <w:szCs w:val="2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P3</w:t>
            </w:r>
          </w:p>
        </w:tc>
        <w:tc>
          <w:tcPr>
            <w:tcW w:w="5948" w:type="dxa"/>
          </w:tcPr>
          <w:p w14:paraId="102420DB" w14:textId="77777777" w:rsidR="003204E1" w:rsidRDefault="003204E1">
            <w:pPr>
              <w:spacing w:afterLines="30" w:after="72"/>
              <w:rPr>
                <w:rFonts w:ascii="Arial" w:eastAsia="SimSun" w:hAnsi="Arial" w:cs="Arial"/>
              </w:rPr>
            </w:pPr>
          </w:p>
        </w:tc>
      </w:tr>
      <w:tr w:rsidR="001936CA" w14:paraId="0633A0AD" w14:textId="77777777">
        <w:tc>
          <w:tcPr>
            <w:tcW w:w="1442" w:type="dxa"/>
            <w:vAlign w:val="center"/>
          </w:tcPr>
          <w:p w14:paraId="2EF4448E" w14:textId="64A4B09C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2126" w:type="dxa"/>
            <w:vAlign w:val="center"/>
          </w:tcPr>
          <w:p w14:paraId="6BF6D6B2" w14:textId="1D184E08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P1-P3</w:t>
            </w:r>
          </w:p>
        </w:tc>
        <w:tc>
          <w:tcPr>
            <w:tcW w:w="5948" w:type="dxa"/>
          </w:tcPr>
          <w:p w14:paraId="77976611" w14:textId="487637F6" w:rsidR="001936CA" w:rsidRDefault="001936CA" w:rsidP="001936CA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</w:tbl>
    <w:p w14:paraId="742D3D9F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6A1E55E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BE8EA25" w14:textId="77777777" w:rsidR="003204E1" w:rsidRDefault="00012D76">
      <w:pPr>
        <w:pStyle w:val="Heading2"/>
      </w:pPr>
      <w:r>
        <w:t>RRM functions</w:t>
      </w:r>
    </w:p>
    <w:p w14:paraId="016B3A41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 xml:space="preserve">For the following RRC functions, which one(s) </w:t>
      </w:r>
      <w:r>
        <w:rPr>
          <w:szCs w:val="20"/>
        </w:rPr>
        <w:t>should be or can be supported by NCR-MT?</w:t>
      </w:r>
    </w:p>
    <w:p w14:paraId="09A6748E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>C1: RRM measurements in RRC_IDLE/INACTIVE</w:t>
      </w:r>
      <w:r>
        <w:rPr>
          <w:rFonts w:hint="eastAsia"/>
          <w:szCs w:val="20"/>
        </w:rPr>
        <w:t>;</w:t>
      </w:r>
    </w:p>
    <w:p w14:paraId="51D2341E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>C2: RRM measurements in RRC_CONNECTED;</w:t>
      </w:r>
    </w:p>
    <w:p w14:paraId="082641A6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>C3: Cell (re)selection;</w:t>
      </w:r>
    </w:p>
    <w:p w14:paraId="3EB137E6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C</w:t>
      </w:r>
      <w:r>
        <w:rPr>
          <w:szCs w:val="20"/>
        </w:rPr>
        <w:t>4: Handover;</w:t>
      </w:r>
    </w:p>
    <w:p w14:paraId="2FBA4E0B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C</w:t>
      </w:r>
      <w:r>
        <w:rPr>
          <w:szCs w:val="20"/>
        </w:rPr>
        <w:t>5: RLM;</w:t>
      </w:r>
    </w:p>
    <w:p w14:paraId="1950CD85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C</w:t>
      </w:r>
      <w:r>
        <w:rPr>
          <w:szCs w:val="20"/>
        </w:rPr>
        <w:t>6: BFD, BFR</w:t>
      </w:r>
    </w:p>
    <w:p w14:paraId="4BE932C5" w14:textId="77777777" w:rsidR="003204E1" w:rsidRDefault="00012D76">
      <w:pPr>
        <w:spacing w:before="60"/>
        <w:ind w:left="1259" w:hanging="1259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Note: based on the progress in RAN4, most companies suggest to wait </w:t>
      </w:r>
      <w:r>
        <w:rPr>
          <w:rFonts w:ascii="Arial" w:hAnsi="Arial"/>
          <w:u w:val="single"/>
        </w:rPr>
        <w:t>for RAN2 input.</w:t>
      </w:r>
    </w:p>
    <w:p w14:paraId="4C4D8609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51BD246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Q5: Which RRM functions should be or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3204E1" w14:paraId="3F71EC31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275E9A74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73581181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14A47901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04C2C7A6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3204E1" w14:paraId="50AD1856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107EF92F" w14:textId="77777777" w:rsidR="003204E1" w:rsidRDefault="003204E1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722A2A55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6A6E9CD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5C643F1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0CD5BC4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7EA50F50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1D496541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23BE2563" w14:textId="77777777" w:rsidR="003204E1" w:rsidRDefault="003204E1">
            <w:pPr>
              <w:pStyle w:val="BodyText"/>
              <w:jc w:val="center"/>
            </w:pPr>
          </w:p>
        </w:tc>
      </w:tr>
      <w:tr w:rsidR="003204E1" w14:paraId="6A79086A" w14:textId="77777777">
        <w:tc>
          <w:tcPr>
            <w:tcW w:w="1442" w:type="dxa"/>
            <w:vAlign w:val="center"/>
          </w:tcPr>
          <w:p w14:paraId="1B8B7F2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Qualcomm</w:t>
            </w:r>
          </w:p>
        </w:tc>
        <w:tc>
          <w:tcPr>
            <w:tcW w:w="708" w:type="dxa"/>
            <w:vAlign w:val="center"/>
          </w:tcPr>
          <w:p w14:paraId="5198A6F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684A68B5" w14:textId="77777777" w:rsidR="003204E1" w:rsidRDefault="003204E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9FE82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 w14:paraId="569B134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Mandatoary</w:t>
            </w:r>
            <w:proofErr w:type="spellEnd"/>
          </w:p>
        </w:tc>
        <w:tc>
          <w:tcPr>
            <w:tcW w:w="709" w:type="dxa"/>
            <w:vAlign w:val="center"/>
          </w:tcPr>
          <w:p w14:paraId="163FCAE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28581BF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 w14:paraId="5736C6D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6B76678A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  <w:p w14:paraId="386EFFA3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is </w:t>
            </w:r>
            <w:r>
              <w:rPr>
                <w:rFonts w:ascii="Arial" w:hAnsi="Arial" w:cs="Arial"/>
              </w:rPr>
              <w:t>necessary for NCR-MT to connect to the network.</w:t>
            </w:r>
          </w:p>
          <w:p w14:paraId="1551D64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 w14:paraId="7F960EE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3AC674B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C1/C2/C4: This is not necessary for NCR operation. It can be </w:t>
            </w:r>
            <w:r>
              <w:rPr>
                <w:rFonts w:ascii="Arial" w:hAnsi="Arial" w:cs="Arial"/>
              </w:rPr>
              <w:t>optional and left up to implementation.</w:t>
            </w:r>
          </w:p>
        </w:tc>
      </w:tr>
      <w:tr w:rsidR="003204E1" w14:paraId="7AD36196" w14:textId="77777777">
        <w:tc>
          <w:tcPr>
            <w:tcW w:w="1442" w:type="dxa"/>
            <w:vAlign w:val="center"/>
          </w:tcPr>
          <w:p w14:paraId="4044CC9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 w14:paraId="2A69568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 w14:paraId="262A6B0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4459363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2D820F8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 w14:paraId="7199D02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34D377E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 w14:paraId="2FAADB9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 w14:paraId="48B60192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 w14:paraId="09672B3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4 is needed when operator/network wa</w:t>
            </w:r>
            <w:r>
              <w:rPr>
                <w:rFonts w:ascii="Arial" w:hAnsi="Arial" w:cs="Arial"/>
              </w:rPr>
              <w:t>nts to dynamically switch the NCR-MT to serve another overlapping cell or carrier;</w:t>
            </w:r>
          </w:p>
          <w:p w14:paraId="55F1830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 w14:paraId="2D3D215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 w14:paraId="1D344F5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</w:t>
            </w:r>
            <w:r>
              <w:rPr>
                <w:rFonts w:ascii="Arial" w:hAnsi="Arial" w:cs="Arial"/>
              </w:rPr>
              <w:t>ported.</w:t>
            </w:r>
          </w:p>
        </w:tc>
      </w:tr>
      <w:tr w:rsidR="003204E1" w14:paraId="2E8B1AB3" w14:textId="77777777">
        <w:tc>
          <w:tcPr>
            <w:tcW w:w="1442" w:type="dxa"/>
            <w:vAlign w:val="center"/>
          </w:tcPr>
          <w:p w14:paraId="1A53BA2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 w14:paraId="1919D51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F0FD80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DDF38C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2791A83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8" w:type="dxa"/>
            <w:vAlign w:val="center"/>
          </w:tcPr>
          <w:p w14:paraId="19EE5CB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8675DB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3827" w:type="dxa"/>
          </w:tcPr>
          <w:p w14:paraId="60837778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 think that </w:t>
            </w:r>
            <w:r>
              <w:rPr>
                <w:rFonts w:ascii="Arial" w:hAnsi="Arial" w:cs="Arial"/>
              </w:rPr>
              <w:t>NCR is mainly deployed by operator. And according to the WID, NCR is only single hop stationary network-controlled repeaters. Hence, cell (re)selection, handover RRM measurement may be unnecessary.</w:t>
            </w:r>
            <w:r>
              <w:rPr>
                <w:rFonts w:ascii="Arial" w:hAnsi="Arial" w:cs="Arial" w:hint="eastAsia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ascii="Arial" w:hAnsi="Arial" w:cs="Arial" w:hint="eastAsia"/>
              </w:rPr>
              <w:t xml:space="preserve">, we prefer </w:t>
            </w:r>
            <w:r>
              <w:rPr>
                <w:rFonts w:ascii="Arial" w:hAnsi="Arial" w:cs="Arial"/>
              </w:rPr>
              <w:t>not need to support RRM measurement, cell (re-)selection</w:t>
            </w:r>
            <w:r>
              <w:rPr>
                <w:rFonts w:ascii="Arial" w:hAnsi="Arial" w:cs="Arial" w:hint="eastAsia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ascii="Arial" w:hAnsi="Arial" w:cs="Arial" w:hint="eastAsia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ascii="Arial" w:hAnsi="Arial" w:cs="Arial" w:hint="eastAsia"/>
              </w:rPr>
              <w:t xml:space="preserve"> of mandatory requirement in the current release.</w:t>
            </w:r>
          </w:p>
        </w:tc>
      </w:tr>
      <w:tr w:rsidR="003204E1" w14:paraId="0CA474C0" w14:textId="77777777">
        <w:tc>
          <w:tcPr>
            <w:tcW w:w="1442" w:type="dxa"/>
            <w:vAlign w:val="center"/>
          </w:tcPr>
          <w:p w14:paraId="298C124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708" w:type="dxa"/>
            <w:vAlign w:val="center"/>
          </w:tcPr>
          <w:p w14:paraId="7DA6120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 w14:paraId="670F318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4CECA3F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 for cell selection</w:t>
            </w:r>
          </w:p>
        </w:tc>
        <w:tc>
          <w:tcPr>
            <w:tcW w:w="709" w:type="dxa"/>
            <w:vAlign w:val="center"/>
          </w:tcPr>
          <w:p w14:paraId="2D5A5DD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 w14:paraId="7ECE122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429AA22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 w14:paraId="414C940E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cell selection in </w:t>
            </w: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3 should be supported for the NCR-MT to access a cell. </w:t>
            </w:r>
          </w:p>
          <w:p w14:paraId="31D8B2A8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cell re-selection in C3 should not be supported as the NCR doesn’t move.</w:t>
            </w:r>
          </w:p>
          <w:p w14:paraId="614A9B24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C4 should not be supported as the NCR </w:t>
            </w:r>
            <w:r>
              <w:rPr>
                <w:rFonts w:ascii="Arial" w:hAnsi="Arial" w:cs="Arial"/>
              </w:rPr>
              <w:t>doesn’t move.</w:t>
            </w:r>
          </w:p>
          <w:p w14:paraId="062E9231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C1 should not be supported. </w:t>
            </w:r>
            <w:r>
              <w:rPr>
                <w:rFonts w:ascii="Arial" w:hAnsi="Arial" w:cs="Arial"/>
              </w:rPr>
              <w:lastRenderedPageBreak/>
              <w:t>According to 38.133, there is no requirement of RRM measurement on NCR-MT to perform cell selection.</w:t>
            </w:r>
          </w:p>
          <w:p w14:paraId="43AB1AAC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should not be supported as the NCR doesn’t move.</w:t>
            </w:r>
          </w:p>
          <w:p w14:paraId="162B0D28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C5/C6 should be FFS in RAN2 and wait for RAN1 as at least BFD</w:t>
            </w:r>
            <w:r>
              <w:rPr>
                <w:rFonts w:ascii="Arial" w:hAnsi="Arial" w:cs="Arial"/>
              </w:rPr>
              <w:t xml:space="preserve">/RLM is up to RAN1. If BFD/RLM is supported by RAN1, RAN2 can further discuss BFR. </w:t>
            </w:r>
          </w:p>
        </w:tc>
      </w:tr>
      <w:tr w:rsidR="003204E1" w14:paraId="7B9BCFA6" w14:textId="77777777">
        <w:tc>
          <w:tcPr>
            <w:tcW w:w="1442" w:type="dxa"/>
            <w:vAlign w:val="center"/>
          </w:tcPr>
          <w:p w14:paraId="1C1FAC9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lastRenderedPageBreak/>
              <w:t>Futurewei</w:t>
            </w:r>
            <w:proofErr w:type="spellEnd"/>
          </w:p>
        </w:tc>
        <w:tc>
          <w:tcPr>
            <w:tcW w:w="708" w:type="dxa"/>
            <w:vAlign w:val="center"/>
          </w:tcPr>
          <w:p w14:paraId="062CD13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00639D0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088AD74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517277B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2F66BDE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138FEDB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139FFC3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the WID, “For only single hop stationary network-controlled repeaters”, we think C3, C5, and C6 are sufficient for the operations of NCR</w:t>
            </w:r>
            <w:r>
              <w:rPr>
                <w:rFonts w:ascii="Arial" w:hAnsi="Arial" w:cs="Arial"/>
              </w:rPr>
              <w:t xml:space="preserve">-MT. C4, C1, and C2 are not needed and should be avoided to reduce complexity.  </w:t>
            </w:r>
          </w:p>
        </w:tc>
      </w:tr>
      <w:tr w:rsidR="003204E1" w14:paraId="5843B0FE" w14:textId="77777777">
        <w:tc>
          <w:tcPr>
            <w:tcW w:w="1442" w:type="dxa"/>
            <w:vAlign w:val="center"/>
          </w:tcPr>
          <w:p w14:paraId="237A154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708" w:type="dxa"/>
            <w:vAlign w:val="center"/>
          </w:tcPr>
          <w:p w14:paraId="1D9030DF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 xml:space="preserve">Dep. </w:t>
            </w:r>
            <w:r>
              <w:rPr>
                <w:rFonts w:ascii="Arial" w:eastAsia="Malgun Gothic" w:hAnsi="Arial" w:cs="Arial"/>
                <w:szCs w:val="20"/>
              </w:rPr>
              <w:t>C3</w:t>
            </w:r>
          </w:p>
        </w:tc>
        <w:tc>
          <w:tcPr>
            <w:tcW w:w="709" w:type="dxa"/>
          </w:tcPr>
          <w:p w14:paraId="3FAFA531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Dep.C4</w:t>
            </w:r>
          </w:p>
        </w:tc>
        <w:tc>
          <w:tcPr>
            <w:tcW w:w="709" w:type="dxa"/>
          </w:tcPr>
          <w:p w14:paraId="50611BE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Yes for CS, FFS for CR</w:t>
            </w:r>
          </w:p>
        </w:tc>
        <w:tc>
          <w:tcPr>
            <w:tcW w:w="709" w:type="dxa"/>
          </w:tcPr>
          <w:p w14:paraId="38780AE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FFS</w:t>
            </w:r>
          </w:p>
        </w:tc>
        <w:tc>
          <w:tcPr>
            <w:tcW w:w="708" w:type="dxa"/>
          </w:tcPr>
          <w:p w14:paraId="7046997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709" w:type="dxa"/>
          </w:tcPr>
          <w:p w14:paraId="5F7AD68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3827" w:type="dxa"/>
          </w:tcPr>
          <w:p w14:paraId="0685DB88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Mobility features (C3, C4) are not essential for NCR. But we need to further discuss if there is further complexity in supporting these? </w:t>
            </w:r>
          </w:p>
        </w:tc>
      </w:tr>
      <w:tr w:rsidR="003204E1" w14:paraId="39EA513A" w14:textId="77777777">
        <w:tc>
          <w:tcPr>
            <w:tcW w:w="1442" w:type="dxa"/>
            <w:vAlign w:val="center"/>
          </w:tcPr>
          <w:p w14:paraId="37E9F024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708" w:type="dxa"/>
            <w:vAlign w:val="center"/>
          </w:tcPr>
          <w:p w14:paraId="24AE7630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53F8D27F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0BB041C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03D861DD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8" w:type="dxa"/>
            <w:vAlign w:val="center"/>
          </w:tcPr>
          <w:p w14:paraId="1F2F045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69C6927C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3827" w:type="dxa"/>
          </w:tcPr>
          <w:p w14:paraId="01EE9C2E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For C1~C4, share same view as ZTE.</w:t>
            </w:r>
          </w:p>
        </w:tc>
      </w:tr>
      <w:tr w:rsidR="003204E1" w14:paraId="296BDA69" w14:textId="77777777">
        <w:tc>
          <w:tcPr>
            <w:tcW w:w="1442" w:type="dxa"/>
            <w:vAlign w:val="center"/>
          </w:tcPr>
          <w:p w14:paraId="6D3AE09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708" w:type="dxa"/>
            <w:vAlign w:val="center"/>
          </w:tcPr>
          <w:p w14:paraId="06C7968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31E70C44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07CE6845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1482D132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79A0327E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709" w:type="dxa"/>
            <w:vAlign w:val="center"/>
          </w:tcPr>
          <w:p w14:paraId="11BE08F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3827" w:type="dxa"/>
          </w:tcPr>
          <w:p w14:paraId="426B4CBE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 xml:space="preserve">For C1-C4, we think not </w:t>
            </w:r>
            <w:r>
              <w:rPr>
                <w:rFonts w:ascii="Arial" w:hAnsi="Arial" w:cs="Arial"/>
              </w:rPr>
              <w:t>necessary to be supported by NCR.</w:t>
            </w:r>
          </w:p>
        </w:tc>
      </w:tr>
      <w:tr w:rsidR="003204E1" w14:paraId="26E563B5" w14:textId="77777777">
        <w:tc>
          <w:tcPr>
            <w:tcW w:w="1442" w:type="dxa"/>
            <w:vAlign w:val="center"/>
          </w:tcPr>
          <w:p w14:paraId="29A6A94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708" w:type="dxa"/>
            <w:vAlign w:val="center"/>
          </w:tcPr>
          <w:p w14:paraId="79B8553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2FAB069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4F27907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3BDDEA0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4B676B8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5995E0B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3827" w:type="dxa"/>
          </w:tcPr>
          <w:p w14:paraId="65DB3DF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>xcept handover</w:t>
            </w:r>
            <w:r>
              <w:rPr>
                <w:rFonts w:ascii="Arial" w:hAnsi="Arial" w:cs="Arial" w:hint="eastAsia"/>
                <w:lang w:val="en-US" w:eastAsia="zh-CN"/>
              </w:rPr>
              <w:t>, that can be optional</w:t>
            </w:r>
            <w:r>
              <w:rPr>
                <w:rFonts w:ascii="Arial" w:hAnsi="Arial" w:cs="Arial"/>
              </w:rPr>
              <w:t xml:space="preserve">, other features should be  considered. </w:t>
            </w:r>
            <w:r>
              <w:rPr>
                <w:rFonts w:ascii="Arial" w:hAnsi="Arial" w:cs="Arial" w:hint="eastAsia"/>
                <w:lang w:val="en-US" w:eastAsia="zh-CN"/>
              </w:rPr>
              <w:t>T</w:t>
            </w:r>
            <w:r>
              <w:rPr>
                <w:rFonts w:ascii="Arial" w:hAnsi="Arial" w:cs="Arial"/>
              </w:rPr>
              <w:t xml:space="preserve">he environment change may affect the radio conditions of the BH link and control link, RRM/RLM and cell reselection </w:t>
            </w:r>
            <w:r>
              <w:rPr>
                <w:rFonts w:ascii="Arial" w:hAnsi="Arial" w:cs="Arial" w:hint="eastAsia"/>
              </w:rPr>
              <w:t>can</w:t>
            </w:r>
            <w:r>
              <w:rPr>
                <w:rFonts w:ascii="Arial" w:hAnsi="Arial" w:cs="Arial"/>
              </w:rPr>
              <w:t xml:space="preserve"> be helpful for unexpected radio condition changes. </w:t>
            </w:r>
          </w:p>
        </w:tc>
      </w:tr>
      <w:tr w:rsidR="001936CA" w14:paraId="190E0FDC" w14:textId="77777777">
        <w:tc>
          <w:tcPr>
            <w:tcW w:w="1442" w:type="dxa"/>
            <w:vAlign w:val="center"/>
          </w:tcPr>
          <w:p w14:paraId="29EE40BC" w14:textId="665B5437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708" w:type="dxa"/>
            <w:vAlign w:val="center"/>
          </w:tcPr>
          <w:p w14:paraId="34363547" w14:textId="58BAB9DD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1EA6BB7D" w14:textId="0E79451B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7D7363F4" w14:textId="5D5CCCE9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4ECE74A9" w14:textId="4C2DF803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  <w:vAlign w:val="center"/>
          </w:tcPr>
          <w:p w14:paraId="615E5C52" w14:textId="1A905E1D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7C08A953" w14:textId="2F773BE7" w:rsidR="001936CA" w:rsidRDefault="001936CA" w:rsidP="001936CA">
            <w:pPr>
              <w:spacing w:afterLines="30" w:after="72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7354D8CC" w14:textId="55E2A1CC" w:rsidR="001936CA" w:rsidRDefault="001936CA" w:rsidP="001936CA">
            <w:pPr>
              <w:spacing w:afterLines="30" w:after="72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 xml:space="preserve">We think all RRM functions should be supported like a normal UE. </w:t>
            </w:r>
          </w:p>
        </w:tc>
      </w:tr>
    </w:tbl>
    <w:p w14:paraId="492EDFF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2652A59A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4BA7D87D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129218F" w14:textId="77777777" w:rsidR="003204E1" w:rsidRDefault="003204E1">
      <w:pPr>
        <w:pStyle w:val="Doc-text2"/>
        <w:rPr>
          <w:lang w:val="en-GB" w:eastAsia="en-GB"/>
        </w:rPr>
      </w:pPr>
    </w:p>
    <w:p w14:paraId="21F91EE0" w14:textId="77777777" w:rsidR="003204E1" w:rsidRDefault="00012D76">
      <w:pPr>
        <w:pStyle w:val="Heading1"/>
      </w:pPr>
      <w:r>
        <w:t>Conclusion</w:t>
      </w:r>
    </w:p>
    <w:p w14:paraId="6D224C7E" w14:textId="77777777" w:rsidR="003204E1" w:rsidRDefault="00012D76"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 w14:paraId="57DD704D" w14:textId="77777777" w:rsidR="003204E1" w:rsidRDefault="00012D76">
      <w:pPr>
        <w:pStyle w:val="BodyText"/>
        <w:tabs>
          <w:tab w:val="left" w:pos="1276"/>
        </w:tabs>
        <w:ind w:left="1341" w:hangingChars="607" w:hanging="1341"/>
        <w:rPr>
          <w:b/>
        </w:rPr>
      </w:pPr>
      <w:r>
        <w:rPr>
          <w:b/>
          <w:highlight w:val="yellow"/>
        </w:rPr>
        <w:lastRenderedPageBreak/>
        <w:t>TBD</w:t>
      </w:r>
    </w:p>
    <w:p w14:paraId="652A1934" w14:textId="77777777" w:rsidR="003204E1" w:rsidRDefault="003204E1">
      <w:pPr>
        <w:pStyle w:val="BodyText"/>
        <w:rPr>
          <w:b/>
          <w:bCs/>
        </w:rPr>
      </w:pPr>
    </w:p>
    <w:p w14:paraId="1B15DAED" w14:textId="77777777" w:rsidR="003204E1" w:rsidRDefault="003204E1">
      <w:pPr>
        <w:pStyle w:val="BodyText"/>
      </w:pPr>
      <w:bookmarkStart w:id="3" w:name="_In-sequence_SDU_delivery"/>
      <w:bookmarkEnd w:id="3"/>
    </w:p>
    <w:sectPr w:rsidR="003204E1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CATT3" w:date="2022-10-16T16:26:00Z" w:initials="CATT3">
    <w:p w14:paraId="653B5302" w14:textId="77777777" w:rsidR="003204E1" w:rsidRDefault="003204E1">
      <w:pPr>
        <w:pStyle w:val="CommentText"/>
      </w:pPr>
    </w:p>
    <w:p w14:paraId="02D705E6" w14:textId="77777777" w:rsidR="003204E1" w:rsidRDefault="00012D7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ascii="Arial" w:hAnsi="Arial" w:cs="Arial" w:hint="eastAsia"/>
        </w:rPr>
        <w:t>.</w:t>
      </w:r>
    </w:p>
    <w:p w14:paraId="3734005C" w14:textId="77777777" w:rsidR="003204E1" w:rsidRDefault="00012D76">
      <w:pPr>
        <w:pStyle w:val="CommentText"/>
      </w:pPr>
      <w:r>
        <w:rPr>
          <w:rFonts w:ascii="Arial" w:hAnsi="Arial" w:cs="Arial" w:hint="eastAsia"/>
        </w:rPr>
        <w:t xml:space="preserve">Is that R2 makes the final decision for this part </w:t>
      </w:r>
      <w:r>
        <w:rPr>
          <w:rFonts w:ascii="Arial" w:hAnsi="Arial" w:cs="Arial" w:hint="eastAsia"/>
        </w:rPr>
        <w:t>(whether to support RRC inactive state)?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3400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34005C" w16cid:durableId="26F7A5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B979" w14:textId="77777777" w:rsidR="00012D76" w:rsidRDefault="00012D76">
      <w:pPr>
        <w:spacing w:after="0" w:line="240" w:lineRule="auto"/>
      </w:pPr>
      <w:r>
        <w:separator/>
      </w:r>
    </w:p>
  </w:endnote>
  <w:endnote w:type="continuationSeparator" w:id="0">
    <w:p w14:paraId="56447161" w14:textId="77777777" w:rsidR="00012D76" w:rsidRDefault="0001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Microsoft YaHei"/>
    <w:charset w:val="86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84F7" w14:textId="77777777" w:rsidR="003204E1" w:rsidRDefault="00012D7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81EA" w14:textId="77777777" w:rsidR="00012D76" w:rsidRDefault="00012D76">
      <w:pPr>
        <w:spacing w:after="0" w:line="240" w:lineRule="auto"/>
      </w:pPr>
      <w:r>
        <w:separator/>
      </w:r>
    </w:p>
  </w:footnote>
  <w:footnote w:type="continuationSeparator" w:id="0">
    <w:p w14:paraId="2742C3C3" w14:textId="77777777" w:rsidR="00012D76" w:rsidRDefault="0001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2662" w14:textId="77777777" w:rsidR="003204E1" w:rsidRDefault="00012D7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057414"/>
    <w:multiLevelType w:val="multilevel"/>
    <w:tmpl w:val="03057414"/>
    <w:lvl w:ilvl="0">
      <w:start w:val="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FA21DD"/>
    <w:multiLevelType w:val="multilevel"/>
    <w:tmpl w:val="21FA21DD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0E3B59"/>
    <w:multiLevelType w:val="multilevel"/>
    <w:tmpl w:val="300E3B5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B30697"/>
    <w:multiLevelType w:val="multilevel"/>
    <w:tmpl w:val="33B3069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C3434D"/>
    <w:multiLevelType w:val="multilevel"/>
    <w:tmpl w:val="38C3434D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1BD290A"/>
    <w:multiLevelType w:val="multilevel"/>
    <w:tmpl w:val="41BD290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1F5DE7"/>
    <w:multiLevelType w:val="multilevel"/>
    <w:tmpl w:val="671F5DE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8"/>
  </w:num>
  <w:num w:numId="8">
    <w:abstractNumId w:val="0"/>
  </w:num>
  <w:num w:numId="9">
    <w:abstractNumId w:val="13"/>
  </w:num>
  <w:num w:numId="10">
    <w:abstractNumId w:val="10"/>
  </w:num>
  <w:num w:numId="11">
    <w:abstractNumId w:val="14"/>
  </w:num>
  <w:num w:numId="12">
    <w:abstractNumId w:val="12"/>
  </w:num>
  <w:num w:numId="13">
    <w:abstractNumId w:val="7"/>
  </w:num>
  <w:num w:numId="14">
    <w:abstractNumId w:val="15"/>
  </w:num>
  <w:num w:numId="15">
    <w:abstractNumId w:val="1"/>
  </w:num>
  <w:num w:numId="16">
    <w:abstractNumId w:val="6"/>
  </w:num>
  <w:num w:numId="17">
    <w:abstractNumId w:val="17"/>
  </w:num>
  <w:num w:numId="18">
    <w:abstractNumId w:val="1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bordersDoNotSurroundHeader/>
  <w:bordersDoNotSurroundFooter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93"/>
    <w:rsid w:val="00012D76"/>
    <w:rsid w:val="00084A93"/>
    <w:rsid w:val="000D0D38"/>
    <w:rsid w:val="000F6797"/>
    <w:rsid w:val="00124024"/>
    <w:rsid w:val="001936CA"/>
    <w:rsid w:val="001B0E3D"/>
    <w:rsid w:val="00202D5E"/>
    <w:rsid w:val="00210EB0"/>
    <w:rsid w:val="002B769E"/>
    <w:rsid w:val="002C6E4E"/>
    <w:rsid w:val="002E13F1"/>
    <w:rsid w:val="00300A67"/>
    <w:rsid w:val="003204E1"/>
    <w:rsid w:val="003E2248"/>
    <w:rsid w:val="003E63D0"/>
    <w:rsid w:val="004530EC"/>
    <w:rsid w:val="0048195C"/>
    <w:rsid w:val="0050621B"/>
    <w:rsid w:val="0071070E"/>
    <w:rsid w:val="0071346F"/>
    <w:rsid w:val="00781291"/>
    <w:rsid w:val="00806E1D"/>
    <w:rsid w:val="00940C34"/>
    <w:rsid w:val="0097679B"/>
    <w:rsid w:val="00977D8F"/>
    <w:rsid w:val="00A70B07"/>
    <w:rsid w:val="00B46708"/>
    <w:rsid w:val="00BC3478"/>
    <w:rsid w:val="00C432BD"/>
    <w:rsid w:val="00DF109B"/>
    <w:rsid w:val="00E16EC3"/>
    <w:rsid w:val="00F33BBF"/>
    <w:rsid w:val="00F72EE5"/>
    <w:rsid w:val="00F7302C"/>
    <w:rsid w:val="09561441"/>
    <w:rsid w:val="0C843EF1"/>
    <w:rsid w:val="3C9D58ED"/>
    <w:rsid w:val="5A722305"/>
    <w:rsid w:val="69367529"/>
    <w:rsid w:val="747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E4CCD"/>
  <w15:docId w15:val="{27802D70-55CA-44F0-B2F9-06E5B36C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46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Heading2"/>
    <w:link w:val="Heading1Char"/>
    <w:qFormat/>
    <w:pPr>
      <w:keepNext/>
      <w:tabs>
        <w:tab w:val="left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pPr>
      <w:keepNext/>
      <w:tabs>
        <w:tab w:val="left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eastAsia="SimHei"/>
      <w:bCs/>
      <w:szCs w:val="32"/>
    </w:r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20"/>
      </w:tabs>
      <w:ind w:left="1680" w:hanging="420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134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1346F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nhideWhenUsed/>
    <w:qFormat/>
    <w:rPr>
      <w:color w:val="800080"/>
      <w:u w:val="single"/>
    </w:rPr>
  </w:style>
  <w:style w:type="paragraph" w:styleId="Footer">
    <w:name w:val="footer"/>
    <w:link w:val="FooterCha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  <w:lang w:val="en-US" w:eastAsia="zh-CN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ind w:left="454" w:hanging="454"/>
    </w:pPr>
    <w:rPr>
      <w:sz w:val="16"/>
    </w:rPr>
  </w:style>
  <w:style w:type="paragraph" w:styleId="Header">
    <w:name w:val="header"/>
    <w:link w:val="HeaderCha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  <w:lang w:val="en-US" w:eastAsia="zh-CN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List">
    <w:name w:val="List"/>
    <w:basedOn w:val="BodyText"/>
    <w:qFormat/>
    <w:pPr>
      <w:ind w:left="568" w:hanging="284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  <w:pPr>
      <w:numPr>
        <w:numId w:val="1"/>
      </w:numPr>
    </w:pPr>
    <w:rPr>
      <w:lang w:eastAsia="ja-JP"/>
    </w:rPr>
  </w:style>
  <w:style w:type="paragraph" w:styleId="ListBullet2">
    <w:name w:val="List Bullet 2"/>
    <w:basedOn w:val="ListBullet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ListNumber">
    <w:name w:val="List Number"/>
    <w:basedOn w:val="List"/>
    <w:qFormat/>
    <w:pPr>
      <w:numPr>
        <w:numId w:val="6"/>
      </w:numPr>
      <w:ind w:left="548" w:hanging="548"/>
    </w:pPr>
    <w:rPr>
      <w:lang w:eastAsia="ja-JP"/>
    </w:rPr>
  </w:style>
  <w:style w:type="paragraph" w:styleId="ListNumber2">
    <w:name w:val="List Number 2"/>
    <w:basedOn w:val="ListNumber"/>
    <w:qFormat/>
    <w:pPr>
      <w:numPr>
        <w:numId w:val="7"/>
      </w:numPr>
      <w:ind w:left="548" w:hanging="548"/>
    </w:pPr>
  </w:style>
  <w:style w:type="paragraph" w:styleId="ListNumber3">
    <w:name w:val="List Number 3"/>
    <w:basedOn w:val="ListNumber2"/>
    <w:qFormat/>
    <w:pPr>
      <w:numPr>
        <w:numId w:val="8"/>
      </w:numPr>
      <w:contextualSpacing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qFormat/>
    <w:rPr>
      <w:rFonts w:ascii="Arial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qFormat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qFormat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US" w:bidi="ar-SA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0">
    <w:name w:val="表格题注"/>
    <w:next w:val="Normal"/>
    <w:qFormat/>
    <w:pPr>
      <w:keepLines/>
      <w:numPr>
        <w:ilvl w:val="8"/>
        <w:numId w:val="12"/>
      </w:numPr>
      <w:spacing w:before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1">
    <w:name w:val="表格文本"/>
    <w:qFormat/>
    <w:pPr>
      <w:tabs>
        <w:tab w:val="decimal" w:pos="0"/>
      </w:tabs>
    </w:pPr>
    <w:rPr>
      <w:rFonts w:ascii="Arial" w:hAnsi="Arial"/>
      <w:sz w:val="21"/>
      <w:szCs w:val="21"/>
      <w:lang w:val="en-US" w:eastAsia="zh-CN"/>
    </w:rPr>
  </w:style>
  <w:style w:type="paragraph" w:customStyle="1" w:styleId="a2">
    <w:name w:val="表头文本"/>
    <w:qFormat/>
    <w:pPr>
      <w:jc w:val="center"/>
    </w:pPr>
    <w:rPr>
      <w:rFonts w:ascii="Arial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qFormat/>
    <w:pPr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qFormat/>
    <w:pPr>
      <w:numPr>
        <w:ilvl w:val="7"/>
        <w:numId w:val="12"/>
      </w:numPr>
      <w:spacing w:after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qFormat/>
    <w:pPr>
      <w:keepNext/>
      <w:spacing w:before="80" w:after="80"/>
      <w:jc w:val="center"/>
    </w:pPr>
  </w:style>
  <w:style w:type="paragraph" w:customStyle="1" w:styleId="a5">
    <w:name w:val="文档标题"/>
    <w:basedOn w:val="Normal"/>
    <w:qFormat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qFormat/>
  </w:style>
  <w:style w:type="paragraph" w:customStyle="1" w:styleId="a7">
    <w:name w:val="注示头"/>
    <w:basedOn w:val="Normal"/>
    <w:qFormat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qFormat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qFormat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qFormat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62F57-552B-40FA-98B4-93FC24EA13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2349</Words>
  <Characters>13393</Characters>
  <Application>Microsoft Office Word</Application>
  <DocSecurity>0</DocSecurity>
  <Lines>111</Lines>
  <Paragraphs>31</Paragraphs>
  <ScaleCrop>false</ScaleCrop>
  <Company>Ericsson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Sharma, Vivek</cp:lastModifiedBy>
  <cp:revision>3</cp:revision>
  <cp:lastPrinted>2008-01-31T17:09:00Z</cp:lastPrinted>
  <dcterms:created xsi:type="dcterms:W3CDTF">2022-10-17T08:59:00Z</dcterms:created>
  <dcterms:modified xsi:type="dcterms:W3CDTF">2022-10-17T09:04:00Z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  <property fmtid="{D5CDD505-2E9C-101B-9397-08002B2CF9AE}" pid="11" name="KSOProductBuildVer">
    <vt:lpwstr>1033-11.2.0.11341</vt:lpwstr>
  </property>
  <property fmtid="{D5CDD505-2E9C-101B-9397-08002B2CF9AE}" pid="12" name="ICV">
    <vt:lpwstr>5D78AC8DBFFD4AE296E0A84DFEA6E6BC</vt:lpwstr>
  </property>
</Properties>
</file>