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A0B08" w14:textId="2DB5C30D"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w:t>
      </w:r>
      <w:r w:rsidR="00790DDB">
        <w:rPr>
          <w:rFonts w:ascii="Arial" w:hAnsi="Arial" w:cs="Arial"/>
          <w:b/>
          <w:bCs/>
          <w:color w:val="000000"/>
          <w:sz w:val="26"/>
          <w:szCs w:val="26"/>
        </w:rPr>
        <w:t>1</w:t>
      </w:r>
      <w:r>
        <w:rPr>
          <w:rFonts w:ascii="Arial" w:hAnsi="Arial" w:cs="Arial"/>
          <w:b/>
          <w:bCs/>
          <w:color w:val="000000"/>
          <w:sz w:val="26"/>
          <w:szCs w:val="26"/>
        </w:rPr>
        <w:t>0</w:t>
      </w:r>
      <w:r w:rsidR="00790DDB">
        <w:rPr>
          <w:rFonts w:ascii="Arial" w:hAnsi="Arial" w:cs="Arial"/>
          <w:b/>
          <w:bCs/>
          <w:color w:val="000000"/>
          <w:sz w:val="26"/>
          <w:szCs w:val="26"/>
        </w:rPr>
        <w:t>859</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Heading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Heading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TableGrid"/>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C73D3C" w:rsidP="00BB0E5D">
            <w:pPr>
              <w:pStyle w:val="B1"/>
              <w:ind w:left="0" w:firstLine="0"/>
            </w:pPr>
            <w:hyperlink r:id="rId8" w:tooltip="C:Data3GPPExtracts38331_CR3493_(Rel-17)_R2-2209540 IOT bit for inter satellite measurement_v1.docx" w:history="1">
              <w:r w:rsidR="00BB0E5D" w:rsidRPr="00641502">
                <w:rPr>
                  <w:rStyle w:val="Hyperlink"/>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C73D3C" w:rsidP="00BB0E5D">
            <w:pPr>
              <w:pStyle w:val="B1"/>
              <w:ind w:left="0" w:firstLine="0"/>
            </w:pPr>
            <w:hyperlink r:id="rId9" w:tooltip="C:Data3GPPExtracts38306_CR0807_(Rel-17)_R2-2209541 IOT bit for inter satellite measurement_v1.docx" w:history="1">
              <w:r w:rsidR="00BB0E5D" w:rsidRPr="00641502">
                <w:rPr>
                  <w:rStyle w:val="Hyperlink"/>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C73D3C" w:rsidP="00BB0E5D">
            <w:pPr>
              <w:pStyle w:val="B1"/>
              <w:ind w:left="0" w:firstLine="0"/>
            </w:pPr>
            <w:hyperlink r:id="rId10" w:tooltip="C:Data3GPPExtractsR2-2209801_Capability of the UE coarse location report_v0.doc" w:history="1">
              <w:r w:rsidR="00BB0E5D" w:rsidRPr="00641502">
                <w:rPr>
                  <w:rStyle w:val="Hyperlink"/>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C73D3C" w:rsidP="00BB0E5D">
            <w:pPr>
              <w:pStyle w:val="B1"/>
              <w:ind w:left="0" w:firstLine="0"/>
            </w:pPr>
            <w:hyperlink r:id="rId11" w:tooltip="C:Data3GPPExtractsR2-2209802_Clarification on the support of DCCA in NTN network_v0.doc" w:history="1">
              <w:r w:rsidR="00BB0E5D" w:rsidRPr="00641502">
                <w:rPr>
                  <w:rStyle w:val="Hyperlink"/>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Heading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bookmarkStart w:id="1" w:name="_Hlk116557857"/>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bookmarkEnd w:id="1"/>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505C0373" w:rsidR="00BB0E5D" w:rsidRDefault="00BB0E5D">
      <w:pPr>
        <w:rPr>
          <w:b/>
          <w:bCs/>
        </w:rPr>
      </w:pPr>
      <w:r w:rsidRPr="005B0CF1">
        <w:rPr>
          <w:b/>
          <w:bCs/>
        </w:rPr>
        <w:t xml:space="preserve">Question 1: Do companies agree that a </w:t>
      </w:r>
      <w:bookmarkStart w:id="2" w:name="_Hlk116558104"/>
      <w:r w:rsidRPr="005B0CF1">
        <w:rPr>
          <w:b/>
          <w:bCs/>
        </w:rPr>
        <w:t xml:space="preserve">capability </w:t>
      </w:r>
      <w:r w:rsidRPr="005B0CF1">
        <w:rPr>
          <w:b/>
          <w:bCs/>
          <w:i/>
          <w:iCs/>
        </w:rPr>
        <w:t>interSatMeas-r17</w:t>
      </w:r>
      <w:r w:rsidRPr="005B0CF1">
        <w:rPr>
          <w:b/>
          <w:bCs/>
        </w:rPr>
        <w:t xml:space="preserve"> should be included in 38.331 and in 38.306?</w:t>
      </w:r>
    </w:p>
    <w:bookmarkEnd w:id="2"/>
    <w:p w14:paraId="74FD2F50" w14:textId="77777777" w:rsidR="005557F4" w:rsidRPr="005B0CF1" w:rsidRDefault="005557F4">
      <w:pPr>
        <w:rPr>
          <w:b/>
          <w:bCs/>
        </w:rPr>
      </w:pPr>
    </w:p>
    <w:tbl>
      <w:tblPr>
        <w:tblStyle w:val="TableGrid"/>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bookmarkStart w:id="3" w:name="_Hlk116557621"/>
            <w:r w:rsidRPr="00BB0E5D">
              <w:rPr>
                <w:i/>
                <w:iCs/>
              </w:rPr>
              <w:t>interSatMeas-r17</w:t>
            </w:r>
            <w:r>
              <w:rPr>
                <w:i/>
                <w:iCs/>
              </w:rPr>
              <w:t xml:space="preserve"> </w:t>
            </w:r>
            <w:r w:rsidRPr="00BB0E5D">
              <w:t>Capability in 38.331</w:t>
            </w:r>
            <w:bookmarkEnd w:id="3"/>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lastRenderedPageBreak/>
              <w:t>interSatMeas-r17</w:t>
            </w:r>
          </w:p>
          <w:p w14:paraId="182F453C" w14:textId="18BBA3D2" w:rsidR="008A4F38" w:rsidRDefault="008A4F38" w:rsidP="008A4F38">
            <w:r>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lang w:eastAsia="zh-CN"/>
              </w:rPr>
            </w:pPr>
            <w:r>
              <w:rPr>
                <w:rFonts w:eastAsiaTheme="minorEastAsia"/>
                <w:lang w:eastAsia="zh-CN"/>
              </w:rPr>
              <w:t>Xiaomi</w:t>
            </w:r>
          </w:p>
        </w:tc>
        <w:tc>
          <w:tcPr>
            <w:tcW w:w="1734" w:type="dxa"/>
          </w:tcPr>
          <w:p w14:paraId="07D10FC8" w14:textId="527C83AB" w:rsidR="00A44D0E" w:rsidRPr="00A44D0E" w:rsidRDefault="00A44D0E" w:rsidP="00E41193">
            <w:pPr>
              <w:tabs>
                <w:tab w:val="left" w:pos="869"/>
              </w:tabs>
              <w:rPr>
                <w:rFonts w:eastAsiaTheme="minor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E41193" w14:paraId="216DE918" w14:textId="77777777" w:rsidTr="00BB0E5D">
        <w:tc>
          <w:tcPr>
            <w:tcW w:w="339" w:type="dxa"/>
          </w:tcPr>
          <w:p w14:paraId="4D2D99A7" w14:textId="77777777" w:rsidR="00E41193" w:rsidRDefault="00E41193" w:rsidP="00E41193"/>
        </w:tc>
        <w:tc>
          <w:tcPr>
            <w:tcW w:w="1522" w:type="dxa"/>
          </w:tcPr>
          <w:p w14:paraId="696C6A6A" w14:textId="371D0047" w:rsidR="00E41193" w:rsidRDefault="00E41193" w:rsidP="00E41193">
            <w:pPr>
              <w:rPr>
                <w:rFonts w:eastAsiaTheme="minorEastAsia"/>
                <w:lang w:eastAsia="zh-CN"/>
              </w:rPr>
            </w:pPr>
            <w:r>
              <w:rPr>
                <w:rFonts w:eastAsiaTheme="minorEastAsia"/>
                <w:lang w:eastAsia="zh-CN"/>
              </w:rPr>
              <w:t>Ericsson</w:t>
            </w:r>
          </w:p>
        </w:tc>
        <w:tc>
          <w:tcPr>
            <w:tcW w:w="1734" w:type="dxa"/>
          </w:tcPr>
          <w:p w14:paraId="7F3B6109" w14:textId="3E82244C" w:rsidR="00E41193" w:rsidRDefault="00E41193" w:rsidP="00E41193">
            <w:pPr>
              <w:tabs>
                <w:tab w:val="left" w:pos="869"/>
              </w:tabs>
              <w:rPr>
                <w:rFonts w:eastAsiaTheme="minorEastAsia"/>
                <w:lang w:eastAsia="zh-CN"/>
              </w:rPr>
            </w:pPr>
            <w:r>
              <w:t>Disagree</w:t>
            </w:r>
          </w:p>
        </w:tc>
        <w:tc>
          <w:tcPr>
            <w:tcW w:w="1710" w:type="dxa"/>
          </w:tcPr>
          <w:p w14:paraId="24069221" w14:textId="21B75426" w:rsidR="00E41193" w:rsidRDefault="00E41193" w:rsidP="00E41193">
            <w:pPr>
              <w:rPr>
                <w:rFonts w:eastAsiaTheme="minorEastAsia"/>
                <w:lang w:eastAsia="zh-CN"/>
              </w:rPr>
            </w:pPr>
            <w:r>
              <w:t>Disagree</w:t>
            </w:r>
          </w:p>
        </w:tc>
        <w:tc>
          <w:tcPr>
            <w:tcW w:w="4045" w:type="dxa"/>
          </w:tcPr>
          <w:p w14:paraId="2B20B935" w14:textId="1123F5CC" w:rsidR="00E41193" w:rsidRDefault="00E41193" w:rsidP="00E41193">
            <w:pPr>
              <w:rPr>
                <w:rFonts w:eastAsiaTheme="minorEastAsia"/>
                <w:lang w:eastAsia="zh-CN"/>
              </w:rPr>
            </w:pPr>
            <w:r>
              <w:t xml:space="preserve">We understand this new capability is not a fix but a new feature. Thus, it is out of scope of maintenance. Regarding technical aspects: although mobility in GSO will happen rarely, this feature can result in a limitation. Additionally, UE is agnostic of whether the detected SSB comes from the same satellite or a new satellite. </w:t>
            </w:r>
          </w:p>
        </w:tc>
      </w:tr>
      <w:tr w:rsidR="000B747B" w14:paraId="723693E6" w14:textId="77777777" w:rsidTr="00BB0E5D">
        <w:tc>
          <w:tcPr>
            <w:tcW w:w="339" w:type="dxa"/>
          </w:tcPr>
          <w:p w14:paraId="4173A714" w14:textId="77777777" w:rsidR="000B747B" w:rsidRDefault="000B747B" w:rsidP="00E41193"/>
        </w:tc>
        <w:tc>
          <w:tcPr>
            <w:tcW w:w="1522" w:type="dxa"/>
          </w:tcPr>
          <w:p w14:paraId="0CDD817C" w14:textId="69BB88B2" w:rsidR="000B747B" w:rsidRDefault="000B747B" w:rsidP="00E41193">
            <w:pPr>
              <w:rPr>
                <w:rFonts w:eastAsiaTheme="minorEastAsia"/>
                <w:lang w:eastAsia="zh-CN"/>
              </w:rPr>
            </w:pPr>
            <w:r>
              <w:rPr>
                <w:rFonts w:eastAsiaTheme="minorEastAsia"/>
                <w:lang w:eastAsia="zh-CN"/>
              </w:rPr>
              <w:t>ZTE</w:t>
            </w:r>
          </w:p>
        </w:tc>
        <w:tc>
          <w:tcPr>
            <w:tcW w:w="1734" w:type="dxa"/>
          </w:tcPr>
          <w:p w14:paraId="28BD3602" w14:textId="4EFB33C3" w:rsidR="000B747B" w:rsidRPr="000B747B" w:rsidRDefault="000B747B" w:rsidP="00E41193">
            <w:pPr>
              <w:tabs>
                <w:tab w:val="left" w:pos="869"/>
              </w:tabs>
              <w:rPr>
                <w:rFonts w:eastAsiaTheme="minorEastAsia"/>
                <w:lang w:eastAsia="zh-CN"/>
              </w:rPr>
            </w:pPr>
            <w:r>
              <w:rPr>
                <w:rFonts w:eastAsiaTheme="minorEastAsia" w:hint="eastAsia"/>
                <w:lang w:eastAsia="zh-CN"/>
              </w:rPr>
              <w:t>D</w:t>
            </w:r>
            <w:r>
              <w:rPr>
                <w:rFonts w:eastAsiaTheme="minorEastAsia"/>
                <w:lang w:eastAsia="zh-CN"/>
              </w:rPr>
              <w:t>isagree</w:t>
            </w:r>
          </w:p>
        </w:tc>
        <w:tc>
          <w:tcPr>
            <w:tcW w:w="1710" w:type="dxa"/>
          </w:tcPr>
          <w:p w14:paraId="7DCDBAE5" w14:textId="76B82660" w:rsidR="000B747B" w:rsidRPr="000B747B" w:rsidRDefault="000B747B" w:rsidP="00E41193">
            <w:pPr>
              <w:rPr>
                <w:rFonts w:eastAsiaTheme="minorEastAsia"/>
                <w:lang w:eastAsia="zh-CN"/>
              </w:rPr>
            </w:pPr>
            <w:r>
              <w:rPr>
                <w:rFonts w:eastAsiaTheme="minorEastAsia" w:hint="eastAsia"/>
                <w:lang w:eastAsia="zh-CN"/>
              </w:rPr>
              <w:t>D</w:t>
            </w:r>
            <w:r>
              <w:rPr>
                <w:rFonts w:eastAsiaTheme="minorEastAsia"/>
                <w:lang w:eastAsia="zh-CN"/>
              </w:rPr>
              <w:t>isagree</w:t>
            </w:r>
          </w:p>
        </w:tc>
        <w:tc>
          <w:tcPr>
            <w:tcW w:w="4045" w:type="dxa"/>
          </w:tcPr>
          <w:p w14:paraId="484AD67A" w14:textId="77777777" w:rsidR="000B747B" w:rsidRDefault="00442E42" w:rsidP="00E41193">
            <w:pPr>
              <w:rPr>
                <w:rFonts w:eastAsiaTheme="minorEastAsia"/>
                <w:lang w:eastAsia="zh-CN"/>
              </w:rPr>
            </w:pPr>
            <w:r>
              <w:rPr>
                <w:rFonts w:eastAsiaTheme="minorEastAsia" w:hint="eastAsia"/>
                <w:lang w:eastAsia="zh-CN"/>
              </w:rPr>
              <w:t>S</w:t>
            </w:r>
            <w:r>
              <w:rPr>
                <w:rFonts w:eastAsiaTheme="minorEastAsia"/>
                <w:lang w:eastAsia="zh-CN"/>
              </w:rPr>
              <w:t>hare similar understanding with HW and Ericsson that this is new capability is a new feature and there is no background information for it.</w:t>
            </w:r>
          </w:p>
          <w:p w14:paraId="5887F108" w14:textId="4ACFC9A6" w:rsidR="00442E42" w:rsidRPr="00442E42" w:rsidRDefault="00442E42" w:rsidP="00D42603">
            <w:pPr>
              <w:rPr>
                <w:rFonts w:eastAsiaTheme="minorEastAsia"/>
                <w:lang w:eastAsia="zh-CN"/>
              </w:rPr>
            </w:pPr>
            <w:r>
              <w:rPr>
                <w:rFonts w:eastAsiaTheme="minorEastAsia"/>
                <w:lang w:eastAsia="zh-CN"/>
              </w:rPr>
              <w:t xml:space="preserve">Also, as highlighted by other companies. Such feature would result in limitation in mobility and application of a lot of features which have been introduced for </w:t>
            </w:r>
            <w:r w:rsidR="00D42603">
              <w:rPr>
                <w:rFonts w:eastAsiaTheme="minorEastAsia"/>
                <w:lang w:eastAsia="zh-CN"/>
              </w:rPr>
              <w:t>inter-satellite mobility</w:t>
            </w:r>
            <w:r>
              <w:rPr>
                <w:rFonts w:eastAsiaTheme="minorEastAsia"/>
                <w:lang w:eastAsia="zh-CN"/>
              </w:rPr>
              <w:t>.</w:t>
            </w:r>
          </w:p>
        </w:tc>
      </w:tr>
      <w:tr w:rsidR="008A4A5C" w14:paraId="46E5C9EE" w14:textId="77777777" w:rsidTr="00BB0E5D">
        <w:tc>
          <w:tcPr>
            <w:tcW w:w="339" w:type="dxa"/>
          </w:tcPr>
          <w:p w14:paraId="029449DD" w14:textId="77777777" w:rsidR="008A4A5C" w:rsidRDefault="008A4A5C" w:rsidP="00E41193"/>
        </w:tc>
        <w:tc>
          <w:tcPr>
            <w:tcW w:w="1522" w:type="dxa"/>
          </w:tcPr>
          <w:p w14:paraId="0DE2526B" w14:textId="34C2AEC4" w:rsidR="008A4A5C" w:rsidRDefault="008A4A5C" w:rsidP="00E41193">
            <w:pPr>
              <w:rPr>
                <w:rFonts w:eastAsiaTheme="minorEastAsia"/>
                <w:lang w:eastAsia="zh-CN"/>
              </w:rPr>
            </w:pPr>
            <w:r>
              <w:rPr>
                <w:rFonts w:eastAsiaTheme="minorEastAsia"/>
                <w:lang w:eastAsia="zh-CN"/>
              </w:rPr>
              <w:t>Samsung</w:t>
            </w:r>
          </w:p>
        </w:tc>
        <w:tc>
          <w:tcPr>
            <w:tcW w:w="1734" w:type="dxa"/>
          </w:tcPr>
          <w:p w14:paraId="3E809004" w14:textId="39F94346" w:rsidR="008A4A5C" w:rsidRDefault="008A4A5C" w:rsidP="00E41193">
            <w:pPr>
              <w:tabs>
                <w:tab w:val="left" w:pos="869"/>
              </w:tabs>
              <w:rPr>
                <w:rFonts w:eastAsiaTheme="minorEastAsia"/>
                <w:lang w:eastAsia="zh-CN"/>
              </w:rPr>
            </w:pPr>
            <w:r>
              <w:rPr>
                <w:rFonts w:eastAsiaTheme="minorEastAsia"/>
                <w:lang w:eastAsia="zh-CN"/>
              </w:rPr>
              <w:t>Agree</w:t>
            </w:r>
          </w:p>
        </w:tc>
        <w:tc>
          <w:tcPr>
            <w:tcW w:w="1710" w:type="dxa"/>
          </w:tcPr>
          <w:p w14:paraId="6521BC52" w14:textId="30E1AA55" w:rsidR="008A4A5C" w:rsidRDefault="008A4A5C" w:rsidP="00E41193">
            <w:pPr>
              <w:rPr>
                <w:rFonts w:eastAsiaTheme="minorEastAsia"/>
                <w:lang w:eastAsia="zh-CN"/>
              </w:rPr>
            </w:pPr>
            <w:r>
              <w:rPr>
                <w:rFonts w:eastAsiaTheme="minorEastAsia"/>
                <w:lang w:eastAsia="zh-CN"/>
              </w:rPr>
              <w:t>Partially agree</w:t>
            </w:r>
          </w:p>
        </w:tc>
        <w:tc>
          <w:tcPr>
            <w:tcW w:w="4045" w:type="dxa"/>
          </w:tcPr>
          <w:p w14:paraId="5A4291F2" w14:textId="1A2D542C" w:rsidR="008A4A5C" w:rsidRDefault="008A4A5C" w:rsidP="00E41193">
            <w:pPr>
              <w:rPr>
                <w:rFonts w:eastAsiaTheme="minorEastAsia"/>
                <w:lang w:eastAsia="zh-CN"/>
              </w:rPr>
            </w:pPr>
            <w:r>
              <w:rPr>
                <w:rFonts w:eastAsiaTheme="minorEastAsia"/>
                <w:lang w:eastAsia="zh-CN"/>
              </w:rPr>
              <w:t>Agree with Intel</w:t>
            </w:r>
          </w:p>
        </w:tc>
      </w:tr>
    </w:tbl>
    <w:p w14:paraId="4BDE7A05" w14:textId="1AA6A999" w:rsidR="00BB0E5D" w:rsidRDefault="00BB0E5D"/>
    <w:p w14:paraId="06C51559" w14:textId="6F3A84EA" w:rsidR="005557F4" w:rsidRDefault="005557F4">
      <w:pPr>
        <w:rPr>
          <w:color w:val="2F5496" w:themeColor="accent1" w:themeShade="BF"/>
        </w:rPr>
      </w:pPr>
      <w:r w:rsidRPr="005557F4">
        <w:rPr>
          <w:b/>
          <w:bCs/>
          <w:color w:val="2F5496" w:themeColor="accent1" w:themeShade="BF"/>
          <w:u w:val="single"/>
        </w:rPr>
        <w:t>Rapporteur Summary</w:t>
      </w:r>
      <w:r w:rsidR="00E8764E">
        <w:rPr>
          <w:color w:val="2F5496" w:themeColor="accent1" w:themeShade="BF"/>
        </w:rPr>
        <w:t xml:space="preserve">: </w:t>
      </w:r>
    </w:p>
    <w:p w14:paraId="74E28359" w14:textId="4AC926CF" w:rsidR="00E8764E" w:rsidRDefault="00E8764E" w:rsidP="00E8764E">
      <w:pPr>
        <w:jc w:val="both"/>
        <w:rPr>
          <w:color w:val="2F5496" w:themeColor="accent1" w:themeShade="BF"/>
        </w:rPr>
      </w:pPr>
      <w:r>
        <w:rPr>
          <w:color w:val="2F5496" w:themeColor="accent1" w:themeShade="BF"/>
        </w:rPr>
        <w:t>7/10 companies agree to introduce the “</w:t>
      </w:r>
      <w:r w:rsidRPr="00E8764E">
        <w:rPr>
          <w:color w:val="2F5496" w:themeColor="accent1" w:themeShade="BF"/>
        </w:rPr>
        <w:t>interSatMeas-r17 Capability</w:t>
      </w:r>
      <w:r>
        <w:rPr>
          <w:color w:val="2F5496" w:themeColor="accent1" w:themeShade="BF"/>
        </w:rPr>
        <w:t>”</w:t>
      </w:r>
      <w:r w:rsidRPr="00E8764E">
        <w:rPr>
          <w:color w:val="2F5496" w:themeColor="accent1" w:themeShade="BF"/>
        </w:rPr>
        <w:t xml:space="preserve"> in 38.331</w:t>
      </w:r>
      <w:r>
        <w:rPr>
          <w:color w:val="2F5496" w:themeColor="accent1" w:themeShade="BF"/>
        </w:rPr>
        <w:t>. 3 companies, Huawei, Ericsson and ZTE disagree. Regarding including this capability in 38.306, only 2 companies agree, 5 companies partially agree, and 3 companies disagree. Most companies which disagree either consider it a new capability with no background information. Companies have also raised issue regarding whether there has been any related discussion in RAN4.</w:t>
      </w:r>
    </w:p>
    <w:p w14:paraId="727228AA" w14:textId="30D5D8A1" w:rsidR="00E8764E" w:rsidRDefault="00E8764E" w:rsidP="00E8764E">
      <w:pPr>
        <w:jc w:val="both"/>
        <w:rPr>
          <w:color w:val="2F5496" w:themeColor="accent1" w:themeShade="BF"/>
        </w:rPr>
      </w:pPr>
    </w:p>
    <w:p w14:paraId="330A01D7" w14:textId="29FB58CA" w:rsidR="00E8764E" w:rsidRPr="005557F4" w:rsidRDefault="00E8764E" w:rsidP="00E8764E">
      <w:pPr>
        <w:jc w:val="both"/>
        <w:rPr>
          <w:color w:val="2F5496" w:themeColor="accent1" w:themeShade="BF"/>
        </w:rPr>
      </w:pPr>
      <w:r>
        <w:rPr>
          <w:color w:val="2F5496" w:themeColor="accent1" w:themeShade="BF"/>
        </w:rPr>
        <w:t>The proponent and rapporteur has mentioned in the justification that d</w:t>
      </w:r>
      <w:r w:rsidRPr="00E8764E">
        <w:rPr>
          <w:color w:val="2F5496" w:themeColor="accent1" w:themeShade="BF"/>
        </w:rPr>
        <w:t>uring this initial deployment phase, the number of LEO satellites could be less with possible coverage discontinuity between two successive LEO satellites. Thus, it is not expected that the inter-operability testing (IOT) test availability for inter-satellite mobility can be ready over a short time. Hence, it is suggested in R2-2209540 [1] to add an IOT bit, “interSatMeas-r17” to indicate whether the inter-satellite measurement is supported.</w:t>
      </w:r>
      <w:r>
        <w:rPr>
          <w:color w:val="2F5496" w:themeColor="accent1" w:themeShade="BF"/>
        </w:rPr>
        <w:t xml:space="preserve"> Hence, based on this, the rapporteur suggests to discuss this issue online or in next meeting.</w:t>
      </w:r>
    </w:p>
    <w:p w14:paraId="4C4CC359" w14:textId="00B91DFD" w:rsidR="005557F4" w:rsidRPr="00E8764E" w:rsidRDefault="00E8764E">
      <w:pPr>
        <w:rPr>
          <w:b/>
          <w:bCs/>
        </w:rPr>
      </w:pPr>
      <w:r w:rsidRPr="00E8764E">
        <w:rPr>
          <w:b/>
          <w:bCs/>
        </w:rPr>
        <w:t>Proposal 1</w:t>
      </w:r>
      <w:r>
        <w:rPr>
          <w:b/>
          <w:bCs/>
        </w:rPr>
        <w:t xml:space="preserve"> (7/10)</w:t>
      </w:r>
      <w:r w:rsidRPr="00E8764E">
        <w:rPr>
          <w:b/>
          <w:bCs/>
        </w:rPr>
        <w:t>: RAN2 to further discuss regarding the capability interSatMeas-r17 for 38.331 and in 38.306.</w:t>
      </w:r>
    </w:p>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bookmarkStart w:id="4" w:name="_Hlk116558339"/>
      <w:r w:rsidRPr="001D7BA6">
        <w:t>R2-2209801</w:t>
      </w:r>
      <w:r>
        <w:t xml:space="preserve"> </w:t>
      </w:r>
      <w:bookmarkEnd w:id="4"/>
      <w:r>
        <w:t xml:space="preserve">[3]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t xml:space="preserve">Question 2: Do companies agree to </w:t>
      </w:r>
      <w:bookmarkStart w:id="5" w:name="_Hlk116558382"/>
      <w:r w:rsidRPr="001D7BA6">
        <w:rPr>
          <w:b/>
          <w:bCs/>
        </w:rPr>
        <w:t>introduce the UE specific capability for the UE coarse location report</w:t>
      </w:r>
      <w:bookmarkEnd w:id="5"/>
      <w:r w:rsidRPr="001D7BA6">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p>
        </w:tc>
      </w:tr>
      <w:tr w:rsidR="00E41193" w14:paraId="4AF0B081" w14:textId="77777777" w:rsidTr="001D7BA6">
        <w:tc>
          <w:tcPr>
            <w:tcW w:w="339" w:type="dxa"/>
          </w:tcPr>
          <w:p w14:paraId="2C91720A" w14:textId="77777777" w:rsidR="00E41193" w:rsidRDefault="00E41193" w:rsidP="00E41193"/>
        </w:tc>
        <w:tc>
          <w:tcPr>
            <w:tcW w:w="1522" w:type="dxa"/>
          </w:tcPr>
          <w:p w14:paraId="62D0AA25" w14:textId="5D0DBFCD" w:rsidR="00E41193" w:rsidRDefault="00E41193" w:rsidP="00E41193">
            <w:pPr>
              <w:rPr>
                <w:rFonts w:eastAsiaTheme="minorEastAsia"/>
                <w:lang w:eastAsia="zh-CN"/>
              </w:rPr>
            </w:pPr>
            <w:r>
              <w:t>Ericsson</w:t>
            </w:r>
          </w:p>
        </w:tc>
        <w:tc>
          <w:tcPr>
            <w:tcW w:w="1734" w:type="dxa"/>
          </w:tcPr>
          <w:p w14:paraId="7383FA67" w14:textId="77777777" w:rsidR="00E41193" w:rsidRDefault="00E41193" w:rsidP="00E41193">
            <w:r>
              <w:t>Agree</w:t>
            </w:r>
          </w:p>
          <w:p w14:paraId="7A1C3656" w14:textId="292A46F1" w:rsidR="00E41193" w:rsidRDefault="00E41193" w:rsidP="00E41193">
            <w:pPr>
              <w:rPr>
                <w:rFonts w:eastAsiaTheme="minorEastAsia"/>
                <w:lang w:eastAsia="zh-CN"/>
              </w:rPr>
            </w:pPr>
            <w:r>
              <w:lastRenderedPageBreak/>
              <w:t>(See comment)</w:t>
            </w:r>
          </w:p>
        </w:tc>
        <w:tc>
          <w:tcPr>
            <w:tcW w:w="5490" w:type="dxa"/>
          </w:tcPr>
          <w:p w14:paraId="275D8CD6" w14:textId="55F05966" w:rsidR="00E41193" w:rsidRDefault="00E41193" w:rsidP="00E41193">
            <w:pPr>
              <w:rPr>
                <w:rFonts w:eastAsiaTheme="minorEastAsia"/>
                <w:lang w:eastAsia="zh-CN"/>
              </w:rPr>
            </w:pPr>
            <w:r>
              <w:lastRenderedPageBreak/>
              <w:t xml:space="preserve">Two new capabilities should be added to facilitate backwards compatibility. One capability with signalling for periodic coarse </w:t>
            </w:r>
            <w:r>
              <w:lastRenderedPageBreak/>
              <w:t>location which is an optional feature, and another capability without signalling for event-triggered coarse location which is a mandatory feature.</w:t>
            </w:r>
          </w:p>
        </w:tc>
      </w:tr>
      <w:tr w:rsidR="000B747B" w14:paraId="41FCF456" w14:textId="77777777" w:rsidTr="001D7BA6">
        <w:tc>
          <w:tcPr>
            <w:tcW w:w="339" w:type="dxa"/>
          </w:tcPr>
          <w:p w14:paraId="52B23D89" w14:textId="77777777" w:rsidR="000B747B" w:rsidRDefault="000B747B" w:rsidP="00E41193"/>
        </w:tc>
        <w:tc>
          <w:tcPr>
            <w:tcW w:w="1522" w:type="dxa"/>
          </w:tcPr>
          <w:p w14:paraId="1AEF801F" w14:textId="631BF5F3" w:rsidR="000B747B" w:rsidRPr="000B747B" w:rsidRDefault="000B747B" w:rsidP="00E41193">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7112E672" w14:textId="273E7407" w:rsidR="000B747B" w:rsidRPr="000B747B" w:rsidRDefault="000B747B" w:rsidP="00E41193">
            <w:pPr>
              <w:rPr>
                <w:rFonts w:eastAsiaTheme="minorEastAsia"/>
                <w:lang w:eastAsia="zh-CN"/>
              </w:rPr>
            </w:pPr>
            <w:r>
              <w:rPr>
                <w:rFonts w:eastAsiaTheme="minorEastAsia"/>
                <w:lang w:eastAsia="zh-CN"/>
              </w:rPr>
              <w:t>Disagree</w:t>
            </w:r>
          </w:p>
        </w:tc>
        <w:tc>
          <w:tcPr>
            <w:tcW w:w="5490" w:type="dxa"/>
          </w:tcPr>
          <w:p w14:paraId="6BC6118A" w14:textId="77777777" w:rsidR="000B747B" w:rsidRDefault="000B747B" w:rsidP="00E41193">
            <w:pPr>
              <w:rPr>
                <w:rFonts w:eastAsiaTheme="minorEastAsia"/>
                <w:lang w:eastAsia="zh-CN"/>
              </w:rPr>
            </w:pPr>
            <w:r>
              <w:rPr>
                <w:rFonts w:eastAsiaTheme="minorEastAsia"/>
                <w:lang w:eastAsia="zh-CN"/>
              </w:rPr>
              <w:t>As pointed out by Intel, coarse location report is supported by all the NTN-capable UEs and UE would report it when there is user consent.</w:t>
            </w:r>
          </w:p>
          <w:p w14:paraId="7D1FA4A9" w14:textId="408FEA99" w:rsidR="000B747B" w:rsidRPr="000B747B" w:rsidRDefault="000B747B" w:rsidP="00E41193">
            <w:pPr>
              <w:rPr>
                <w:rFonts w:eastAsiaTheme="minorEastAsia"/>
                <w:lang w:eastAsia="zh-CN"/>
              </w:rPr>
            </w:pPr>
            <w:r>
              <w:rPr>
                <w:rFonts w:eastAsiaTheme="minorEastAsia"/>
                <w:lang w:eastAsia="zh-CN"/>
              </w:rPr>
              <w:t>Also to point out that user consent is different from UE capability and we should not mix up the two concepts as it is always possible that the UE has such capability but there is no user consent.</w:t>
            </w:r>
          </w:p>
        </w:tc>
      </w:tr>
      <w:tr w:rsidR="008A4A5C" w14:paraId="2634DDEF" w14:textId="77777777" w:rsidTr="001D7BA6">
        <w:tc>
          <w:tcPr>
            <w:tcW w:w="339" w:type="dxa"/>
          </w:tcPr>
          <w:p w14:paraId="09B0814E" w14:textId="77777777" w:rsidR="008A4A5C" w:rsidRDefault="008A4A5C" w:rsidP="00E41193"/>
        </w:tc>
        <w:tc>
          <w:tcPr>
            <w:tcW w:w="1522" w:type="dxa"/>
          </w:tcPr>
          <w:p w14:paraId="535D4904" w14:textId="76306F7F" w:rsidR="008A4A5C" w:rsidRDefault="008A4A5C" w:rsidP="00E41193">
            <w:pPr>
              <w:rPr>
                <w:rFonts w:eastAsiaTheme="minorEastAsia"/>
                <w:lang w:eastAsia="zh-CN"/>
              </w:rPr>
            </w:pPr>
            <w:r>
              <w:rPr>
                <w:rFonts w:eastAsiaTheme="minorEastAsia"/>
                <w:lang w:eastAsia="zh-CN"/>
              </w:rPr>
              <w:t>Samsung</w:t>
            </w:r>
          </w:p>
        </w:tc>
        <w:tc>
          <w:tcPr>
            <w:tcW w:w="1734" w:type="dxa"/>
          </w:tcPr>
          <w:p w14:paraId="3CC6FF13" w14:textId="4E07B352" w:rsidR="008A4A5C" w:rsidRDefault="008A4A5C" w:rsidP="00E41193">
            <w:pPr>
              <w:rPr>
                <w:rFonts w:eastAsiaTheme="minorEastAsia"/>
                <w:lang w:eastAsia="zh-CN"/>
              </w:rPr>
            </w:pPr>
            <w:r>
              <w:rPr>
                <w:rFonts w:eastAsiaTheme="minorEastAsia"/>
                <w:lang w:eastAsia="zh-CN"/>
              </w:rPr>
              <w:t>Disagree</w:t>
            </w:r>
          </w:p>
        </w:tc>
        <w:tc>
          <w:tcPr>
            <w:tcW w:w="5490" w:type="dxa"/>
          </w:tcPr>
          <w:p w14:paraId="39344B2D" w14:textId="300F72CE" w:rsidR="008A4A5C" w:rsidRDefault="008A4A5C" w:rsidP="00E41193">
            <w:pPr>
              <w:rPr>
                <w:rFonts w:eastAsiaTheme="minorEastAsia"/>
                <w:lang w:eastAsia="zh-CN"/>
              </w:rPr>
            </w:pPr>
            <w:r>
              <w:rPr>
                <w:rFonts w:eastAsiaTheme="minorEastAsia"/>
                <w:lang w:eastAsia="zh-CN"/>
              </w:rPr>
              <w:t>Agree with Intel</w:t>
            </w:r>
          </w:p>
        </w:tc>
      </w:tr>
    </w:tbl>
    <w:p w14:paraId="6BE2FD26" w14:textId="5F1E5E13" w:rsidR="001D7BA6" w:rsidRDefault="001D7BA6" w:rsidP="001D7BA6">
      <w:pPr>
        <w:jc w:val="both"/>
      </w:pPr>
    </w:p>
    <w:p w14:paraId="2B0BF5D1" w14:textId="4DAA96C8" w:rsidR="005557F4" w:rsidRDefault="005557F4" w:rsidP="001D7BA6">
      <w:pPr>
        <w:jc w:val="both"/>
        <w:rPr>
          <w:color w:val="2F5496" w:themeColor="accent1" w:themeShade="BF"/>
        </w:rPr>
      </w:pPr>
      <w:r w:rsidRPr="005557F4">
        <w:rPr>
          <w:b/>
          <w:bCs/>
          <w:color w:val="2F5496" w:themeColor="accent1" w:themeShade="BF"/>
          <w:u w:val="single"/>
        </w:rPr>
        <w:t>Rapporteur Summary</w:t>
      </w:r>
      <w:r w:rsidRPr="005557F4">
        <w:rPr>
          <w:color w:val="2F5496" w:themeColor="accent1" w:themeShade="BF"/>
        </w:rPr>
        <w:t>:</w:t>
      </w:r>
      <w:r w:rsidR="00E8764E">
        <w:rPr>
          <w:color w:val="2F5496" w:themeColor="accent1" w:themeShade="BF"/>
        </w:rPr>
        <w:t xml:space="preserve"> Only 1 company (Ericsson) agree for this change, 6 companies disagree, and 3 companies have “no strong view”. Hence, based on the majority the rapporteur suggests not to pursue this change. </w:t>
      </w:r>
    </w:p>
    <w:p w14:paraId="29F27089" w14:textId="706D4C34" w:rsidR="00E8764E" w:rsidRPr="00E8764E" w:rsidRDefault="00E8764E" w:rsidP="001D7BA6">
      <w:pPr>
        <w:jc w:val="both"/>
        <w:rPr>
          <w:b/>
          <w:bCs/>
        </w:rPr>
      </w:pPr>
      <w:r w:rsidRPr="00E8764E">
        <w:rPr>
          <w:b/>
          <w:bCs/>
        </w:rPr>
        <w:t>Proposal 2 (6/7): The changes in R2-2209801, regarding introducing tUE specific capability for the UE coarse location report, are not pursued.</w:t>
      </w:r>
    </w:p>
    <w:p w14:paraId="08D4170D" w14:textId="77777777" w:rsidR="005557F4" w:rsidRDefault="005557F4"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E41193" w14:paraId="0B144F36" w14:textId="77777777" w:rsidTr="00894A53">
        <w:tc>
          <w:tcPr>
            <w:tcW w:w="339" w:type="dxa"/>
          </w:tcPr>
          <w:p w14:paraId="5FB2396F" w14:textId="77777777" w:rsidR="00E41193" w:rsidRDefault="00E41193" w:rsidP="00E41193"/>
        </w:tc>
        <w:tc>
          <w:tcPr>
            <w:tcW w:w="1522" w:type="dxa"/>
          </w:tcPr>
          <w:p w14:paraId="53523642" w14:textId="063EC3A9" w:rsidR="00E41193" w:rsidRDefault="00E41193" w:rsidP="00E41193">
            <w:r>
              <w:t>Ericsson</w:t>
            </w:r>
          </w:p>
        </w:tc>
        <w:tc>
          <w:tcPr>
            <w:tcW w:w="1734" w:type="dxa"/>
          </w:tcPr>
          <w:p w14:paraId="13F86123" w14:textId="30E4DA33" w:rsidR="00E41193" w:rsidRDefault="00E41193" w:rsidP="00E41193">
            <w:r>
              <w:t>Disagree</w:t>
            </w:r>
          </w:p>
        </w:tc>
        <w:tc>
          <w:tcPr>
            <w:tcW w:w="5490" w:type="dxa"/>
          </w:tcPr>
          <w:p w14:paraId="3AB3496B" w14:textId="5693AC05" w:rsidR="00E41193" w:rsidRDefault="00E41193" w:rsidP="00E41193">
            <w:r>
              <w:t>Please refer to our comment to Q2.</w:t>
            </w:r>
          </w:p>
        </w:tc>
      </w:tr>
      <w:tr w:rsidR="00E41193" w14:paraId="547E2A17" w14:textId="77777777" w:rsidTr="00894A53">
        <w:tc>
          <w:tcPr>
            <w:tcW w:w="339" w:type="dxa"/>
          </w:tcPr>
          <w:p w14:paraId="252F8D15" w14:textId="77777777" w:rsidR="00E41193" w:rsidRDefault="00E41193" w:rsidP="00E41193"/>
        </w:tc>
        <w:tc>
          <w:tcPr>
            <w:tcW w:w="1522" w:type="dxa"/>
          </w:tcPr>
          <w:p w14:paraId="2C441687" w14:textId="77777777" w:rsidR="00E41193" w:rsidRDefault="00E41193" w:rsidP="00E41193"/>
        </w:tc>
        <w:tc>
          <w:tcPr>
            <w:tcW w:w="1734" w:type="dxa"/>
          </w:tcPr>
          <w:p w14:paraId="4B20FFDA" w14:textId="77777777" w:rsidR="00E41193" w:rsidRDefault="00E41193" w:rsidP="00E41193"/>
        </w:tc>
        <w:tc>
          <w:tcPr>
            <w:tcW w:w="5490" w:type="dxa"/>
          </w:tcPr>
          <w:p w14:paraId="4C041A9F" w14:textId="77777777" w:rsidR="00E41193" w:rsidRDefault="00E41193" w:rsidP="00E41193"/>
        </w:tc>
      </w:tr>
      <w:tr w:rsidR="00E41193" w14:paraId="61ECE57A" w14:textId="77777777" w:rsidTr="00894A53">
        <w:tc>
          <w:tcPr>
            <w:tcW w:w="339" w:type="dxa"/>
          </w:tcPr>
          <w:p w14:paraId="07219684" w14:textId="77777777" w:rsidR="00E41193" w:rsidRDefault="00E41193" w:rsidP="00E41193"/>
        </w:tc>
        <w:tc>
          <w:tcPr>
            <w:tcW w:w="1522" w:type="dxa"/>
          </w:tcPr>
          <w:p w14:paraId="2E97F77B" w14:textId="77777777" w:rsidR="00E41193" w:rsidRDefault="00E41193" w:rsidP="00E41193"/>
        </w:tc>
        <w:tc>
          <w:tcPr>
            <w:tcW w:w="1734" w:type="dxa"/>
          </w:tcPr>
          <w:p w14:paraId="16FE0600" w14:textId="77777777" w:rsidR="00E41193" w:rsidRDefault="00E41193" w:rsidP="00E41193"/>
        </w:tc>
        <w:tc>
          <w:tcPr>
            <w:tcW w:w="5490" w:type="dxa"/>
          </w:tcPr>
          <w:p w14:paraId="2A38D916" w14:textId="77777777" w:rsidR="00E41193" w:rsidRDefault="00E41193" w:rsidP="00E41193"/>
        </w:tc>
      </w:tr>
      <w:tr w:rsidR="00E41193" w14:paraId="05E21C04" w14:textId="77777777" w:rsidTr="00894A53">
        <w:tc>
          <w:tcPr>
            <w:tcW w:w="339" w:type="dxa"/>
          </w:tcPr>
          <w:p w14:paraId="582C53E8" w14:textId="77777777" w:rsidR="00E41193" w:rsidRDefault="00E41193" w:rsidP="00E41193"/>
        </w:tc>
        <w:tc>
          <w:tcPr>
            <w:tcW w:w="1522" w:type="dxa"/>
          </w:tcPr>
          <w:p w14:paraId="379BDC46" w14:textId="77777777" w:rsidR="00E41193" w:rsidRDefault="00E41193" w:rsidP="00E41193"/>
        </w:tc>
        <w:tc>
          <w:tcPr>
            <w:tcW w:w="1734" w:type="dxa"/>
          </w:tcPr>
          <w:p w14:paraId="715E3FF8" w14:textId="77777777" w:rsidR="00E41193" w:rsidRDefault="00E41193" w:rsidP="00E41193"/>
        </w:tc>
        <w:tc>
          <w:tcPr>
            <w:tcW w:w="5490" w:type="dxa"/>
          </w:tcPr>
          <w:p w14:paraId="47C9056E" w14:textId="77777777" w:rsidR="00E41193" w:rsidRDefault="00E41193" w:rsidP="00E41193"/>
        </w:tc>
      </w:tr>
    </w:tbl>
    <w:p w14:paraId="6C714987" w14:textId="4B84FDAD" w:rsidR="001D7BA6" w:rsidRDefault="001D7BA6" w:rsidP="001D7BA6">
      <w:pPr>
        <w:jc w:val="both"/>
      </w:pPr>
    </w:p>
    <w:p w14:paraId="4804B947" w14:textId="7EBC6010" w:rsidR="005557F4" w:rsidRDefault="005557F4" w:rsidP="001D7BA6">
      <w:pPr>
        <w:jc w:val="both"/>
        <w:rPr>
          <w:color w:val="2F5496" w:themeColor="accent1" w:themeShade="BF"/>
        </w:rPr>
      </w:pPr>
      <w:r w:rsidRPr="005557F4">
        <w:rPr>
          <w:b/>
          <w:bCs/>
          <w:color w:val="2F5496" w:themeColor="accent1" w:themeShade="BF"/>
          <w:u w:val="single"/>
        </w:rPr>
        <w:t>Rapporteur Summary</w:t>
      </w:r>
      <w:r w:rsidRPr="005557F4">
        <w:rPr>
          <w:color w:val="2F5496" w:themeColor="accent1" w:themeShade="BF"/>
        </w:rPr>
        <w:t>:</w:t>
      </w:r>
    </w:p>
    <w:p w14:paraId="1BBE4412" w14:textId="53E3BFB3" w:rsidR="005557F4" w:rsidRPr="00E8764E" w:rsidRDefault="00E8764E" w:rsidP="001D7BA6">
      <w:pPr>
        <w:jc w:val="both"/>
        <w:rPr>
          <w:b/>
          <w:bCs/>
          <w:color w:val="2F5496" w:themeColor="accent1" w:themeShade="BF"/>
        </w:rPr>
      </w:pPr>
      <w:r w:rsidRPr="00E8764E">
        <w:rPr>
          <w:b/>
          <w:bCs/>
          <w:color w:val="2F5496" w:themeColor="accent1" w:themeShade="BF"/>
        </w:rPr>
        <w:t xml:space="preserve">As all except one company didn’t agree to Question 2, this question is not pursued further. </w:t>
      </w:r>
    </w:p>
    <w:p w14:paraId="706C72B1" w14:textId="77777777" w:rsidR="00E8764E" w:rsidRDefault="00E8764E"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35C298BB" w14:textId="4182F666" w:rsidR="005557F4" w:rsidRDefault="001D7BA6" w:rsidP="005557F4">
      <w:pPr>
        <w:jc w:val="both"/>
        <w:rPr>
          <w:b/>
          <w:bCs/>
        </w:rPr>
      </w:pPr>
      <w:r w:rsidRPr="001D7BA6">
        <w:rPr>
          <w:b/>
          <w:bCs/>
        </w:rPr>
        <w:t>Question 4: Do companies agree that RAN2 needs to capture, in Chairman Notes, that CA and DC are not supported in NTN network?</w:t>
      </w:r>
    </w:p>
    <w:tbl>
      <w:tblPr>
        <w:tblStyle w:val="TableGrid"/>
        <w:tblW w:w="0" w:type="auto"/>
        <w:tblLook w:val="04A0" w:firstRow="1" w:lastRow="0" w:firstColumn="1" w:lastColumn="0" w:noHBand="0" w:noVBand="1"/>
      </w:tblPr>
      <w:tblGrid>
        <w:gridCol w:w="339"/>
        <w:gridCol w:w="1522"/>
        <w:gridCol w:w="1734"/>
        <w:gridCol w:w="5490"/>
      </w:tblGrid>
      <w:tr w:rsidR="005557F4" w14:paraId="69B19248" w14:textId="77777777" w:rsidTr="005022A3">
        <w:tc>
          <w:tcPr>
            <w:tcW w:w="339" w:type="dxa"/>
          </w:tcPr>
          <w:p w14:paraId="07403D54" w14:textId="77777777" w:rsidR="005557F4" w:rsidRDefault="005557F4" w:rsidP="005022A3">
            <w:r>
              <w:lastRenderedPageBreak/>
              <w:t>#</w:t>
            </w:r>
          </w:p>
        </w:tc>
        <w:tc>
          <w:tcPr>
            <w:tcW w:w="1522" w:type="dxa"/>
          </w:tcPr>
          <w:p w14:paraId="467D7BC2" w14:textId="77777777" w:rsidR="005557F4" w:rsidRDefault="005557F4" w:rsidP="005022A3">
            <w:r>
              <w:t>Company</w:t>
            </w:r>
          </w:p>
        </w:tc>
        <w:tc>
          <w:tcPr>
            <w:tcW w:w="1734" w:type="dxa"/>
          </w:tcPr>
          <w:p w14:paraId="57019CD0" w14:textId="77777777" w:rsidR="005557F4" w:rsidRDefault="005557F4" w:rsidP="005022A3">
            <w:r>
              <w:t>Agree/Disagree</w:t>
            </w:r>
          </w:p>
        </w:tc>
        <w:tc>
          <w:tcPr>
            <w:tcW w:w="5490" w:type="dxa"/>
          </w:tcPr>
          <w:p w14:paraId="73E9C182" w14:textId="77777777" w:rsidR="005557F4" w:rsidRDefault="005557F4" w:rsidP="005022A3">
            <w:r>
              <w:t>Comments</w:t>
            </w:r>
          </w:p>
        </w:tc>
      </w:tr>
      <w:tr w:rsidR="005557F4" w14:paraId="015D23C2" w14:textId="77777777" w:rsidTr="005022A3">
        <w:tc>
          <w:tcPr>
            <w:tcW w:w="339" w:type="dxa"/>
          </w:tcPr>
          <w:p w14:paraId="5C45D050" w14:textId="77777777" w:rsidR="005557F4" w:rsidRDefault="005557F4" w:rsidP="005022A3"/>
        </w:tc>
        <w:tc>
          <w:tcPr>
            <w:tcW w:w="1522" w:type="dxa"/>
          </w:tcPr>
          <w:p w14:paraId="7D556613" w14:textId="77777777" w:rsidR="005557F4" w:rsidRDefault="005557F4" w:rsidP="005022A3">
            <w:r>
              <w:t>Intel</w:t>
            </w:r>
          </w:p>
        </w:tc>
        <w:tc>
          <w:tcPr>
            <w:tcW w:w="1734" w:type="dxa"/>
          </w:tcPr>
          <w:p w14:paraId="5039DF03" w14:textId="77777777" w:rsidR="005557F4" w:rsidRDefault="005557F4" w:rsidP="005022A3">
            <w:r>
              <w:t>Agree</w:t>
            </w:r>
          </w:p>
        </w:tc>
        <w:tc>
          <w:tcPr>
            <w:tcW w:w="5490" w:type="dxa"/>
          </w:tcPr>
          <w:p w14:paraId="572D5685" w14:textId="77777777" w:rsidR="005557F4" w:rsidRDefault="005557F4" w:rsidP="005022A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5557F4" w14:paraId="5454F73E" w14:textId="77777777" w:rsidTr="005022A3">
        <w:tc>
          <w:tcPr>
            <w:tcW w:w="339" w:type="dxa"/>
          </w:tcPr>
          <w:p w14:paraId="6D316B1E" w14:textId="77777777" w:rsidR="005557F4" w:rsidRDefault="005557F4" w:rsidP="005022A3"/>
        </w:tc>
        <w:tc>
          <w:tcPr>
            <w:tcW w:w="1522" w:type="dxa"/>
          </w:tcPr>
          <w:p w14:paraId="1BE74D19" w14:textId="77777777" w:rsidR="005557F4" w:rsidRDefault="005557F4" w:rsidP="005022A3">
            <w:r>
              <w:t>Thales</w:t>
            </w:r>
          </w:p>
        </w:tc>
        <w:tc>
          <w:tcPr>
            <w:tcW w:w="1734" w:type="dxa"/>
          </w:tcPr>
          <w:p w14:paraId="13856604" w14:textId="77777777" w:rsidR="005557F4" w:rsidRDefault="005557F4" w:rsidP="005022A3">
            <w:r>
              <w:t>Agree</w:t>
            </w:r>
          </w:p>
        </w:tc>
        <w:tc>
          <w:tcPr>
            <w:tcW w:w="5490" w:type="dxa"/>
          </w:tcPr>
          <w:p w14:paraId="7FA76830" w14:textId="77777777" w:rsidR="005557F4" w:rsidRDefault="005557F4" w:rsidP="005022A3"/>
        </w:tc>
      </w:tr>
      <w:tr w:rsidR="005557F4" w14:paraId="22AEDC12" w14:textId="77777777" w:rsidTr="005022A3">
        <w:tc>
          <w:tcPr>
            <w:tcW w:w="339" w:type="dxa"/>
          </w:tcPr>
          <w:p w14:paraId="5A9DDE76" w14:textId="77777777" w:rsidR="005557F4" w:rsidRDefault="005557F4" w:rsidP="005022A3"/>
        </w:tc>
        <w:tc>
          <w:tcPr>
            <w:tcW w:w="1522" w:type="dxa"/>
          </w:tcPr>
          <w:p w14:paraId="756C4602" w14:textId="77777777" w:rsidR="005557F4" w:rsidRDefault="005557F4" w:rsidP="005022A3">
            <w:r>
              <w:t>MediaTek</w:t>
            </w:r>
          </w:p>
        </w:tc>
        <w:tc>
          <w:tcPr>
            <w:tcW w:w="1734" w:type="dxa"/>
          </w:tcPr>
          <w:p w14:paraId="55C69F34" w14:textId="77777777" w:rsidR="005557F4" w:rsidRDefault="005557F4" w:rsidP="005022A3">
            <w:r>
              <w:t>Agree</w:t>
            </w:r>
          </w:p>
        </w:tc>
        <w:tc>
          <w:tcPr>
            <w:tcW w:w="5490" w:type="dxa"/>
          </w:tcPr>
          <w:p w14:paraId="3FD67E0F" w14:textId="77777777" w:rsidR="005557F4" w:rsidRDefault="005557F4" w:rsidP="005022A3"/>
        </w:tc>
      </w:tr>
      <w:tr w:rsidR="005557F4" w14:paraId="4A59C789" w14:textId="77777777" w:rsidTr="005022A3">
        <w:tc>
          <w:tcPr>
            <w:tcW w:w="339" w:type="dxa"/>
          </w:tcPr>
          <w:p w14:paraId="293D511E" w14:textId="77777777" w:rsidR="005557F4" w:rsidRDefault="005557F4" w:rsidP="005022A3"/>
        </w:tc>
        <w:tc>
          <w:tcPr>
            <w:tcW w:w="1522" w:type="dxa"/>
          </w:tcPr>
          <w:p w14:paraId="305DB6AE" w14:textId="77777777" w:rsidR="005557F4" w:rsidRDefault="005557F4" w:rsidP="005022A3">
            <w:r>
              <w:t>Qualcomm</w:t>
            </w:r>
          </w:p>
        </w:tc>
        <w:tc>
          <w:tcPr>
            <w:tcW w:w="1734" w:type="dxa"/>
          </w:tcPr>
          <w:p w14:paraId="1635EF54" w14:textId="77777777" w:rsidR="005557F4" w:rsidRDefault="005557F4" w:rsidP="005022A3">
            <w:r>
              <w:t>Agree</w:t>
            </w:r>
          </w:p>
        </w:tc>
        <w:tc>
          <w:tcPr>
            <w:tcW w:w="5490" w:type="dxa"/>
          </w:tcPr>
          <w:p w14:paraId="2E2B333F" w14:textId="77777777" w:rsidR="005557F4" w:rsidRDefault="005557F4" w:rsidP="005022A3">
            <w:r>
              <w:t xml:space="preserve">We should capture in stage 2. </w:t>
            </w:r>
          </w:p>
        </w:tc>
      </w:tr>
      <w:tr w:rsidR="005557F4" w14:paraId="66E694D0" w14:textId="77777777" w:rsidTr="005022A3">
        <w:tc>
          <w:tcPr>
            <w:tcW w:w="339" w:type="dxa"/>
          </w:tcPr>
          <w:p w14:paraId="7148AFD4" w14:textId="77777777" w:rsidR="005557F4" w:rsidRDefault="005557F4" w:rsidP="005022A3"/>
        </w:tc>
        <w:tc>
          <w:tcPr>
            <w:tcW w:w="1522" w:type="dxa"/>
          </w:tcPr>
          <w:p w14:paraId="0C8E48C9" w14:textId="77777777" w:rsidR="005557F4" w:rsidRPr="001A5246" w:rsidRDefault="005557F4" w:rsidP="005022A3">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98B08BB" w14:textId="77777777" w:rsidR="005557F4" w:rsidRPr="001A5246" w:rsidRDefault="005557F4" w:rsidP="005022A3">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5DAD33C" w14:textId="77777777" w:rsidR="005557F4" w:rsidRPr="001A5246" w:rsidRDefault="005557F4" w:rsidP="005022A3">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5557F4" w14:paraId="1869F975" w14:textId="77777777" w:rsidTr="005022A3">
        <w:tc>
          <w:tcPr>
            <w:tcW w:w="339" w:type="dxa"/>
          </w:tcPr>
          <w:p w14:paraId="36E7DEAF" w14:textId="77777777" w:rsidR="005557F4" w:rsidRDefault="005557F4" w:rsidP="005022A3"/>
        </w:tc>
        <w:tc>
          <w:tcPr>
            <w:tcW w:w="1522" w:type="dxa"/>
          </w:tcPr>
          <w:p w14:paraId="7856A15C" w14:textId="77777777" w:rsidR="005557F4" w:rsidRDefault="005557F4" w:rsidP="005022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E7932B2" w14:textId="77777777" w:rsidR="005557F4" w:rsidRDefault="005557F4" w:rsidP="005022A3">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A9A9C45" w14:textId="77777777" w:rsidR="005557F4" w:rsidRDefault="005557F4" w:rsidP="005022A3">
            <w:pPr>
              <w:rPr>
                <w:rFonts w:eastAsiaTheme="minorEastAsia"/>
                <w:lang w:eastAsia="zh-CN"/>
              </w:rPr>
            </w:pPr>
          </w:p>
        </w:tc>
      </w:tr>
      <w:tr w:rsidR="005557F4" w14:paraId="03796B25" w14:textId="77777777" w:rsidTr="005022A3">
        <w:tc>
          <w:tcPr>
            <w:tcW w:w="339" w:type="dxa"/>
          </w:tcPr>
          <w:p w14:paraId="3493B0AE" w14:textId="77777777" w:rsidR="005557F4" w:rsidRDefault="005557F4" w:rsidP="005022A3"/>
        </w:tc>
        <w:tc>
          <w:tcPr>
            <w:tcW w:w="1522" w:type="dxa"/>
          </w:tcPr>
          <w:p w14:paraId="20EDDF60" w14:textId="77777777" w:rsidR="005557F4" w:rsidRDefault="005557F4" w:rsidP="005022A3">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609F2962" w14:textId="77777777" w:rsidR="005557F4" w:rsidRDefault="005557F4" w:rsidP="005022A3">
            <w:pPr>
              <w:rPr>
                <w:rFonts w:eastAsiaTheme="minorEastAsia"/>
                <w:lang w:eastAsia="zh-CN"/>
              </w:rPr>
            </w:pPr>
            <w:r>
              <w:rPr>
                <w:rFonts w:eastAsiaTheme="minorEastAsia"/>
                <w:lang w:eastAsia="zh-CN"/>
              </w:rPr>
              <w:t>Agree</w:t>
            </w:r>
          </w:p>
        </w:tc>
        <w:tc>
          <w:tcPr>
            <w:tcW w:w="5490" w:type="dxa"/>
          </w:tcPr>
          <w:p w14:paraId="550387B1" w14:textId="77777777" w:rsidR="005557F4" w:rsidRDefault="005557F4" w:rsidP="005022A3">
            <w:pPr>
              <w:rPr>
                <w:rFonts w:eastAsiaTheme="minorEastAsia"/>
                <w:lang w:eastAsia="zh-CN"/>
              </w:rPr>
            </w:pPr>
          </w:p>
        </w:tc>
      </w:tr>
      <w:tr w:rsidR="005557F4" w14:paraId="35EA9555" w14:textId="77777777" w:rsidTr="005022A3">
        <w:tc>
          <w:tcPr>
            <w:tcW w:w="339" w:type="dxa"/>
          </w:tcPr>
          <w:p w14:paraId="641015C0" w14:textId="77777777" w:rsidR="005557F4" w:rsidRDefault="005557F4" w:rsidP="005022A3"/>
        </w:tc>
        <w:tc>
          <w:tcPr>
            <w:tcW w:w="1522" w:type="dxa"/>
          </w:tcPr>
          <w:p w14:paraId="581F4023" w14:textId="77777777" w:rsidR="005557F4" w:rsidRDefault="005557F4" w:rsidP="005022A3">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41EC734E" w14:textId="77777777" w:rsidR="005557F4" w:rsidRDefault="005557F4" w:rsidP="005022A3">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7104317" w14:textId="77777777" w:rsidR="005557F4" w:rsidRDefault="005557F4" w:rsidP="005022A3">
            <w:pPr>
              <w:rPr>
                <w:rFonts w:eastAsiaTheme="minorEastAsia"/>
                <w:lang w:eastAsia="zh-CN"/>
              </w:rPr>
            </w:pPr>
          </w:p>
        </w:tc>
      </w:tr>
      <w:tr w:rsidR="005557F4" w14:paraId="63864879" w14:textId="77777777" w:rsidTr="005022A3">
        <w:tc>
          <w:tcPr>
            <w:tcW w:w="339" w:type="dxa"/>
          </w:tcPr>
          <w:p w14:paraId="036FBEC4" w14:textId="77777777" w:rsidR="005557F4" w:rsidRDefault="005557F4" w:rsidP="005022A3"/>
        </w:tc>
        <w:tc>
          <w:tcPr>
            <w:tcW w:w="1522" w:type="dxa"/>
          </w:tcPr>
          <w:p w14:paraId="70F6135B" w14:textId="77777777" w:rsidR="005557F4" w:rsidRDefault="005557F4" w:rsidP="005022A3">
            <w:pPr>
              <w:rPr>
                <w:rFonts w:eastAsiaTheme="minorEastAsia"/>
                <w:lang w:eastAsia="zh-CN"/>
              </w:rPr>
            </w:pPr>
            <w:r>
              <w:rPr>
                <w:rFonts w:eastAsiaTheme="minorEastAsia"/>
                <w:lang w:eastAsia="zh-CN"/>
              </w:rPr>
              <w:t>Ericsson</w:t>
            </w:r>
          </w:p>
        </w:tc>
        <w:tc>
          <w:tcPr>
            <w:tcW w:w="1734" w:type="dxa"/>
          </w:tcPr>
          <w:p w14:paraId="2B518611" w14:textId="77777777" w:rsidR="005557F4" w:rsidRDefault="005557F4" w:rsidP="005022A3">
            <w:pPr>
              <w:rPr>
                <w:rFonts w:eastAsiaTheme="minorEastAsia"/>
                <w:lang w:eastAsia="zh-CN"/>
              </w:rPr>
            </w:pPr>
            <w:r>
              <w:rPr>
                <w:rFonts w:eastAsiaTheme="minorEastAsia"/>
                <w:lang w:eastAsia="zh-CN"/>
              </w:rPr>
              <w:t>Disagree</w:t>
            </w:r>
          </w:p>
        </w:tc>
        <w:tc>
          <w:tcPr>
            <w:tcW w:w="5490" w:type="dxa"/>
          </w:tcPr>
          <w:p w14:paraId="71910553" w14:textId="77777777" w:rsidR="005557F4" w:rsidRDefault="005557F4" w:rsidP="005022A3">
            <w:pPr>
              <w:rPr>
                <w:rFonts w:eastAsiaTheme="minorEastAsia"/>
                <w:lang w:eastAsia="zh-CN"/>
              </w:rPr>
            </w:pPr>
            <w:r>
              <w:t xml:space="preserve">The same criteria as in the previous offline still holds. </w:t>
            </w:r>
            <w:bookmarkStart w:id="6" w:name="_Hlk116558594"/>
            <w:r>
              <w:t>RAN2 has not captured any other features that are not supported in NTN</w:t>
            </w:r>
            <w:bookmarkEnd w:id="6"/>
            <w:r>
              <w:t>. We think it should not be different for CA/DC.</w:t>
            </w:r>
          </w:p>
        </w:tc>
      </w:tr>
      <w:tr w:rsidR="005557F4" w14:paraId="0AB3CD1B" w14:textId="77777777" w:rsidTr="005022A3">
        <w:tc>
          <w:tcPr>
            <w:tcW w:w="339" w:type="dxa"/>
          </w:tcPr>
          <w:p w14:paraId="31972598" w14:textId="77777777" w:rsidR="005557F4" w:rsidRDefault="005557F4" w:rsidP="005022A3"/>
        </w:tc>
        <w:tc>
          <w:tcPr>
            <w:tcW w:w="1522" w:type="dxa"/>
          </w:tcPr>
          <w:p w14:paraId="0E8A17AE" w14:textId="77777777" w:rsidR="005557F4" w:rsidRDefault="005557F4" w:rsidP="005022A3">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62BB316B" w14:textId="77777777" w:rsidR="005557F4" w:rsidRDefault="005557F4" w:rsidP="005022A3">
            <w:pPr>
              <w:rPr>
                <w:rFonts w:eastAsiaTheme="minorEastAsia"/>
                <w:lang w:eastAsia="zh-CN"/>
              </w:rPr>
            </w:pPr>
            <w:r>
              <w:rPr>
                <w:rFonts w:eastAsiaTheme="minorEastAsia"/>
                <w:lang w:eastAsia="zh-CN"/>
              </w:rPr>
              <w:t>Disagree</w:t>
            </w:r>
          </w:p>
        </w:tc>
        <w:tc>
          <w:tcPr>
            <w:tcW w:w="5490" w:type="dxa"/>
          </w:tcPr>
          <w:p w14:paraId="4263D373" w14:textId="77777777" w:rsidR="005557F4" w:rsidRPr="00D647AC" w:rsidRDefault="005557F4" w:rsidP="005022A3">
            <w:pPr>
              <w:rPr>
                <w:rFonts w:eastAsiaTheme="minorEastAsia"/>
                <w:lang w:eastAsia="zh-CN"/>
              </w:rPr>
            </w:pPr>
            <w:r>
              <w:rPr>
                <w:rFonts w:eastAsiaTheme="minorEastAsia" w:hint="eastAsia"/>
                <w:lang w:eastAsia="zh-CN"/>
              </w:rPr>
              <w:t>S</w:t>
            </w:r>
            <w:r>
              <w:rPr>
                <w:rFonts w:eastAsiaTheme="minorEastAsia"/>
                <w:lang w:eastAsia="zh-CN"/>
              </w:rPr>
              <w:t>ame view as Ericsson</w:t>
            </w:r>
          </w:p>
        </w:tc>
      </w:tr>
      <w:tr w:rsidR="005557F4" w14:paraId="6C8BF5A7" w14:textId="77777777" w:rsidTr="005022A3">
        <w:tc>
          <w:tcPr>
            <w:tcW w:w="339" w:type="dxa"/>
          </w:tcPr>
          <w:p w14:paraId="2ED02E9F" w14:textId="77777777" w:rsidR="005557F4" w:rsidRDefault="005557F4" w:rsidP="005022A3"/>
          <w:p w14:paraId="03994AE1" w14:textId="77777777" w:rsidR="005557F4" w:rsidRDefault="005557F4" w:rsidP="005022A3"/>
        </w:tc>
        <w:tc>
          <w:tcPr>
            <w:tcW w:w="1522" w:type="dxa"/>
          </w:tcPr>
          <w:p w14:paraId="2ADA474C" w14:textId="77777777" w:rsidR="005557F4" w:rsidRDefault="005557F4" w:rsidP="005022A3">
            <w:pPr>
              <w:rPr>
                <w:rFonts w:eastAsiaTheme="minorEastAsia"/>
                <w:lang w:eastAsia="zh-CN"/>
              </w:rPr>
            </w:pPr>
            <w:r>
              <w:rPr>
                <w:rFonts w:eastAsiaTheme="minorEastAsia"/>
                <w:lang w:eastAsia="zh-CN"/>
              </w:rPr>
              <w:t>Samsung</w:t>
            </w:r>
          </w:p>
        </w:tc>
        <w:tc>
          <w:tcPr>
            <w:tcW w:w="1734" w:type="dxa"/>
          </w:tcPr>
          <w:p w14:paraId="12EDF2DF" w14:textId="77777777" w:rsidR="005557F4" w:rsidRDefault="005557F4" w:rsidP="005022A3">
            <w:pPr>
              <w:rPr>
                <w:rFonts w:eastAsiaTheme="minorEastAsia"/>
                <w:lang w:eastAsia="zh-CN"/>
              </w:rPr>
            </w:pPr>
            <w:r>
              <w:rPr>
                <w:rFonts w:eastAsiaTheme="minorEastAsia"/>
                <w:lang w:eastAsia="zh-CN"/>
              </w:rPr>
              <w:t>Agree</w:t>
            </w:r>
          </w:p>
        </w:tc>
        <w:tc>
          <w:tcPr>
            <w:tcW w:w="5490" w:type="dxa"/>
          </w:tcPr>
          <w:p w14:paraId="4D8B1AB2" w14:textId="77777777" w:rsidR="005557F4" w:rsidRDefault="005557F4" w:rsidP="005022A3">
            <w:pPr>
              <w:rPr>
                <w:rFonts w:eastAsiaTheme="minorEastAsia"/>
                <w:lang w:eastAsia="zh-CN"/>
              </w:rPr>
            </w:pPr>
          </w:p>
        </w:tc>
      </w:tr>
    </w:tbl>
    <w:p w14:paraId="58337DAC" w14:textId="1BA6EEFD" w:rsidR="005557F4" w:rsidRDefault="005557F4" w:rsidP="005557F4">
      <w:pPr>
        <w:jc w:val="both"/>
        <w:rPr>
          <w:b/>
          <w:bCs/>
        </w:rPr>
      </w:pPr>
    </w:p>
    <w:p w14:paraId="5E3B5AAB" w14:textId="77777777" w:rsidR="00E8764E" w:rsidRDefault="00E8764E" w:rsidP="00E8764E">
      <w:pPr>
        <w:jc w:val="both"/>
        <w:rPr>
          <w:color w:val="2F5496" w:themeColor="accent1" w:themeShade="BF"/>
        </w:rPr>
      </w:pPr>
      <w:r w:rsidRPr="005557F4">
        <w:rPr>
          <w:b/>
          <w:bCs/>
          <w:color w:val="2F5496" w:themeColor="accent1" w:themeShade="BF"/>
          <w:u w:val="single"/>
        </w:rPr>
        <w:t>Rapporteur Summary</w:t>
      </w:r>
      <w:r w:rsidRPr="005557F4">
        <w:rPr>
          <w:color w:val="2F5496" w:themeColor="accent1" w:themeShade="BF"/>
        </w:rPr>
        <w:t>:</w:t>
      </w:r>
    </w:p>
    <w:p w14:paraId="3A750860" w14:textId="78F7712A" w:rsidR="005557F4" w:rsidRPr="00E8764E" w:rsidRDefault="00E8764E" w:rsidP="00E8764E">
      <w:pPr>
        <w:jc w:val="both"/>
        <w:rPr>
          <w:color w:val="2F5496" w:themeColor="accent1" w:themeShade="BF"/>
        </w:rPr>
      </w:pPr>
      <w:r w:rsidRPr="00E8764E">
        <w:rPr>
          <w:color w:val="2F5496" w:themeColor="accent1" w:themeShade="BF"/>
        </w:rPr>
        <w:t xml:space="preserve">(9/11) companies agree that RAN2 needs to capture, in Chairman Notes, that CA and DC are not supported in NTN network. Ericsson and ZTE disagree as RAN2 has not captured any other features that are not supported in NTN. </w:t>
      </w:r>
    </w:p>
    <w:p w14:paraId="47BD4C06" w14:textId="288A1D7B" w:rsidR="00E8764E" w:rsidRPr="00E8764E" w:rsidRDefault="00E8764E" w:rsidP="00E8764E">
      <w:pPr>
        <w:jc w:val="both"/>
      </w:pPr>
      <w:r w:rsidRPr="00E8764E">
        <w:rPr>
          <w:color w:val="2F5496" w:themeColor="accent1" w:themeShade="BF"/>
        </w:rPr>
        <w:t xml:space="preserve">Based on the majority the rapporteur </w:t>
      </w:r>
      <w:r>
        <w:rPr>
          <w:color w:val="2F5496" w:themeColor="accent1" w:themeShade="BF"/>
        </w:rPr>
        <w:t>suggests capturing it and/or discussing it.</w:t>
      </w:r>
    </w:p>
    <w:p w14:paraId="61162381" w14:textId="594E4BEF" w:rsidR="00E8764E" w:rsidRPr="00E8764E" w:rsidRDefault="00E8764E" w:rsidP="00E8764E">
      <w:pPr>
        <w:jc w:val="both"/>
        <w:rPr>
          <w:b/>
          <w:bCs/>
        </w:rPr>
      </w:pPr>
      <w:r w:rsidRPr="00E8764E">
        <w:rPr>
          <w:b/>
          <w:bCs/>
        </w:rPr>
        <w:t>Proposal 3 (9/11): RAN2 captures in Chairman Notes that CA and DC are not supported in NTN</w:t>
      </w:r>
    </w:p>
    <w:p w14:paraId="45587FCA" w14:textId="6F2B3807" w:rsidR="005557F4" w:rsidRDefault="005557F4" w:rsidP="005557F4">
      <w:pPr>
        <w:jc w:val="both"/>
        <w:rPr>
          <w:b/>
          <w:bCs/>
        </w:rPr>
      </w:pPr>
    </w:p>
    <w:p w14:paraId="045B9CFB" w14:textId="6D461C8F" w:rsidR="001D7BA6" w:rsidRDefault="001D7BA6" w:rsidP="001D7BA6">
      <w:pPr>
        <w:pStyle w:val="Heading1"/>
        <w:pBdr>
          <w:top w:val="single" w:sz="12" w:space="2" w:color="auto"/>
        </w:pBdr>
        <w:jc w:val="both"/>
      </w:pPr>
      <w:r>
        <w:t>4</w:t>
      </w:r>
      <w:r w:rsidRPr="00BB0E5D">
        <w:t>.</w:t>
      </w:r>
      <w:r>
        <w:t xml:space="preserve"> Conclusion</w:t>
      </w:r>
    </w:p>
    <w:p w14:paraId="79C245E6" w14:textId="305C967E" w:rsidR="001D7BA6" w:rsidRDefault="005D582E" w:rsidP="001D7BA6">
      <w:r>
        <w:t>Based on the majority companies’ views the rapporteur suggests the following proposals for discussions and agreements:</w:t>
      </w:r>
    </w:p>
    <w:p w14:paraId="58933008" w14:textId="47B8EE9E" w:rsidR="005D582E" w:rsidRPr="005D582E" w:rsidRDefault="006457A8" w:rsidP="00E8764E">
      <w:pPr>
        <w:jc w:val="both"/>
        <w:rPr>
          <w:b/>
          <w:bCs/>
          <w:u w:val="single"/>
        </w:rPr>
      </w:pPr>
      <w:r>
        <w:rPr>
          <w:b/>
          <w:bCs/>
          <w:u w:val="single"/>
        </w:rPr>
        <w:t xml:space="preserve">For </w:t>
      </w:r>
      <w:r w:rsidR="005D582E" w:rsidRPr="005D582E">
        <w:rPr>
          <w:b/>
          <w:bCs/>
          <w:u w:val="single"/>
        </w:rPr>
        <w:t>Agreements</w:t>
      </w:r>
    </w:p>
    <w:p w14:paraId="5B8796F8" w14:textId="644A0A97" w:rsidR="00E8764E" w:rsidRPr="00E8764E" w:rsidRDefault="00E8764E" w:rsidP="00E8764E">
      <w:pPr>
        <w:jc w:val="both"/>
        <w:rPr>
          <w:b/>
          <w:bCs/>
        </w:rPr>
      </w:pPr>
      <w:r w:rsidRPr="00E8764E">
        <w:rPr>
          <w:b/>
          <w:bCs/>
        </w:rPr>
        <w:t>Proposal 2 (6/7): The changes in R2-2209801, regarding introducing tUE specific capability for the UE coarse location report, are not pursued.</w:t>
      </w:r>
    </w:p>
    <w:p w14:paraId="78EC93BC" w14:textId="77777777" w:rsidR="00E8764E" w:rsidRPr="00E8764E" w:rsidRDefault="00E8764E" w:rsidP="00E8764E">
      <w:pPr>
        <w:jc w:val="both"/>
        <w:rPr>
          <w:b/>
          <w:bCs/>
        </w:rPr>
      </w:pPr>
      <w:r w:rsidRPr="00E8764E">
        <w:rPr>
          <w:b/>
          <w:bCs/>
        </w:rPr>
        <w:t>Proposal 3 (9/11): RAN2 captures in Chairman Notes that CA and DC are not supported in NTN</w:t>
      </w:r>
    </w:p>
    <w:p w14:paraId="7759C428" w14:textId="497E5DDD" w:rsidR="00E8764E" w:rsidRDefault="00E8764E" w:rsidP="001D7BA6"/>
    <w:p w14:paraId="2AF60878" w14:textId="68EBBA6A" w:rsidR="005D582E" w:rsidRPr="005D582E" w:rsidRDefault="006457A8" w:rsidP="005D582E">
      <w:pPr>
        <w:rPr>
          <w:b/>
          <w:bCs/>
          <w:u w:val="single"/>
        </w:rPr>
      </w:pPr>
      <w:r>
        <w:rPr>
          <w:b/>
          <w:bCs/>
          <w:u w:val="single"/>
        </w:rPr>
        <w:lastRenderedPageBreak/>
        <w:t xml:space="preserve">For </w:t>
      </w:r>
      <w:r w:rsidR="005D582E">
        <w:rPr>
          <w:b/>
          <w:bCs/>
          <w:u w:val="single"/>
        </w:rPr>
        <w:t xml:space="preserve">Further </w:t>
      </w:r>
      <w:r w:rsidR="005D582E" w:rsidRPr="005D582E">
        <w:rPr>
          <w:b/>
          <w:bCs/>
          <w:u w:val="single"/>
        </w:rPr>
        <w:t>Discussion</w:t>
      </w:r>
    </w:p>
    <w:p w14:paraId="2D32F44B" w14:textId="16D2AAFA" w:rsidR="005D582E" w:rsidRPr="00E8764E" w:rsidRDefault="005D582E" w:rsidP="005D582E">
      <w:pPr>
        <w:rPr>
          <w:b/>
          <w:bCs/>
        </w:rPr>
      </w:pPr>
      <w:r w:rsidRPr="00E8764E">
        <w:rPr>
          <w:b/>
          <w:bCs/>
        </w:rPr>
        <w:t>Proposal 1</w:t>
      </w:r>
      <w:r>
        <w:rPr>
          <w:b/>
          <w:bCs/>
        </w:rPr>
        <w:t xml:space="preserve"> (7/10)</w:t>
      </w:r>
      <w:r w:rsidRPr="00E8764E">
        <w:rPr>
          <w:b/>
          <w:bCs/>
        </w:rPr>
        <w:t>: RAN2 to further discuss regarding the capability interSatMeas-r17 for 38.331 and in 38.306.</w:t>
      </w:r>
    </w:p>
    <w:p w14:paraId="0FE3B211" w14:textId="77777777" w:rsidR="005D582E" w:rsidRDefault="005D582E"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96015" w14:textId="77777777" w:rsidR="00C73D3C" w:rsidRDefault="00C73D3C" w:rsidP="00BB0E5D">
      <w:pPr>
        <w:spacing w:after="0"/>
      </w:pPr>
      <w:r>
        <w:separator/>
      </w:r>
    </w:p>
  </w:endnote>
  <w:endnote w:type="continuationSeparator" w:id="0">
    <w:p w14:paraId="46B01816" w14:textId="77777777" w:rsidR="00C73D3C" w:rsidRDefault="00C73D3C"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9B3A2" w14:textId="77777777" w:rsidR="00C73D3C" w:rsidRDefault="00C73D3C" w:rsidP="00BB0E5D">
      <w:pPr>
        <w:spacing w:after="0"/>
      </w:pPr>
      <w:r>
        <w:separator/>
      </w:r>
    </w:p>
  </w:footnote>
  <w:footnote w:type="continuationSeparator" w:id="0">
    <w:p w14:paraId="779BDF38" w14:textId="77777777" w:rsidR="00C73D3C" w:rsidRDefault="00C73D3C"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5D"/>
    <w:rsid w:val="000B747B"/>
    <w:rsid w:val="00137EC3"/>
    <w:rsid w:val="001A5246"/>
    <w:rsid w:val="001D7BA6"/>
    <w:rsid w:val="00304CB3"/>
    <w:rsid w:val="00354679"/>
    <w:rsid w:val="003D1C46"/>
    <w:rsid w:val="003F5E12"/>
    <w:rsid w:val="00436A45"/>
    <w:rsid w:val="00442E42"/>
    <w:rsid w:val="004F134B"/>
    <w:rsid w:val="005557F4"/>
    <w:rsid w:val="005A3086"/>
    <w:rsid w:val="005B0CF1"/>
    <w:rsid w:val="005C3C1C"/>
    <w:rsid w:val="005D582E"/>
    <w:rsid w:val="00604444"/>
    <w:rsid w:val="00643DA8"/>
    <w:rsid w:val="006457A8"/>
    <w:rsid w:val="006C5D45"/>
    <w:rsid w:val="006E7854"/>
    <w:rsid w:val="007239D9"/>
    <w:rsid w:val="007367DE"/>
    <w:rsid w:val="00790DDB"/>
    <w:rsid w:val="008A4A5C"/>
    <w:rsid w:val="008A4F38"/>
    <w:rsid w:val="008D6840"/>
    <w:rsid w:val="00902088"/>
    <w:rsid w:val="00A436E6"/>
    <w:rsid w:val="00A44D0E"/>
    <w:rsid w:val="00BB0E5D"/>
    <w:rsid w:val="00C52686"/>
    <w:rsid w:val="00C73D3C"/>
    <w:rsid w:val="00C914E8"/>
    <w:rsid w:val="00CC162A"/>
    <w:rsid w:val="00D22667"/>
    <w:rsid w:val="00D320DC"/>
    <w:rsid w:val="00D42603"/>
    <w:rsid w:val="00D647AC"/>
    <w:rsid w:val="00D65B98"/>
    <w:rsid w:val="00D86E46"/>
    <w:rsid w:val="00E41193"/>
    <w:rsid w:val="00E46FBE"/>
    <w:rsid w:val="00E76CD2"/>
    <w:rsid w:val="00E8764E"/>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ListParagraph">
    <w:name w:val="List Paragraph"/>
    <w:basedOn w:val="Normal"/>
    <w:uiPriority w:val="34"/>
    <w:qFormat/>
    <w:rsid w:val="00BB0E5D"/>
    <w:pPr>
      <w:ind w:left="720"/>
      <w:contextualSpacing/>
    </w:pPr>
  </w:style>
  <w:style w:type="table" w:styleId="TableGrid">
    <w:name w:val="Table Grid"/>
    <w:basedOn w:val="Table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 w:type="paragraph" w:styleId="BalloonText">
    <w:name w:val="Balloon Text"/>
    <w:basedOn w:val="Normal"/>
    <w:link w:val="BalloonTextChar"/>
    <w:uiPriority w:val="99"/>
    <w:semiHidden/>
    <w:unhideWhenUsed/>
    <w:rsid w:val="0043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45"/>
    <w:rPr>
      <w:rFonts w:ascii="Segoe UI" w:eastAsia="Malgun Gothic" w:hAnsi="Segoe UI" w:cs="Segoe UI"/>
      <w:sz w:val="18"/>
      <w:szCs w:val="18"/>
      <w:lang w:val="en-GB" w:eastAsia="en-US"/>
    </w:rPr>
  </w:style>
  <w:style w:type="paragraph" w:styleId="Header">
    <w:name w:val="header"/>
    <w:basedOn w:val="Normal"/>
    <w:link w:val="HeaderChar"/>
    <w:uiPriority w:val="99"/>
    <w:unhideWhenUsed/>
    <w:rsid w:val="00137EC3"/>
    <w:pPr>
      <w:tabs>
        <w:tab w:val="center" w:pos="4680"/>
        <w:tab w:val="right" w:pos="9360"/>
      </w:tabs>
      <w:spacing w:after="0"/>
    </w:pPr>
  </w:style>
  <w:style w:type="character" w:customStyle="1" w:styleId="HeaderChar">
    <w:name w:val="Header Char"/>
    <w:basedOn w:val="DefaultParagraphFont"/>
    <w:link w:val="Header"/>
    <w:uiPriority w:val="99"/>
    <w:rsid w:val="00137EC3"/>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137EC3"/>
    <w:pPr>
      <w:tabs>
        <w:tab w:val="center" w:pos="4680"/>
        <w:tab w:val="right" w:pos="9360"/>
      </w:tabs>
      <w:spacing w:after="0"/>
    </w:pPr>
  </w:style>
  <w:style w:type="character" w:customStyle="1" w:styleId="FooterChar">
    <w:name w:val="Footer Char"/>
    <w:basedOn w:val="DefaultParagraphFont"/>
    <w:link w:val="Footer"/>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04A0-56FF-48A5-9275-5E392994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11185</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3</cp:revision>
  <dcterms:created xsi:type="dcterms:W3CDTF">2022-10-13T20:09:00Z</dcterms:created>
  <dcterms:modified xsi:type="dcterms:W3CDTF">2022-10-14T16:29:00Z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