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4C55F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1F7CDF" w:rsidRPr="001F7CDF">
        <w:rPr>
          <w:rFonts w:ascii="Arial" w:eastAsia="Arial Unicode MS" w:hAnsi="Arial"/>
          <w:b/>
          <w:bCs/>
          <w:kern w:val="0"/>
          <w:sz w:val="28"/>
          <w:szCs w:val="28"/>
          <w:lang w:eastAsia="en-US"/>
        </w:rPr>
        <w:t>R2-2210400</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w:t>
      </w:r>
      <w:r w:rsidR="004C55F8">
        <w:rPr>
          <w:rFonts w:ascii="Arial" w:eastAsia="Arial Unicode MS" w:hAnsi="Arial"/>
          <w:b/>
          <w:bCs/>
          <w:kern w:val="0"/>
          <w:sz w:val="24"/>
          <w:szCs w:val="20"/>
        </w:rPr>
        <w:t>0</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19</w:t>
      </w:r>
      <w:r w:rsidR="00EB0333">
        <w:rPr>
          <w:rFonts w:ascii="Arial" w:eastAsia="Arial Unicode MS" w:hAnsi="Arial"/>
          <w:b/>
          <w:bCs/>
          <w:kern w:val="0"/>
          <w:sz w:val="24"/>
          <w:szCs w:val="20"/>
        </w:rPr>
        <w:t xml:space="preserve"> </w:t>
      </w:r>
      <w:r w:rsidR="004C55F8">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34259" w:rsidRPr="00034259">
        <w:rPr>
          <w:rFonts w:ascii="Arial" w:eastAsia="Arial Unicode MS" w:hAnsi="Arial" w:cs="Arial"/>
          <w:b/>
          <w:bCs/>
          <w:kern w:val="0"/>
          <w:sz w:val="24"/>
          <w:szCs w:val="20"/>
        </w:rPr>
        <w:t>8.4.3</w:t>
      </w:r>
      <w:r w:rsidR="00034259" w:rsidRPr="00034259">
        <w:rPr>
          <w:rFonts w:ascii="Arial" w:eastAsia="Arial Unicode MS" w:hAnsi="Arial" w:cs="Arial"/>
          <w:b/>
          <w:bCs/>
          <w:kern w:val="0"/>
          <w:sz w:val="24"/>
          <w:szCs w:val="20"/>
        </w:rPr>
        <w:tab/>
        <w:t>NR-DC with selective activation cell of groups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75464">
        <w:rPr>
          <w:rFonts w:ascii="Arial" w:eastAsia="Arial Unicode MS" w:hAnsi="Arial" w:cs="Arial"/>
          <w:b/>
          <w:bCs/>
          <w:kern w:val="0"/>
          <w:sz w:val="24"/>
          <w:szCs w:val="20"/>
        </w:rPr>
        <w:t xml:space="preserve">Possible </w:t>
      </w:r>
      <w:r w:rsidR="00D811E4">
        <w:rPr>
          <w:rFonts w:ascii="Arial" w:eastAsia="Arial Unicode MS" w:hAnsi="Arial" w:cs="Arial"/>
          <w:b/>
          <w:bCs/>
          <w:kern w:val="0"/>
          <w:sz w:val="24"/>
          <w:szCs w:val="20"/>
        </w:rPr>
        <w:t>flows</w:t>
      </w:r>
      <w:r w:rsidR="00E75464">
        <w:rPr>
          <w:rFonts w:ascii="Arial" w:eastAsia="Arial Unicode MS" w:hAnsi="Arial" w:cs="Arial"/>
          <w:b/>
          <w:bCs/>
          <w:kern w:val="0"/>
          <w:sz w:val="24"/>
          <w:szCs w:val="20"/>
        </w:rPr>
        <w:t xml:space="preserve"> of s</w:t>
      </w:r>
      <w:r w:rsidR="00034259" w:rsidRPr="00034259">
        <w:rPr>
          <w:rFonts w:ascii="Arial" w:eastAsia="Arial Unicode MS" w:hAnsi="Arial" w:cs="Arial"/>
          <w:b/>
          <w:bCs/>
          <w:kern w:val="0"/>
          <w:sz w:val="24"/>
          <w:szCs w:val="20"/>
        </w:rPr>
        <w:t xml:space="preserve">elective </w:t>
      </w:r>
      <w:r w:rsidR="00E75464">
        <w:rPr>
          <w:rFonts w:ascii="Arial" w:eastAsia="Arial Unicode MS" w:hAnsi="Arial" w:cs="Arial"/>
          <w:b/>
          <w:bCs/>
          <w:kern w:val="0"/>
          <w:sz w:val="24"/>
          <w:szCs w:val="20"/>
        </w:rPr>
        <w:t>SCG activation</w:t>
      </w:r>
      <w:bookmarkStart w:id="1" w:name="_GoBack"/>
      <w:bookmarkEnd w:id="1"/>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2668FA" w:rsidRDefault="002668FA" w:rsidP="002668FA">
      <w:pPr>
        <w:widowControl/>
        <w:rPr>
          <w:rFonts w:ascii="Arial" w:eastAsia="Arial Unicode MS" w:hAnsi="Arial"/>
          <w:kern w:val="0"/>
          <w:sz w:val="20"/>
          <w:szCs w:val="20"/>
        </w:rPr>
      </w:pPr>
      <w:r>
        <w:rPr>
          <w:rFonts w:ascii="Arial" w:eastAsia="Arial Unicode MS" w:hAnsi="Arial"/>
          <w:kern w:val="0"/>
          <w:sz w:val="20"/>
          <w:szCs w:val="20"/>
        </w:rPr>
        <w:t xml:space="preserve">The WID has the following objectives for NR-DC with selective activation of CGs [1]. </w:t>
      </w:r>
    </w:p>
    <w:tbl>
      <w:tblPr>
        <w:tblStyle w:val="a8"/>
        <w:tblW w:w="0" w:type="auto"/>
        <w:tblLook w:val="04A0" w:firstRow="1" w:lastRow="0" w:firstColumn="1" w:lastColumn="0" w:noHBand="0" w:noVBand="1"/>
      </w:tblPr>
      <w:tblGrid>
        <w:gridCol w:w="9629"/>
      </w:tblGrid>
      <w:tr w:rsidR="002668FA" w:rsidTr="005F1EF5">
        <w:tc>
          <w:tcPr>
            <w:tcW w:w="9629" w:type="dxa"/>
          </w:tcPr>
          <w:p w:rsidR="002668FA" w:rsidRPr="0013559B" w:rsidRDefault="002668FA" w:rsidP="002668FA">
            <w:pPr>
              <w:numPr>
                <w:ilvl w:val="0"/>
                <w:numId w:val="1"/>
              </w:numPr>
              <w:rPr>
                <w:rFonts w:ascii="Calibri" w:eastAsia="PMingLiU" w:hAnsi="Calibri" w:cs="Times New Roman"/>
                <w:bCs/>
                <w:lang w:val="en-US"/>
              </w:rPr>
            </w:pPr>
            <w:r w:rsidRPr="0013559B">
              <w:rPr>
                <w:rFonts w:ascii="Calibri" w:eastAsia="PMingLiU" w:hAnsi="Calibri" w:cs="Times New Roman"/>
                <w:bCs/>
                <w:lang w:val="en-US"/>
              </w:rPr>
              <w:t>To specify mechanism and procedures of NR-DC with selective activation of the cell groups (at least for SCG) via L3 enhancements:</w:t>
            </w:r>
          </w:p>
          <w:p w:rsidR="002668FA" w:rsidRPr="0013559B" w:rsidRDefault="002668FA" w:rsidP="002668FA">
            <w:pPr>
              <w:numPr>
                <w:ilvl w:val="0"/>
                <w:numId w:val="2"/>
              </w:numPr>
              <w:rPr>
                <w:rFonts w:ascii="Calibri" w:eastAsia="PMingLiU" w:hAnsi="Calibri" w:cs="Times New Roman"/>
                <w:bCs/>
                <w:lang w:val="en-US"/>
              </w:rPr>
            </w:pPr>
            <w:r w:rsidRPr="0013559B">
              <w:rPr>
                <w:rFonts w:ascii="Calibri" w:eastAsia="PMingLiU" w:hAnsi="Calibri" w:cs="Times New Roman"/>
                <w:bCs/>
                <w:lang w:val="en-US"/>
              </w:rPr>
              <w:t>To allow subsequent cell group change after changing CG without reconfiguration and re-initiation of CPC/CPA [RAN2, RAN3, RAN4]</w:t>
            </w:r>
          </w:p>
          <w:p w:rsidR="002668FA" w:rsidRPr="0013559B" w:rsidRDefault="002668FA" w:rsidP="005F1EF5">
            <w:pPr>
              <w:ind w:left="720"/>
              <w:rPr>
                <w:rFonts w:ascii="Calibri" w:hAnsi="Calibri" w:cs="Times New Roman"/>
                <w:bCs/>
                <w:i/>
                <w:lang w:val="en-US"/>
              </w:rPr>
            </w:pPr>
            <w:r w:rsidRPr="0013559B">
              <w:rPr>
                <w:rFonts w:ascii="Calibri" w:eastAsia="PMingLiU" w:hAnsi="Calibri" w:cs="Times New Roman"/>
                <w:bCs/>
                <w:i/>
                <w:lang w:val="en-US"/>
              </w:rPr>
              <w:t>Note 4: A harmonized</w:t>
            </w:r>
            <w:r w:rsidRPr="0013559B">
              <w:rPr>
                <w:rFonts w:ascii="Calibri" w:eastAsia="PMingLiU" w:hAnsi="Calibri" w:cs="Times New Roman"/>
                <w:i/>
                <w:iCs/>
                <w:lang w:val="en-US"/>
              </w:rPr>
              <w:t xml:space="preserve"> RRC modelling approach for objectives 1 and 2 could be considered to minimize the workload in RAN2.</w:t>
            </w:r>
          </w:p>
        </w:tc>
      </w:tr>
    </w:tbl>
    <w:p w:rsidR="00903C40" w:rsidRPr="002C6C08" w:rsidRDefault="00903C40" w:rsidP="003E16F6">
      <w:pPr>
        <w:widowControl/>
        <w:rPr>
          <w:rFonts w:ascii="Arial" w:eastAsia="Arial Unicode MS" w:hAnsi="Arial"/>
          <w:kern w:val="0"/>
          <w:sz w:val="20"/>
          <w:szCs w:val="20"/>
        </w:rPr>
      </w:pPr>
    </w:p>
    <w:p w:rsidR="003E16F6" w:rsidRDefault="006C0C01" w:rsidP="003E16F6">
      <w:pPr>
        <w:widowControl/>
        <w:rPr>
          <w:rFonts w:ascii="Arial" w:eastAsia="Arial Unicode MS" w:hAnsi="Arial"/>
          <w:kern w:val="0"/>
          <w:sz w:val="20"/>
          <w:szCs w:val="20"/>
        </w:rPr>
      </w:pPr>
      <w:r>
        <w:rPr>
          <w:rFonts w:ascii="Arial" w:eastAsia="Arial Unicode MS" w:hAnsi="Arial"/>
          <w:kern w:val="0"/>
          <w:sz w:val="20"/>
          <w:szCs w:val="20"/>
        </w:rPr>
        <w:t>I</w:t>
      </w:r>
      <w:r w:rsidR="00D13EDA">
        <w:rPr>
          <w:rFonts w:ascii="Arial" w:eastAsia="Arial Unicode MS" w:hAnsi="Arial"/>
          <w:kern w:val="0"/>
          <w:sz w:val="20"/>
          <w:szCs w:val="20"/>
        </w:rPr>
        <w:t>n RAN2#119e</w:t>
      </w:r>
      <w:r w:rsidR="002668FA">
        <w:rPr>
          <w:rFonts w:ascii="Arial" w:eastAsia="Arial Unicode MS" w:hAnsi="Arial"/>
          <w:kern w:val="0"/>
          <w:sz w:val="20"/>
          <w:szCs w:val="20"/>
        </w:rPr>
        <w:t xml:space="preserve"> there were some agreements on selective activation of CGs [2].</w:t>
      </w:r>
    </w:p>
    <w:tbl>
      <w:tblPr>
        <w:tblStyle w:val="a8"/>
        <w:tblW w:w="0" w:type="auto"/>
        <w:tblLook w:val="04A0" w:firstRow="1" w:lastRow="0" w:firstColumn="1" w:lastColumn="0" w:noHBand="0" w:noVBand="1"/>
      </w:tblPr>
      <w:tblGrid>
        <w:gridCol w:w="9629"/>
      </w:tblGrid>
      <w:tr w:rsidR="00D13EDA" w:rsidTr="005F1EF5">
        <w:tc>
          <w:tcPr>
            <w:tcW w:w="9629" w:type="dxa"/>
          </w:tcPr>
          <w:p w:rsidR="00D13EDA" w:rsidRPr="00247885" w:rsidRDefault="00D13EDA" w:rsidP="005F1EF5">
            <w:pPr>
              <w:pStyle w:val="Agreement"/>
              <w:rPr>
                <w:lang w:val="en-US"/>
              </w:rPr>
            </w:pPr>
            <w:r w:rsidRPr="00247885">
              <w:t xml:space="preserve">The selective activation of cell groups should correspond to support of subsequent conditional changes (CPC) after a cell group change (normal or conditional). CPA FFS. </w:t>
            </w:r>
          </w:p>
          <w:p w:rsidR="00D13EDA" w:rsidRPr="00247885" w:rsidRDefault="00D13EDA" w:rsidP="005F1EF5">
            <w:pPr>
              <w:pStyle w:val="Agreement"/>
              <w:rPr>
                <w:lang w:val="en-US"/>
              </w:rPr>
            </w:pPr>
            <w:r w:rsidRPr="00247885">
              <w:rPr>
                <w:lang w:val="en-US"/>
              </w:rPr>
              <w:t>Initial focus on SCG</w:t>
            </w:r>
          </w:p>
          <w:p w:rsidR="00D13EDA" w:rsidRPr="00247885" w:rsidRDefault="00D13EDA" w:rsidP="005F1EF5">
            <w:pPr>
              <w:pStyle w:val="Agreement"/>
            </w:pPr>
            <w:r w:rsidRPr="00247885">
              <w:t>There is interest to support delta configuration, to reduce the signalling overhead (FFS if some other objective should be achieved)</w:t>
            </w:r>
          </w:p>
          <w:p w:rsidR="00D13EDA" w:rsidRPr="00A50FE9" w:rsidRDefault="00D13EDA" w:rsidP="005F1EF5">
            <w:pPr>
              <w:pStyle w:val="Agreement"/>
              <w:rPr>
                <w:lang w:val="en-US"/>
              </w:rPr>
            </w:pPr>
            <w:r w:rsidRPr="00247885">
              <w:rPr>
                <w:lang w:val="en-US"/>
              </w:rPr>
              <w:t xml:space="preserve">FFS how many subsequent conditional changes are targeted (and what is the impact of such assumption). </w:t>
            </w:r>
          </w:p>
        </w:tc>
      </w:tr>
    </w:tbl>
    <w:p w:rsidR="002668FA" w:rsidRDefault="002668FA" w:rsidP="003E16F6">
      <w:pPr>
        <w:widowControl/>
        <w:rPr>
          <w:rFonts w:ascii="Arial" w:eastAsia="Arial Unicode MS" w:hAnsi="Arial"/>
          <w:kern w:val="0"/>
          <w:sz w:val="20"/>
          <w:szCs w:val="20"/>
        </w:rPr>
      </w:pPr>
    </w:p>
    <w:p w:rsidR="00D13EDA" w:rsidRPr="002C6C08" w:rsidRDefault="00E75464"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w:t>
      </w:r>
      <w:r w:rsidR="00032D04">
        <w:rPr>
          <w:rFonts w:ascii="Arial" w:eastAsia="Arial Unicode MS" w:hAnsi="Arial"/>
          <w:kern w:val="0"/>
          <w:sz w:val="20"/>
          <w:szCs w:val="20"/>
        </w:rPr>
        <w:t xml:space="preserve">possible </w:t>
      </w:r>
      <w:r w:rsidR="005D57F9">
        <w:rPr>
          <w:rFonts w:ascii="Arial" w:eastAsia="Arial Unicode MS" w:hAnsi="Arial"/>
          <w:kern w:val="0"/>
          <w:sz w:val="20"/>
          <w:szCs w:val="20"/>
        </w:rPr>
        <w:t>flow</w:t>
      </w:r>
      <w:r w:rsidR="00032D04">
        <w:rPr>
          <w:rFonts w:ascii="Arial" w:eastAsia="Arial Unicode MS" w:hAnsi="Arial"/>
          <w:kern w:val="0"/>
          <w:sz w:val="20"/>
          <w:szCs w:val="20"/>
        </w:rPr>
        <w:t xml:space="preserve"> of </w:t>
      </w:r>
      <w:r>
        <w:rPr>
          <w:rFonts w:ascii="Arial" w:eastAsia="Arial Unicode MS" w:hAnsi="Arial"/>
          <w:kern w:val="0"/>
          <w:sz w:val="20"/>
          <w:szCs w:val="20"/>
        </w:rPr>
        <w:t xml:space="preserve">selective </w:t>
      </w:r>
      <w:r w:rsidR="00032D04">
        <w:rPr>
          <w:rFonts w:ascii="Arial" w:eastAsia="Arial Unicode MS" w:hAnsi="Arial"/>
          <w:kern w:val="0"/>
          <w:sz w:val="20"/>
          <w:szCs w:val="20"/>
        </w:rPr>
        <w:t>S</w:t>
      </w:r>
      <w:r>
        <w:rPr>
          <w:rFonts w:ascii="Arial" w:eastAsia="Arial Unicode MS" w:hAnsi="Arial"/>
          <w:kern w:val="0"/>
          <w:sz w:val="20"/>
          <w:szCs w:val="20"/>
        </w:rPr>
        <w:t>CG activation</w:t>
      </w:r>
      <w:r w:rsidR="00032D04">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E48B9" w:rsidRDefault="00AE7BDA" w:rsidP="003E16F6">
      <w:pPr>
        <w:widowControl/>
        <w:spacing w:after="120" w:line="240" w:lineRule="atLeast"/>
        <w:rPr>
          <w:rFonts w:ascii="Arial" w:hAnsi="Arial"/>
          <w:kern w:val="0"/>
          <w:sz w:val="20"/>
          <w:szCs w:val="20"/>
        </w:rPr>
      </w:pPr>
      <w:r>
        <w:rPr>
          <w:rFonts w:ascii="Arial" w:hAnsi="Arial"/>
          <w:kern w:val="0"/>
          <w:sz w:val="20"/>
          <w:szCs w:val="20"/>
        </w:rPr>
        <w:t>As agreed in the last meeting, we focus on the selective SCG activation</w:t>
      </w:r>
      <w:r w:rsidR="00F42137">
        <w:rPr>
          <w:rFonts w:ascii="Arial" w:hAnsi="Arial"/>
          <w:kern w:val="0"/>
          <w:sz w:val="20"/>
          <w:szCs w:val="20"/>
        </w:rPr>
        <w:t xml:space="preserve"> in the following discussions. </w:t>
      </w:r>
      <w:r>
        <w:rPr>
          <w:rFonts w:ascii="Arial" w:hAnsi="Arial"/>
          <w:kern w:val="0"/>
          <w:sz w:val="20"/>
          <w:szCs w:val="20"/>
        </w:rPr>
        <w:t>In Rel-17 inter-SN CPC, both MN and source SN</w:t>
      </w:r>
      <w:r w:rsidR="00F42137">
        <w:rPr>
          <w:rFonts w:ascii="Arial" w:hAnsi="Arial"/>
          <w:kern w:val="0"/>
          <w:sz w:val="20"/>
          <w:szCs w:val="20"/>
        </w:rPr>
        <w:t xml:space="preserve"> </w:t>
      </w:r>
      <w:r>
        <w:rPr>
          <w:rFonts w:ascii="Arial" w:hAnsi="Arial"/>
          <w:kern w:val="0"/>
          <w:sz w:val="20"/>
          <w:szCs w:val="20"/>
        </w:rPr>
        <w:t>can initiate the procedure. Similarly both MN and S</w:t>
      </w:r>
      <w:r w:rsidR="00F42137">
        <w:rPr>
          <w:rFonts w:ascii="Arial" w:hAnsi="Arial"/>
          <w:kern w:val="0"/>
          <w:sz w:val="20"/>
          <w:szCs w:val="20"/>
        </w:rPr>
        <w:t xml:space="preserve">-SN may initiate the </w:t>
      </w:r>
      <w:r w:rsidR="00317F91">
        <w:rPr>
          <w:rFonts w:ascii="Arial" w:hAnsi="Arial"/>
          <w:kern w:val="0"/>
          <w:sz w:val="20"/>
          <w:szCs w:val="20"/>
        </w:rPr>
        <w:t xml:space="preserve">selective SCG activation procedure, which includes </w:t>
      </w:r>
      <w:r w:rsidR="00F42137">
        <w:rPr>
          <w:rFonts w:ascii="Arial" w:hAnsi="Arial"/>
          <w:kern w:val="0"/>
          <w:sz w:val="20"/>
          <w:szCs w:val="20"/>
        </w:rPr>
        <w:t>pre</w:t>
      </w:r>
      <w:r w:rsidR="00317F91">
        <w:rPr>
          <w:rFonts w:ascii="Arial" w:hAnsi="Arial"/>
          <w:kern w:val="0"/>
          <w:sz w:val="20"/>
          <w:szCs w:val="20"/>
        </w:rPr>
        <w:t xml:space="preserve">paration of </w:t>
      </w:r>
      <w:r w:rsidR="00F42137">
        <w:rPr>
          <w:rFonts w:ascii="Arial" w:hAnsi="Arial"/>
          <w:kern w:val="0"/>
          <w:sz w:val="20"/>
          <w:szCs w:val="20"/>
        </w:rPr>
        <w:t>the candidate PSCell(s) configurations</w:t>
      </w:r>
      <w:r w:rsidR="00317F91">
        <w:rPr>
          <w:rFonts w:ascii="Arial" w:hAnsi="Arial"/>
          <w:kern w:val="0"/>
          <w:sz w:val="20"/>
          <w:szCs w:val="20"/>
        </w:rPr>
        <w:t xml:space="preserve"> and keeps those candidate PSCell(s) configurations</w:t>
      </w:r>
      <w:r w:rsidR="00F42137">
        <w:rPr>
          <w:rFonts w:ascii="Arial" w:hAnsi="Arial"/>
          <w:kern w:val="0"/>
          <w:sz w:val="20"/>
          <w:szCs w:val="20"/>
        </w:rPr>
        <w:t xml:space="preserve"> even after the CPC or normal PSCell change.</w:t>
      </w:r>
      <w:r w:rsidR="00916F28">
        <w:rPr>
          <w:rFonts w:ascii="Arial" w:hAnsi="Arial" w:hint="eastAsia"/>
          <w:kern w:val="0"/>
          <w:sz w:val="20"/>
          <w:szCs w:val="20"/>
        </w:rPr>
        <w:t xml:space="preserve"> </w:t>
      </w:r>
      <w:r w:rsidR="003C58E7">
        <w:rPr>
          <w:rFonts w:ascii="Arial" w:hAnsi="Arial" w:hint="eastAsia"/>
          <w:kern w:val="0"/>
          <w:sz w:val="20"/>
          <w:szCs w:val="20"/>
        </w:rPr>
        <w:t>F</w:t>
      </w:r>
      <w:r w:rsidR="003C58E7">
        <w:rPr>
          <w:rFonts w:ascii="Arial" w:hAnsi="Arial"/>
          <w:kern w:val="0"/>
          <w:sz w:val="20"/>
          <w:szCs w:val="20"/>
        </w:rPr>
        <w:t xml:space="preserve">rom the procedure point of view, </w:t>
      </w:r>
      <w:r w:rsidR="00511FCF">
        <w:rPr>
          <w:rFonts w:ascii="Arial" w:hAnsi="Arial"/>
          <w:kern w:val="0"/>
          <w:sz w:val="20"/>
          <w:szCs w:val="20"/>
        </w:rPr>
        <w:t>there are 3 phases like other conditional mobility procedures, i.e. preparation, evaluation and execution.</w:t>
      </w:r>
      <w:r w:rsidR="00EA5F26">
        <w:rPr>
          <w:rFonts w:ascii="Arial" w:hAnsi="Arial"/>
          <w:kern w:val="0"/>
          <w:sz w:val="20"/>
          <w:szCs w:val="20"/>
        </w:rPr>
        <w:t xml:space="preserve"> In addition, there</w:t>
      </w:r>
      <w:r w:rsidR="002E48B9">
        <w:rPr>
          <w:rFonts w:ascii="Arial" w:hAnsi="Arial"/>
          <w:kern w:val="0"/>
          <w:sz w:val="20"/>
          <w:szCs w:val="20"/>
        </w:rPr>
        <w:t xml:space="preserve"> will be</w:t>
      </w:r>
      <w:r w:rsidR="00EA5F26">
        <w:rPr>
          <w:rFonts w:ascii="Arial" w:hAnsi="Arial"/>
          <w:kern w:val="0"/>
          <w:sz w:val="20"/>
          <w:szCs w:val="20"/>
        </w:rPr>
        <w:t xml:space="preserve"> one more intermediate phase between the </w:t>
      </w:r>
      <w:r w:rsidR="00D21CED">
        <w:rPr>
          <w:rFonts w:ascii="Arial" w:hAnsi="Arial"/>
          <w:kern w:val="0"/>
          <w:sz w:val="20"/>
          <w:szCs w:val="20"/>
        </w:rPr>
        <w:t xml:space="preserve">first or </w:t>
      </w:r>
      <w:r w:rsidR="00EA5F26">
        <w:rPr>
          <w:rFonts w:ascii="Arial" w:hAnsi="Arial"/>
          <w:kern w:val="0"/>
          <w:sz w:val="20"/>
          <w:szCs w:val="20"/>
        </w:rPr>
        <w:t>previous CPC and subsequent CPC evaluation, where a certain adjustment may be necessary for subsequent CPC.</w:t>
      </w:r>
      <w:r w:rsidR="002E48B9">
        <w:rPr>
          <w:rFonts w:ascii="Arial" w:hAnsi="Arial"/>
          <w:kern w:val="0"/>
          <w:sz w:val="20"/>
          <w:szCs w:val="20"/>
        </w:rPr>
        <w:t xml:space="preserve"> Some basic aspects in each phase are discussed in the following part.</w:t>
      </w:r>
    </w:p>
    <w:p w:rsidR="00916F28" w:rsidRPr="00916F28" w:rsidRDefault="00916F28" w:rsidP="003E16F6">
      <w:pPr>
        <w:widowControl/>
        <w:spacing w:after="120" w:line="240" w:lineRule="atLeast"/>
        <w:rPr>
          <w:rFonts w:ascii="Arial" w:hAnsi="Arial"/>
          <w:b/>
          <w:kern w:val="0"/>
          <w:sz w:val="20"/>
          <w:szCs w:val="20"/>
          <w:u w:val="single"/>
        </w:rPr>
      </w:pPr>
      <w:r w:rsidRPr="00916F28">
        <w:rPr>
          <w:rFonts w:ascii="Arial" w:hAnsi="Arial"/>
          <w:b/>
          <w:kern w:val="0"/>
          <w:sz w:val="20"/>
          <w:szCs w:val="20"/>
          <w:u w:val="single"/>
        </w:rPr>
        <w:t>Preparation phase</w:t>
      </w:r>
    </w:p>
    <w:p w:rsidR="003C58E7" w:rsidRDefault="00511FCF" w:rsidP="003E16F6">
      <w:pPr>
        <w:widowControl/>
        <w:spacing w:after="120" w:line="240" w:lineRule="atLeast"/>
        <w:rPr>
          <w:rFonts w:ascii="Arial" w:hAnsi="Arial"/>
          <w:kern w:val="0"/>
          <w:sz w:val="20"/>
          <w:szCs w:val="20"/>
        </w:rPr>
      </w:pPr>
      <w:r>
        <w:rPr>
          <w:rFonts w:ascii="Arial" w:hAnsi="Arial"/>
          <w:kern w:val="0"/>
          <w:sz w:val="20"/>
          <w:szCs w:val="20"/>
        </w:rPr>
        <w:t xml:space="preserve">For the preparation phase, </w:t>
      </w:r>
      <w:r w:rsidR="003C58E7">
        <w:rPr>
          <w:rFonts w:ascii="Arial" w:hAnsi="Arial"/>
          <w:kern w:val="0"/>
          <w:sz w:val="20"/>
          <w:szCs w:val="20"/>
        </w:rPr>
        <w:t xml:space="preserve">there could be 3 options on who </w:t>
      </w:r>
      <w:r w:rsidR="00F57ED7">
        <w:rPr>
          <w:rFonts w:ascii="Arial" w:hAnsi="Arial"/>
          <w:kern w:val="0"/>
          <w:sz w:val="20"/>
          <w:szCs w:val="20"/>
        </w:rPr>
        <w:t xml:space="preserve">requests </w:t>
      </w:r>
      <w:r w:rsidR="00E11AC6">
        <w:rPr>
          <w:rFonts w:ascii="Arial" w:hAnsi="Arial"/>
          <w:kern w:val="0"/>
          <w:sz w:val="20"/>
          <w:szCs w:val="20"/>
        </w:rPr>
        <w:t xml:space="preserve">(or suggests) </w:t>
      </w:r>
      <w:r w:rsidR="00F57ED7">
        <w:rPr>
          <w:rFonts w:ascii="Arial" w:hAnsi="Arial"/>
          <w:kern w:val="0"/>
          <w:sz w:val="20"/>
          <w:szCs w:val="20"/>
        </w:rPr>
        <w:t>the selective SCG activation.</w:t>
      </w:r>
    </w:p>
    <w:p w:rsidR="00F57ED7" w:rsidRDefault="00F57ED7" w:rsidP="00F57ED7">
      <w:pPr>
        <w:pStyle w:val="a9"/>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 xml:space="preserve">Option 1: </w:t>
      </w:r>
      <w:r w:rsidR="00E11AC6">
        <w:rPr>
          <w:rFonts w:ascii="Arial" w:hAnsi="Arial"/>
          <w:kern w:val="0"/>
          <w:sz w:val="20"/>
          <w:szCs w:val="20"/>
        </w:rPr>
        <w:t xml:space="preserve">MN or source </w:t>
      </w:r>
      <w:r>
        <w:rPr>
          <w:rFonts w:ascii="Arial" w:hAnsi="Arial"/>
          <w:kern w:val="0"/>
          <w:sz w:val="20"/>
          <w:szCs w:val="20"/>
        </w:rPr>
        <w:t>SN</w:t>
      </w:r>
    </w:p>
    <w:p w:rsidR="00F57ED7" w:rsidRDefault="00F57ED7" w:rsidP="00F57ED7">
      <w:pPr>
        <w:pStyle w:val="a9"/>
        <w:widowControl/>
        <w:numPr>
          <w:ilvl w:val="1"/>
          <w:numId w:val="5"/>
        </w:numPr>
        <w:spacing w:after="120" w:line="240" w:lineRule="atLeast"/>
        <w:ind w:leftChars="0"/>
        <w:rPr>
          <w:rFonts w:ascii="Arial" w:hAnsi="Arial"/>
          <w:kern w:val="0"/>
          <w:sz w:val="20"/>
          <w:szCs w:val="20"/>
        </w:rPr>
      </w:pPr>
      <w:r>
        <w:rPr>
          <w:rFonts w:ascii="Arial" w:hAnsi="Arial"/>
          <w:kern w:val="0"/>
          <w:sz w:val="20"/>
          <w:szCs w:val="20"/>
        </w:rPr>
        <w:t xml:space="preserve">MN or S-SN may request the </w:t>
      </w:r>
      <w:r w:rsidR="00E11AC6">
        <w:rPr>
          <w:rFonts w:ascii="Arial" w:hAnsi="Arial"/>
          <w:kern w:val="0"/>
          <w:sz w:val="20"/>
          <w:szCs w:val="20"/>
        </w:rPr>
        <w:t>selective SCG activation (i.e. its preparation) for each candidate SN.</w:t>
      </w:r>
    </w:p>
    <w:p w:rsidR="00F57ED7" w:rsidRDefault="00F57ED7" w:rsidP="00F57ED7">
      <w:pPr>
        <w:pStyle w:val="a9"/>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Option 2: Candidate SN</w:t>
      </w:r>
    </w:p>
    <w:p w:rsidR="00E11AC6" w:rsidRDefault="00E11AC6" w:rsidP="00E11AC6">
      <w:pPr>
        <w:pStyle w:val="a9"/>
        <w:widowControl/>
        <w:numPr>
          <w:ilvl w:val="1"/>
          <w:numId w:val="5"/>
        </w:numPr>
        <w:spacing w:after="120" w:line="240" w:lineRule="atLeast"/>
        <w:ind w:leftChars="0"/>
        <w:rPr>
          <w:rFonts w:ascii="Arial" w:hAnsi="Arial"/>
          <w:kern w:val="0"/>
          <w:sz w:val="20"/>
          <w:szCs w:val="20"/>
        </w:rPr>
      </w:pPr>
      <w:r>
        <w:rPr>
          <w:rFonts w:ascii="Arial" w:hAnsi="Arial"/>
          <w:kern w:val="0"/>
          <w:sz w:val="20"/>
          <w:szCs w:val="20"/>
        </w:rPr>
        <w:t>Candidate SN may suggest the selective SCG activation in response to CPC request.</w:t>
      </w:r>
    </w:p>
    <w:p w:rsidR="00F57ED7" w:rsidRDefault="00F57ED7" w:rsidP="00F57ED7">
      <w:pPr>
        <w:pStyle w:val="a9"/>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Option 3: Target (= selected) SN</w:t>
      </w:r>
    </w:p>
    <w:p w:rsidR="00E11AC6" w:rsidRPr="00F57ED7" w:rsidRDefault="00E11AC6" w:rsidP="00E11AC6">
      <w:pPr>
        <w:pStyle w:val="a9"/>
        <w:widowControl/>
        <w:numPr>
          <w:ilvl w:val="1"/>
          <w:numId w:val="5"/>
        </w:numPr>
        <w:spacing w:after="120" w:line="240" w:lineRule="atLeast"/>
        <w:ind w:leftChars="0"/>
        <w:rPr>
          <w:rFonts w:ascii="Arial" w:hAnsi="Arial"/>
          <w:kern w:val="0"/>
          <w:sz w:val="20"/>
          <w:szCs w:val="20"/>
        </w:rPr>
      </w:pPr>
      <w:r>
        <w:rPr>
          <w:rFonts w:ascii="Arial" w:hAnsi="Arial"/>
          <w:kern w:val="0"/>
          <w:sz w:val="20"/>
          <w:szCs w:val="20"/>
        </w:rPr>
        <w:t>T-SN may suggest the selective SCG activation in response to CPC completion.</w:t>
      </w:r>
    </w:p>
    <w:p w:rsidR="00F57ED7" w:rsidRDefault="00F57ED7" w:rsidP="003E16F6">
      <w:pPr>
        <w:widowControl/>
        <w:spacing w:after="120" w:line="240" w:lineRule="atLeast"/>
        <w:rPr>
          <w:rFonts w:ascii="Arial" w:hAnsi="Arial"/>
          <w:kern w:val="0"/>
          <w:sz w:val="20"/>
          <w:szCs w:val="20"/>
        </w:rPr>
      </w:pPr>
    </w:p>
    <w:p w:rsidR="00E11AC6" w:rsidRDefault="00E11AC6"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The </w:t>
      </w:r>
      <w:r>
        <w:rPr>
          <w:rFonts w:ascii="Arial" w:hAnsi="Arial" w:hint="eastAsia"/>
          <w:kern w:val="0"/>
          <w:sz w:val="20"/>
          <w:szCs w:val="20"/>
        </w:rPr>
        <w:t>O</w:t>
      </w:r>
      <w:r>
        <w:rPr>
          <w:rFonts w:ascii="Arial" w:hAnsi="Arial"/>
          <w:kern w:val="0"/>
          <w:sz w:val="20"/>
          <w:szCs w:val="20"/>
        </w:rPr>
        <w:t>ption 1 looks straightforward and the existing CPC procedure could be reused as much as possible. This can also allow the CPC source node (MN or S-SN) to easily select candidate SN(s) in which the selective SCG activation is applied. The Option 2 could work when the other candidate PSCell(s) to be applied for selective SCG activation are under the same SN. However as the candidate SN does not know which other SN(s) are candidates for CPC, it would not work for the case involving other candidate SNs. The Option 3 may also work in the same condition as the option 2 (i.e. within same SN)</w:t>
      </w:r>
      <w:r w:rsidR="00451171">
        <w:rPr>
          <w:rFonts w:ascii="Arial" w:hAnsi="Arial"/>
          <w:kern w:val="0"/>
          <w:sz w:val="20"/>
          <w:szCs w:val="20"/>
        </w:rPr>
        <w:t xml:space="preserve"> from network perspective</w:t>
      </w:r>
      <w:r>
        <w:rPr>
          <w:rFonts w:ascii="Arial" w:hAnsi="Arial"/>
          <w:kern w:val="0"/>
          <w:sz w:val="20"/>
          <w:szCs w:val="20"/>
        </w:rPr>
        <w:t>. However, unlike other options, the UE would already release other candidate configuration</w:t>
      </w:r>
      <w:r w:rsidR="00451171">
        <w:rPr>
          <w:rFonts w:ascii="Arial" w:hAnsi="Arial"/>
          <w:kern w:val="0"/>
          <w:sz w:val="20"/>
          <w:szCs w:val="20"/>
        </w:rPr>
        <w:t>s when it achieve the CPC and thus this will not work properly</w:t>
      </w:r>
      <w:r w:rsidR="000143F8">
        <w:rPr>
          <w:rFonts w:ascii="Arial" w:hAnsi="Arial"/>
          <w:kern w:val="0"/>
          <w:sz w:val="20"/>
          <w:szCs w:val="20"/>
        </w:rPr>
        <w:t xml:space="preserve"> or as expected</w:t>
      </w:r>
      <w:r w:rsidR="00451171">
        <w:rPr>
          <w:rFonts w:ascii="Arial" w:hAnsi="Arial"/>
          <w:kern w:val="0"/>
          <w:sz w:val="20"/>
          <w:szCs w:val="20"/>
        </w:rPr>
        <w:t>. Based on this observations, we consider the Option 1 can be assumed as the framework of the selective SCG activation procedure.</w:t>
      </w:r>
    </w:p>
    <w:p w:rsidR="003E16F6" w:rsidRPr="00A1245E" w:rsidRDefault="00A1245E" w:rsidP="003E16F6">
      <w:pPr>
        <w:widowControl/>
        <w:spacing w:before="60" w:after="120" w:line="240" w:lineRule="atLeast"/>
        <w:rPr>
          <w:rFonts w:ascii="Calibri" w:hAnsi="Calibri" w:cs="Calibri"/>
          <w:i/>
          <w:kern w:val="0"/>
          <w:szCs w:val="20"/>
        </w:rPr>
      </w:pPr>
      <w:r w:rsidRPr="00974FBC">
        <w:rPr>
          <w:rFonts w:ascii="Calibri" w:hAnsi="Calibri" w:cs="Calibri"/>
          <w:b/>
          <w:i/>
          <w:kern w:val="0"/>
          <w:szCs w:val="20"/>
        </w:rPr>
        <w:t>Observation 1:</w:t>
      </w:r>
      <w:r w:rsidRPr="00A1245E">
        <w:rPr>
          <w:rFonts w:ascii="Calibri" w:hAnsi="Calibri" w:cs="Calibri"/>
          <w:i/>
          <w:kern w:val="0"/>
          <w:szCs w:val="20"/>
        </w:rPr>
        <w:t xml:space="preserve"> </w:t>
      </w:r>
      <w:r w:rsidR="0053030B">
        <w:rPr>
          <w:rFonts w:ascii="Calibri" w:hAnsi="Calibri" w:cs="Calibri"/>
          <w:i/>
          <w:kern w:val="0"/>
          <w:szCs w:val="20"/>
        </w:rPr>
        <w:t xml:space="preserve">It is straightforward and simple for </w:t>
      </w:r>
      <w:r w:rsidR="00916F28" w:rsidRPr="00A1245E">
        <w:rPr>
          <w:rFonts w:ascii="Calibri" w:hAnsi="Calibri" w:cs="Calibri"/>
          <w:i/>
          <w:kern w:val="0"/>
          <w:szCs w:val="20"/>
        </w:rPr>
        <w:t xml:space="preserve">MN or S-SN </w:t>
      </w:r>
      <w:r w:rsidR="0053030B">
        <w:rPr>
          <w:rFonts w:ascii="Calibri" w:hAnsi="Calibri" w:cs="Calibri"/>
          <w:i/>
          <w:kern w:val="0"/>
          <w:szCs w:val="20"/>
        </w:rPr>
        <w:t>to r</w:t>
      </w:r>
      <w:r w:rsidR="00916F28" w:rsidRPr="00A1245E">
        <w:rPr>
          <w:rFonts w:ascii="Calibri" w:hAnsi="Calibri" w:cs="Calibri"/>
          <w:i/>
          <w:kern w:val="0"/>
          <w:szCs w:val="20"/>
        </w:rPr>
        <w:t>equest the selective SCG activation (i.e. its preparation) for each candidate SN.</w:t>
      </w:r>
    </w:p>
    <w:p w:rsidR="003E16F6" w:rsidRDefault="003E16F6" w:rsidP="003E16F6">
      <w:pPr>
        <w:widowControl/>
        <w:spacing w:after="120" w:line="240" w:lineRule="atLeast"/>
        <w:rPr>
          <w:rFonts w:ascii="Arial" w:hAnsi="Arial"/>
          <w:kern w:val="0"/>
          <w:sz w:val="20"/>
          <w:szCs w:val="20"/>
        </w:rPr>
      </w:pPr>
    </w:p>
    <w:p w:rsidR="00EA5F26" w:rsidRDefault="00EA5F26" w:rsidP="00EA5F26">
      <w:pPr>
        <w:widowControl/>
        <w:spacing w:after="120" w:line="240" w:lineRule="atLeast"/>
        <w:rPr>
          <w:rFonts w:ascii="Arial" w:hAnsi="Arial"/>
          <w:kern w:val="0"/>
          <w:sz w:val="20"/>
          <w:szCs w:val="20"/>
        </w:rPr>
      </w:pPr>
      <w:r>
        <w:rPr>
          <w:rFonts w:ascii="Arial" w:hAnsi="Arial"/>
          <w:b/>
          <w:kern w:val="0"/>
          <w:sz w:val="20"/>
          <w:szCs w:val="20"/>
          <w:u w:val="single"/>
        </w:rPr>
        <w:t>Adjustment</w:t>
      </w:r>
      <w:r w:rsidRPr="00916F28">
        <w:rPr>
          <w:rFonts w:ascii="Arial" w:hAnsi="Arial"/>
          <w:b/>
          <w:kern w:val="0"/>
          <w:sz w:val="20"/>
          <w:szCs w:val="20"/>
          <w:u w:val="single"/>
        </w:rPr>
        <w:t xml:space="preserve"> phase</w:t>
      </w:r>
    </w:p>
    <w:p w:rsidR="00FC4B6D" w:rsidRDefault="00D217D4"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his is the new phase compared to the CPC.</w:t>
      </w:r>
      <w:r w:rsidR="00E22157">
        <w:rPr>
          <w:rFonts w:ascii="Arial" w:hAnsi="Arial"/>
          <w:kern w:val="0"/>
          <w:sz w:val="20"/>
          <w:szCs w:val="20"/>
        </w:rPr>
        <w:t xml:space="preserve"> Depending on the detail solution, what the UE should do in this phase will be diffe</w:t>
      </w:r>
      <w:r w:rsidR="004D4ABB">
        <w:rPr>
          <w:rFonts w:ascii="Arial" w:hAnsi="Arial"/>
          <w:kern w:val="0"/>
          <w:sz w:val="20"/>
          <w:szCs w:val="20"/>
        </w:rPr>
        <w:t xml:space="preserve">rent. For example, </w:t>
      </w:r>
      <w:r w:rsidR="0035767E">
        <w:rPr>
          <w:rFonts w:ascii="Arial" w:hAnsi="Arial"/>
          <w:kern w:val="0"/>
          <w:sz w:val="20"/>
          <w:szCs w:val="20"/>
        </w:rPr>
        <w:t xml:space="preserve">if any adjustment for execution conditions or </w:t>
      </w:r>
      <w:r w:rsidR="00470B76">
        <w:rPr>
          <w:rFonts w:ascii="Arial" w:hAnsi="Arial"/>
          <w:kern w:val="0"/>
          <w:sz w:val="20"/>
          <w:szCs w:val="20"/>
        </w:rPr>
        <w:t xml:space="preserve">security configuration, new UE actions would be necessary. </w:t>
      </w:r>
      <w:r w:rsidR="000C5371">
        <w:rPr>
          <w:rFonts w:ascii="Arial" w:hAnsi="Arial"/>
          <w:kern w:val="0"/>
          <w:sz w:val="20"/>
          <w:szCs w:val="20"/>
        </w:rPr>
        <w:t>In this phase, a certain signalling between e.g. MN and candidate SNs may be necessary to inform the execution of the CPC to other SN or to perform an update of configuration for subsequent CPC</w:t>
      </w:r>
      <w:r w:rsidR="00713B9B">
        <w:rPr>
          <w:rFonts w:ascii="Arial" w:hAnsi="Arial"/>
          <w:kern w:val="0"/>
          <w:sz w:val="20"/>
          <w:szCs w:val="20"/>
        </w:rPr>
        <w:t xml:space="preserve"> (if necessary)</w:t>
      </w:r>
      <w:r w:rsidR="000C5371">
        <w:rPr>
          <w:rFonts w:ascii="Arial" w:hAnsi="Arial"/>
          <w:kern w:val="0"/>
          <w:sz w:val="20"/>
          <w:szCs w:val="20"/>
        </w:rPr>
        <w:t xml:space="preserve">. </w:t>
      </w:r>
    </w:p>
    <w:p w:rsidR="00E22157" w:rsidRPr="00A1245E" w:rsidRDefault="00D03048" w:rsidP="00E22157">
      <w:pPr>
        <w:widowControl/>
        <w:spacing w:before="60" w:after="120" w:line="240" w:lineRule="atLeast"/>
        <w:rPr>
          <w:rFonts w:ascii="Calibri" w:hAnsi="Calibri" w:cs="Calibri"/>
          <w:i/>
          <w:kern w:val="0"/>
          <w:szCs w:val="20"/>
        </w:rPr>
      </w:pPr>
      <w:r w:rsidRPr="00974FBC">
        <w:rPr>
          <w:rFonts w:ascii="Calibri" w:hAnsi="Calibri" w:cs="Calibri"/>
          <w:b/>
          <w:i/>
          <w:kern w:val="0"/>
          <w:szCs w:val="20"/>
        </w:rPr>
        <w:t>Obse</w:t>
      </w:r>
      <w:r w:rsidR="00A1245E" w:rsidRPr="00974FBC">
        <w:rPr>
          <w:rFonts w:ascii="Calibri" w:hAnsi="Calibri" w:cs="Calibri"/>
          <w:b/>
          <w:i/>
          <w:kern w:val="0"/>
          <w:szCs w:val="20"/>
        </w:rPr>
        <w:t>rvation 2:</w:t>
      </w:r>
      <w:r w:rsidRPr="00A1245E">
        <w:rPr>
          <w:rFonts w:ascii="Calibri" w:hAnsi="Calibri" w:cs="Calibri"/>
          <w:i/>
          <w:kern w:val="0"/>
          <w:szCs w:val="20"/>
        </w:rPr>
        <w:t xml:space="preserve"> </w:t>
      </w:r>
      <w:r w:rsidR="00E22157" w:rsidRPr="00A1245E">
        <w:rPr>
          <w:rFonts w:ascii="Calibri" w:hAnsi="Calibri" w:cs="Calibri"/>
          <w:i/>
          <w:kern w:val="0"/>
          <w:szCs w:val="20"/>
        </w:rPr>
        <w:t xml:space="preserve">During the adjustment phase of selective SCG </w:t>
      </w:r>
      <w:r w:rsidR="005D6AEF">
        <w:rPr>
          <w:rFonts w:ascii="Calibri" w:hAnsi="Calibri" w:cs="Calibri" w:hint="eastAsia"/>
          <w:i/>
          <w:kern w:val="0"/>
          <w:szCs w:val="20"/>
        </w:rPr>
        <w:t>a</w:t>
      </w:r>
      <w:r w:rsidR="005D6AEF">
        <w:rPr>
          <w:rFonts w:ascii="Calibri" w:hAnsi="Calibri" w:cs="Calibri"/>
          <w:i/>
          <w:kern w:val="0"/>
          <w:szCs w:val="20"/>
        </w:rPr>
        <w:t xml:space="preserve">ctivation </w:t>
      </w:r>
      <w:r w:rsidR="00E22157" w:rsidRPr="00A1245E">
        <w:rPr>
          <w:rFonts w:ascii="Calibri" w:hAnsi="Calibri" w:cs="Calibri"/>
          <w:i/>
          <w:kern w:val="0"/>
          <w:szCs w:val="20"/>
        </w:rPr>
        <w:t>procedure, UE may nee</w:t>
      </w:r>
      <w:r w:rsidRPr="00A1245E">
        <w:rPr>
          <w:rFonts w:ascii="Calibri" w:hAnsi="Calibri" w:cs="Calibri"/>
          <w:i/>
          <w:kern w:val="0"/>
          <w:szCs w:val="20"/>
        </w:rPr>
        <w:t xml:space="preserve">d some </w:t>
      </w:r>
      <w:r w:rsidR="00E8006A" w:rsidRPr="00A1245E">
        <w:rPr>
          <w:rFonts w:ascii="Calibri" w:hAnsi="Calibri" w:cs="Calibri"/>
          <w:i/>
          <w:kern w:val="0"/>
          <w:szCs w:val="20"/>
        </w:rPr>
        <w:t>adjustment or update for stored CPC configurations after previous CPC or normal PSCell change.</w:t>
      </w:r>
      <w:r w:rsidR="00C04111">
        <w:rPr>
          <w:rFonts w:ascii="Calibri" w:hAnsi="Calibri" w:cs="Calibri"/>
          <w:i/>
          <w:kern w:val="0"/>
          <w:szCs w:val="20"/>
        </w:rPr>
        <w:t xml:space="preserve"> Otherwise, this phase is omitted.</w:t>
      </w:r>
    </w:p>
    <w:p w:rsidR="00E22157" w:rsidRDefault="00E22157" w:rsidP="003E16F6">
      <w:pPr>
        <w:widowControl/>
        <w:spacing w:after="120" w:line="240" w:lineRule="atLeast"/>
        <w:rPr>
          <w:rFonts w:ascii="Arial" w:hAnsi="Arial"/>
          <w:kern w:val="0"/>
          <w:sz w:val="20"/>
          <w:szCs w:val="20"/>
        </w:rPr>
      </w:pPr>
    </w:p>
    <w:p w:rsidR="00C77C64" w:rsidRDefault="00EA5F26" w:rsidP="003E16F6">
      <w:pPr>
        <w:widowControl/>
        <w:spacing w:after="120" w:line="240" w:lineRule="atLeast"/>
        <w:rPr>
          <w:rFonts w:ascii="Arial" w:hAnsi="Arial"/>
          <w:kern w:val="0"/>
          <w:sz w:val="20"/>
          <w:szCs w:val="20"/>
        </w:rPr>
      </w:pPr>
      <w:r>
        <w:rPr>
          <w:rFonts w:ascii="Arial" w:hAnsi="Arial"/>
          <w:b/>
          <w:kern w:val="0"/>
          <w:sz w:val="20"/>
          <w:szCs w:val="20"/>
          <w:u w:val="single"/>
        </w:rPr>
        <w:t>E</w:t>
      </w:r>
      <w:r w:rsidR="00916F28">
        <w:rPr>
          <w:rFonts w:ascii="Arial" w:hAnsi="Arial"/>
          <w:b/>
          <w:kern w:val="0"/>
          <w:sz w:val="20"/>
          <w:szCs w:val="20"/>
          <w:u w:val="single"/>
        </w:rPr>
        <w:t>valuation</w:t>
      </w:r>
      <w:r w:rsidR="00916F28" w:rsidRPr="00916F28">
        <w:rPr>
          <w:rFonts w:ascii="Arial" w:hAnsi="Arial"/>
          <w:b/>
          <w:kern w:val="0"/>
          <w:sz w:val="20"/>
          <w:szCs w:val="20"/>
          <w:u w:val="single"/>
        </w:rPr>
        <w:t xml:space="preserve"> phase</w:t>
      </w:r>
    </w:p>
    <w:p w:rsidR="00916F28" w:rsidRDefault="002E48B9" w:rsidP="003E16F6">
      <w:pPr>
        <w:widowControl/>
        <w:spacing w:after="120" w:line="240" w:lineRule="atLeast"/>
        <w:rPr>
          <w:rFonts w:ascii="Arial" w:hAnsi="Arial"/>
          <w:kern w:val="0"/>
          <w:sz w:val="20"/>
          <w:szCs w:val="20"/>
        </w:rPr>
      </w:pPr>
      <w:r>
        <w:rPr>
          <w:rFonts w:ascii="Arial" w:hAnsi="Arial"/>
          <w:kern w:val="0"/>
          <w:sz w:val="20"/>
          <w:szCs w:val="20"/>
        </w:rPr>
        <w:t>Once the necessary actions in the adjustment phase is completed</w:t>
      </w:r>
      <w:r w:rsidR="004509A1">
        <w:rPr>
          <w:rFonts w:ascii="Arial" w:hAnsi="Arial"/>
          <w:kern w:val="0"/>
          <w:sz w:val="20"/>
          <w:szCs w:val="20"/>
        </w:rPr>
        <w:t xml:space="preserve"> or any configuration update is not necessary upon (previous) CPC</w:t>
      </w:r>
      <w:r>
        <w:rPr>
          <w:rFonts w:ascii="Arial" w:hAnsi="Arial"/>
          <w:kern w:val="0"/>
          <w:sz w:val="20"/>
          <w:szCs w:val="20"/>
        </w:rPr>
        <w:t xml:space="preserve">, </w:t>
      </w:r>
      <w:r w:rsidR="00E8006A">
        <w:rPr>
          <w:rFonts w:ascii="Arial" w:hAnsi="Arial"/>
          <w:kern w:val="0"/>
          <w:sz w:val="20"/>
          <w:szCs w:val="20"/>
        </w:rPr>
        <w:t xml:space="preserve">the evaluation phase is the </w:t>
      </w:r>
      <w:r>
        <w:rPr>
          <w:rFonts w:ascii="Arial" w:hAnsi="Arial"/>
          <w:kern w:val="0"/>
          <w:sz w:val="20"/>
          <w:szCs w:val="20"/>
        </w:rPr>
        <w:t>same as the existing CPC procedure.</w:t>
      </w:r>
    </w:p>
    <w:p w:rsidR="00F5120E" w:rsidRDefault="00F5120E" w:rsidP="003E16F6">
      <w:pPr>
        <w:widowControl/>
        <w:spacing w:after="120" w:line="240" w:lineRule="atLeast"/>
        <w:rPr>
          <w:rFonts w:ascii="Arial" w:hAnsi="Arial"/>
          <w:kern w:val="0"/>
          <w:sz w:val="20"/>
          <w:szCs w:val="20"/>
        </w:rPr>
      </w:pPr>
    </w:p>
    <w:p w:rsidR="00EA5F26" w:rsidRDefault="00EA5F26" w:rsidP="00EA5F26">
      <w:pPr>
        <w:widowControl/>
        <w:spacing w:after="120" w:line="240" w:lineRule="atLeast"/>
        <w:rPr>
          <w:rFonts w:ascii="Arial" w:hAnsi="Arial"/>
          <w:kern w:val="0"/>
          <w:sz w:val="20"/>
          <w:szCs w:val="20"/>
        </w:rPr>
      </w:pPr>
      <w:r>
        <w:rPr>
          <w:rFonts w:ascii="Arial" w:hAnsi="Arial"/>
          <w:b/>
          <w:kern w:val="0"/>
          <w:sz w:val="20"/>
          <w:szCs w:val="20"/>
          <w:u w:val="single"/>
        </w:rPr>
        <w:t xml:space="preserve">Execution </w:t>
      </w:r>
      <w:r w:rsidRPr="00916F28">
        <w:rPr>
          <w:rFonts w:ascii="Arial" w:hAnsi="Arial"/>
          <w:b/>
          <w:kern w:val="0"/>
          <w:sz w:val="20"/>
          <w:szCs w:val="20"/>
          <w:u w:val="single"/>
        </w:rPr>
        <w:t>phase</w:t>
      </w:r>
    </w:p>
    <w:p w:rsidR="00EA5F26" w:rsidRDefault="00AA2FAB" w:rsidP="003E16F6">
      <w:pPr>
        <w:widowControl/>
        <w:spacing w:after="120" w:line="240" w:lineRule="atLeast"/>
        <w:rPr>
          <w:rFonts w:ascii="Arial" w:hAnsi="Arial"/>
          <w:kern w:val="0"/>
          <w:sz w:val="20"/>
          <w:szCs w:val="20"/>
        </w:rPr>
      </w:pPr>
      <w:r>
        <w:rPr>
          <w:rFonts w:ascii="Arial" w:hAnsi="Arial" w:hint="eastAsia"/>
          <w:kern w:val="0"/>
          <w:sz w:val="20"/>
          <w:szCs w:val="20"/>
        </w:rPr>
        <w:t>S</w:t>
      </w:r>
      <w:r>
        <w:rPr>
          <w:rFonts w:ascii="Arial" w:hAnsi="Arial"/>
          <w:kern w:val="0"/>
          <w:sz w:val="20"/>
          <w:szCs w:val="20"/>
        </w:rPr>
        <w:t xml:space="preserve">imilarly, </w:t>
      </w:r>
      <w:r w:rsidR="00F110AB">
        <w:rPr>
          <w:rFonts w:ascii="Arial" w:hAnsi="Arial"/>
          <w:kern w:val="0"/>
          <w:sz w:val="20"/>
          <w:szCs w:val="20"/>
        </w:rPr>
        <w:t xml:space="preserve">the execution phase is </w:t>
      </w:r>
      <w:r>
        <w:rPr>
          <w:rFonts w:ascii="Arial" w:hAnsi="Arial"/>
          <w:kern w:val="0"/>
          <w:sz w:val="20"/>
          <w:szCs w:val="20"/>
        </w:rPr>
        <w:t>same as the existing CPC procedure</w:t>
      </w:r>
      <w:r w:rsidR="00762575">
        <w:rPr>
          <w:rFonts w:ascii="Arial" w:hAnsi="Arial"/>
          <w:kern w:val="0"/>
          <w:sz w:val="20"/>
          <w:szCs w:val="20"/>
        </w:rPr>
        <w:t xml:space="preserve"> basicall</w:t>
      </w:r>
      <w:r w:rsidR="00B676ED">
        <w:rPr>
          <w:rFonts w:ascii="Arial" w:hAnsi="Arial"/>
          <w:kern w:val="0"/>
          <w:sz w:val="20"/>
          <w:szCs w:val="20"/>
        </w:rPr>
        <w:t>y</w:t>
      </w:r>
      <w:r>
        <w:rPr>
          <w:rFonts w:ascii="Arial" w:hAnsi="Arial"/>
          <w:kern w:val="0"/>
          <w:sz w:val="20"/>
          <w:szCs w:val="20"/>
        </w:rPr>
        <w:t>.</w:t>
      </w:r>
      <w:r w:rsidR="00D217D4">
        <w:rPr>
          <w:rFonts w:ascii="Arial" w:hAnsi="Arial"/>
          <w:kern w:val="0"/>
          <w:sz w:val="20"/>
          <w:szCs w:val="20"/>
        </w:rPr>
        <w:t xml:space="preserve"> </w:t>
      </w:r>
      <w:r w:rsidR="006558B1">
        <w:rPr>
          <w:rFonts w:ascii="Arial" w:hAnsi="Arial"/>
          <w:kern w:val="0"/>
          <w:sz w:val="20"/>
          <w:szCs w:val="20"/>
        </w:rPr>
        <w:t>One difference would be that</w:t>
      </w:r>
      <w:r w:rsidR="00D217D4">
        <w:rPr>
          <w:rFonts w:ascii="Arial" w:hAnsi="Arial"/>
          <w:kern w:val="0"/>
          <w:sz w:val="20"/>
          <w:szCs w:val="20"/>
        </w:rPr>
        <w:t xml:space="preserve"> the UE shall keep the SCG configurations which are not selected as target</w:t>
      </w:r>
      <w:r w:rsidR="003C7182">
        <w:rPr>
          <w:rFonts w:ascii="Arial" w:hAnsi="Arial"/>
          <w:kern w:val="0"/>
          <w:sz w:val="20"/>
          <w:szCs w:val="20"/>
        </w:rPr>
        <w:t xml:space="preserve"> but configured for subsequent CPC</w:t>
      </w:r>
      <w:r w:rsidR="00D217D4">
        <w:rPr>
          <w:rFonts w:ascii="Arial" w:hAnsi="Arial"/>
          <w:kern w:val="0"/>
          <w:sz w:val="20"/>
          <w:szCs w:val="20"/>
        </w:rPr>
        <w:t xml:space="preserve">. Then, the UE </w:t>
      </w:r>
      <w:r w:rsidR="00577396">
        <w:rPr>
          <w:rFonts w:ascii="Arial" w:hAnsi="Arial"/>
          <w:kern w:val="0"/>
          <w:sz w:val="20"/>
          <w:szCs w:val="20"/>
        </w:rPr>
        <w:t>repeats the actions from</w:t>
      </w:r>
      <w:r w:rsidR="00D217D4">
        <w:rPr>
          <w:rFonts w:ascii="Arial" w:hAnsi="Arial"/>
          <w:kern w:val="0"/>
          <w:sz w:val="20"/>
          <w:szCs w:val="20"/>
        </w:rPr>
        <w:t xml:space="preserve"> the adjustment phase</w:t>
      </w:r>
      <w:r w:rsidR="008850DE">
        <w:rPr>
          <w:rFonts w:ascii="Arial" w:hAnsi="Arial"/>
          <w:kern w:val="0"/>
          <w:sz w:val="20"/>
          <w:szCs w:val="20"/>
        </w:rPr>
        <w:t xml:space="preserve"> (</w:t>
      </w:r>
      <w:r w:rsidR="0027757E">
        <w:rPr>
          <w:rFonts w:ascii="Arial" w:hAnsi="Arial"/>
          <w:kern w:val="0"/>
          <w:sz w:val="20"/>
          <w:szCs w:val="20"/>
        </w:rPr>
        <w:t>if necessary</w:t>
      </w:r>
      <w:r w:rsidR="008850DE">
        <w:rPr>
          <w:rFonts w:ascii="Arial" w:hAnsi="Arial"/>
          <w:kern w:val="0"/>
          <w:sz w:val="20"/>
          <w:szCs w:val="20"/>
        </w:rPr>
        <w:t>)</w:t>
      </w:r>
      <w:r w:rsidR="00D217D4">
        <w:rPr>
          <w:rFonts w:ascii="Arial" w:hAnsi="Arial"/>
          <w:kern w:val="0"/>
          <w:sz w:val="20"/>
          <w:szCs w:val="20"/>
        </w:rPr>
        <w:t>.</w:t>
      </w:r>
    </w:p>
    <w:p w:rsidR="00A1245E" w:rsidRDefault="00A1245E" w:rsidP="003E16F6">
      <w:pPr>
        <w:widowControl/>
        <w:spacing w:after="120" w:line="240" w:lineRule="atLeast"/>
        <w:rPr>
          <w:rFonts w:ascii="Arial" w:hAnsi="Arial"/>
          <w:kern w:val="0"/>
          <w:sz w:val="20"/>
          <w:szCs w:val="20"/>
        </w:rPr>
      </w:pPr>
    </w:p>
    <w:p w:rsidR="00A1245E" w:rsidRDefault="00A1245E" w:rsidP="003E16F6">
      <w:pPr>
        <w:widowControl/>
        <w:spacing w:after="120" w:line="240" w:lineRule="atLeast"/>
        <w:rPr>
          <w:rFonts w:ascii="Arial" w:hAnsi="Arial"/>
          <w:kern w:val="0"/>
          <w:sz w:val="20"/>
          <w:szCs w:val="20"/>
        </w:rPr>
      </w:pPr>
      <w:r>
        <w:rPr>
          <w:rFonts w:ascii="Arial" w:hAnsi="Arial"/>
          <w:kern w:val="0"/>
          <w:sz w:val="20"/>
          <w:szCs w:val="20"/>
        </w:rPr>
        <w:t>Based on the discuss</w:t>
      </w:r>
      <w:r w:rsidR="00D811E4">
        <w:rPr>
          <w:rFonts w:ascii="Arial" w:hAnsi="Arial"/>
          <w:kern w:val="0"/>
          <w:sz w:val="20"/>
          <w:szCs w:val="20"/>
        </w:rPr>
        <w:t>ions above, we propose</w:t>
      </w:r>
      <w:r>
        <w:rPr>
          <w:rFonts w:ascii="Arial" w:hAnsi="Arial"/>
          <w:kern w:val="0"/>
          <w:sz w:val="20"/>
          <w:szCs w:val="20"/>
        </w:rPr>
        <w:t xml:space="preserve"> as follows.</w:t>
      </w:r>
    </w:p>
    <w:p w:rsidR="00A1245E" w:rsidRDefault="00A1245E" w:rsidP="00A1245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sidR="0053030B">
        <w:rPr>
          <w:rFonts w:ascii="Arial" w:hAnsi="Arial"/>
          <w:b/>
          <w:kern w:val="0"/>
          <w:sz w:val="20"/>
          <w:szCs w:val="20"/>
        </w:rPr>
        <w:t>RAN2 to assume there are 4 phases in selective SCG activation; preparation, adjustment</w:t>
      </w:r>
      <w:r w:rsidR="00B81123">
        <w:rPr>
          <w:rFonts w:ascii="Arial" w:hAnsi="Arial"/>
          <w:b/>
          <w:kern w:val="0"/>
          <w:sz w:val="20"/>
          <w:szCs w:val="20"/>
        </w:rPr>
        <w:t xml:space="preserve"> (details FFS)</w:t>
      </w:r>
      <w:r w:rsidR="0053030B">
        <w:rPr>
          <w:rFonts w:ascii="Arial" w:hAnsi="Arial"/>
          <w:b/>
          <w:kern w:val="0"/>
          <w:sz w:val="20"/>
          <w:szCs w:val="20"/>
        </w:rPr>
        <w:t>, evaluation and execution.</w:t>
      </w:r>
    </w:p>
    <w:p w:rsidR="00A1245E" w:rsidRPr="002C6C08" w:rsidRDefault="00A1245E" w:rsidP="00A1245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53030B">
        <w:rPr>
          <w:rFonts w:ascii="Arial" w:hAnsi="Arial"/>
          <w:b/>
          <w:kern w:val="0"/>
          <w:sz w:val="20"/>
          <w:szCs w:val="20"/>
        </w:rPr>
        <w:t>RAN2 to agree that d</w:t>
      </w:r>
      <w:r>
        <w:rPr>
          <w:rFonts w:ascii="Arial" w:hAnsi="Arial"/>
          <w:b/>
          <w:kern w:val="0"/>
          <w:sz w:val="20"/>
          <w:szCs w:val="20"/>
        </w:rPr>
        <w:t xml:space="preserve">uring the preparation phase of selective SCG procedure, </w:t>
      </w:r>
      <w:r w:rsidRPr="00916F28">
        <w:rPr>
          <w:rFonts w:ascii="Arial" w:hAnsi="Arial"/>
          <w:b/>
          <w:kern w:val="0"/>
          <w:sz w:val="20"/>
          <w:szCs w:val="20"/>
        </w:rPr>
        <w:t>MN or S-SN may request the selective SCG activation (i.e. its preparation) for each candidate SN.</w:t>
      </w:r>
    </w:p>
    <w:p w:rsidR="00D811E4" w:rsidRDefault="00D811E4" w:rsidP="003E16F6">
      <w:pPr>
        <w:widowControl/>
        <w:spacing w:after="120" w:line="240" w:lineRule="atLeast"/>
        <w:rPr>
          <w:rFonts w:ascii="Arial" w:hAnsi="Arial"/>
          <w:kern w:val="0"/>
          <w:sz w:val="20"/>
          <w:szCs w:val="20"/>
        </w:rPr>
      </w:pPr>
    </w:p>
    <w:p w:rsidR="00D811E4" w:rsidRDefault="00D811E4"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inally we expect the </w:t>
      </w:r>
      <w:r w:rsidR="000D405D">
        <w:rPr>
          <w:rFonts w:ascii="Arial" w:hAnsi="Arial"/>
          <w:kern w:val="0"/>
          <w:sz w:val="20"/>
          <w:szCs w:val="20"/>
        </w:rPr>
        <w:t>flow</w:t>
      </w:r>
      <w:r>
        <w:rPr>
          <w:rFonts w:ascii="Arial" w:hAnsi="Arial"/>
          <w:kern w:val="0"/>
          <w:sz w:val="20"/>
          <w:szCs w:val="20"/>
        </w:rPr>
        <w:t xml:space="preserve"> of selective SCG activation will be </w:t>
      </w:r>
      <w:r w:rsidR="00652C8A">
        <w:rPr>
          <w:rFonts w:ascii="Arial" w:hAnsi="Arial"/>
          <w:kern w:val="0"/>
          <w:sz w:val="20"/>
          <w:szCs w:val="20"/>
        </w:rPr>
        <w:t xml:space="preserve">like </w:t>
      </w:r>
      <w:r w:rsidR="00945969">
        <w:rPr>
          <w:rFonts w:ascii="Arial" w:hAnsi="Arial"/>
          <w:kern w:val="0"/>
          <w:sz w:val="20"/>
          <w:szCs w:val="20"/>
        </w:rPr>
        <w:t xml:space="preserve">the figure 1, where signalling between MN and candidate SN2 should be </w:t>
      </w:r>
      <w:r w:rsidR="00CB1520">
        <w:rPr>
          <w:rFonts w:ascii="Arial" w:hAnsi="Arial"/>
          <w:kern w:val="0"/>
          <w:sz w:val="20"/>
          <w:szCs w:val="20"/>
        </w:rPr>
        <w:t xml:space="preserve">further </w:t>
      </w:r>
      <w:r w:rsidR="00945969">
        <w:rPr>
          <w:rFonts w:ascii="Arial" w:hAnsi="Arial"/>
          <w:kern w:val="0"/>
          <w:sz w:val="20"/>
          <w:szCs w:val="20"/>
        </w:rPr>
        <w:t>discussed in RAN3.</w:t>
      </w:r>
    </w:p>
    <w:p w:rsidR="00BA47CC" w:rsidRDefault="00BA47CC" w:rsidP="003E16F6">
      <w:pPr>
        <w:widowControl/>
        <w:spacing w:after="120" w:line="240" w:lineRule="atLeast"/>
        <w:rPr>
          <w:rFonts w:ascii="Arial" w:hAnsi="Arial"/>
          <w:kern w:val="0"/>
          <w:sz w:val="20"/>
          <w:szCs w:val="20"/>
        </w:rPr>
      </w:pPr>
    </w:p>
    <w:p w:rsidR="00AC6D89" w:rsidRPr="002C6C08" w:rsidRDefault="00740A49" w:rsidP="00AC6D89">
      <w:pPr>
        <w:widowControl/>
        <w:spacing w:after="120" w:line="240" w:lineRule="atLeast"/>
        <w:jc w:val="center"/>
        <w:rPr>
          <w:rFonts w:ascii="Arial" w:hAnsi="Arial"/>
          <w:kern w:val="0"/>
          <w:sz w:val="20"/>
          <w:szCs w:val="20"/>
        </w:rPr>
      </w:pPr>
      <w:r w:rsidRPr="00740A49">
        <w:rPr>
          <w:noProof/>
          <w:lang w:val="en-US"/>
        </w:rPr>
        <w:lastRenderedPageBreak/>
        <w:drawing>
          <wp:inline distT="0" distB="0" distL="0" distR="0" wp14:anchorId="5756DF24" wp14:editId="4EA77F46">
            <wp:extent cx="6120765" cy="30003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3000375"/>
                    </a:xfrm>
                    <a:prstGeom prst="rect">
                      <a:avLst/>
                    </a:prstGeom>
                  </pic:spPr>
                </pic:pic>
              </a:graphicData>
            </a:graphic>
          </wp:inline>
        </w:drawing>
      </w:r>
    </w:p>
    <w:p w:rsidR="002668FA" w:rsidRPr="00D95720" w:rsidRDefault="002668FA" w:rsidP="002668FA">
      <w:pPr>
        <w:widowControl/>
        <w:spacing w:after="120" w:line="240" w:lineRule="atLeast"/>
        <w:jc w:val="center"/>
        <w:rPr>
          <w:rFonts w:ascii="Arial" w:hAnsi="Arial"/>
          <w:b/>
          <w:kern w:val="0"/>
          <w:sz w:val="20"/>
          <w:szCs w:val="20"/>
        </w:rPr>
      </w:pPr>
      <w:r w:rsidRPr="00D95720">
        <w:rPr>
          <w:rFonts w:ascii="Arial" w:hAnsi="Arial"/>
          <w:b/>
          <w:kern w:val="0"/>
          <w:sz w:val="20"/>
          <w:szCs w:val="20"/>
        </w:rPr>
        <w:t>F</w:t>
      </w:r>
      <w:r>
        <w:rPr>
          <w:rFonts w:ascii="Arial" w:hAnsi="Arial"/>
          <w:b/>
          <w:kern w:val="0"/>
          <w:sz w:val="20"/>
          <w:szCs w:val="20"/>
        </w:rPr>
        <w:t xml:space="preserve">igure 1. </w:t>
      </w:r>
      <w:r w:rsidR="00C77C64">
        <w:rPr>
          <w:rFonts w:ascii="Arial" w:hAnsi="Arial"/>
          <w:b/>
          <w:kern w:val="0"/>
          <w:sz w:val="20"/>
          <w:szCs w:val="20"/>
        </w:rPr>
        <w:t xml:space="preserve">Expected </w:t>
      </w:r>
      <w:r w:rsidR="00F162EA">
        <w:rPr>
          <w:rFonts w:ascii="Arial" w:hAnsi="Arial"/>
          <w:b/>
          <w:kern w:val="0"/>
          <w:sz w:val="20"/>
          <w:szCs w:val="20"/>
        </w:rPr>
        <w:t xml:space="preserve">flow </w:t>
      </w:r>
      <w:r w:rsidR="004002DA">
        <w:rPr>
          <w:rFonts w:ascii="Arial" w:hAnsi="Arial"/>
          <w:b/>
          <w:kern w:val="0"/>
          <w:sz w:val="20"/>
          <w:szCs w:val="20"/>
        </w:rPr>
        <w:t>of</w:t>
      </w:r>
      <w:r w:rsidR="00C77C64">
        <w:rPr>
          <w:rFonts w:ascii="Arial" w:hAnsi="Arial"/>
          <w:b/>
          <w:kern w:val="0"/>
          <w:sz w:val="20"/>
          <w:szCs w:val="20"/>
        </w:rPr>
        <w:t xml:space="preserve"> s</w:t>
      </w:r>
      <w:r w:rsidRPr="00D95720">
        <w:rPr>
          <w:rFonts w:ascii="Arial" w:hAnsi="Arial"/>
          <w:b/>
          <w:kern w:val="0"/>
          <w:sz w:val="20"/>
          <w:szCs w:val="20"/>
        </w:rPr>
        <w:t xml:space="preserve">elective </w:t>
      </w:r>
      <w:r w:rsidR="00C77C64">
        <w:rPr>
          <w:rFonts w:ascii="Arial" w:hAnsi="Arial"/>
          <w:b/>
          <w:kern w:val="0"/>
          <w:sz w:val="20"/>
          <w:szCs w:val="20"/>
        </w:rPr>
        <w:t>S</w:t>
      </w:r>
      <w:r w:rsidRPr="00D95720">
        <w:rPr>
          <w:rFonts w:ascii="Arial" w:hAnsi="Arial"/>
          <w:b/>
          <w:kern w:val="0"/>
          <w:sz w:val="20"/>
          <w:szCs w:val="20"/>
        </w:rPr>
        <w:t>CG activation</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2434DE">
        <w:rPr>
          <w:rFonts w:ascii="Arial" w:eastAsia="Arial Unicode MS" w:hAnsi="Arial"/>
          <w:kern w:val="0"/>
          <w:sz w:val="20"/>
          <w:szCs w:val="20"/>
        </w:rPr>
        <w:t>possible flow of selective SCG activation</w:t>
      </w:r>
      <w:r w:rsidR="000A0198">
        <w:rPr>
          <w:rFonts w:ascii="Arial" w:eastAsia="Arial Unicode MS" w:hAnsi="Arial"/>
          <w:kern w:val="0"/>
          <w:sz w:val="20"/>
          <w:szCs w:val="20"/>
        </w:rPr>
        <w:t xml:space="preserve"> and made the following proposals</w:t>
      </w:r>
      <w:r w:rsidRPr="002C6C08">
        <w:rPr>
          <w:rFonts w:ascii="Arial" w:eastAsia="Arial Unicode MS" w:hAnsi="Arial" w:hint="eastAsia"/>
          <w:kern w:val="0"/>
          <w:sz w:val="20"/>
          <w:szCs w:val="20"/>
        </w:rPr>
        <w:t>.</w:t>
      </w:r>
    </w:p>
    <w:p w:rsidR="003E16F6" w:rsidRPr="002C6C08" w:rsidRDefault="003E16F6" w:rsidP="003E16F6">
      <w:pPr>
        <w:widowControl/>
        <w:spacing w:line="240" w:lineRule="atLeast"/>
        <w:rPr>
          <w:rFonts w:ascii="Arial" w:eastAsia="Arial Unicode MS" w:hAnsi="Arial"/>
          <w:kern w:val="0"/>
          <w:sz w:val="20"/>
          <w:szCs w:val="20"/>
        </w:rPr>
      </w:pPr>
    </w:p>
    <w:p w:rsidR="00F17AF5" w:rsidRDefault="00F17AF5" w:rsidP="00F17AF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RAN2 to assume there are 4 phases in selective SCG activation; preparation, adjustment (details FFS), evaluation and execution.</w:t>
      </w:r>
    </w:p>
    <w:p w:rsidR="00F17AF5" w:rsidRPr="002C6C08" w:rsidRDefault="00F17AF5" w:rsidP="00F17AF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agree that during the preparation phase of selective SCG procedure, </w:t>
      </w:r>
      <w:r w:rsidRPr="00916F28">
        <w:rPr>
          <w:rFonts w:ascii="Arial" w:hAnsi="Arial"/>
          <w:b/>
          <w:kern w:val="0"/>
          <w:sz w:val="20"/>
          <w:szCs w:val="20"/>
        </w:rPr>
        <w:t>MN or S-SN may request the selective SCG activation (i.e. its preparation) for each candidate SN.</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903C40" w:rsidRPr="002C6C08" w:rsidRDefault="00903C40" w:rsidP="00903C40">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Pr="00E37CDB">
        <w:rPr>
          <w:rFonts w:ascii="Arial" w:eastAsia="Arial Unicode MS" w:hAnsi="Arial"/>
          <w:kern w:val="0"/>
          <w:sz w:val="20"/>
          <w:szCs w:val="20"/>
        </w:rPr>
        <w:t>RP-221799</w:t>
      </w:r>
      <w:r>
        <w:rPr>
          <w:rFonts w:ascii="Arial" w:eastAsia="Arial Unicode MS" w:hAnsi="Arial"/>
          <w:kern w:val="0"/>
          <w:sz w:val="20"/>
          <w:szCs w:val="20"/>
        </w:rPr>
        <w:t>, “</w:t>
      </w:r>
      <w:r w:rsidRPr="00E37CDB">
        <w:rPr>
          <w:rFonts w:ascii="Arial" w:eastAsia="Arial Unicode MS" w:hAnsi="Arial"/>
          <w:kern w:val="0"/>
          <w:sz w:val="20"/>
          <w:szCs w:val="20"/>
        </w:rPr>
        <w:t>Further NR Mobility Enhancements</w:t>
      </w:r>
      <w:r>
        <w:rPr>
          <w:rFonts w:ascii="Arial" w:eastAsia="Arial Unicode MS" w:hAnsi="Arial"/>
          <w:kern w:val="0"/>
          <w:sz w:val="20"/>
          <w:szCs w:val="20"/>
        </w:rPr>
        <w:t>” (WID)</w:t>
      </w:r>
    </w:p>
    <w:p w:rsidR="00903C40" w:rsidRDefault="00903C40" w:rsidP="00903C4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RAN2#119e Chairman notes</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99E" w:rsidRDefault="0063299E" w:rsidP="005F4664">
      <w:r>
        <w:separator/>
      </w:r>
    </w:p>
  </w:endnote>
  <w:endnote w:type="continuationSeparator" w:id="0">
    <w:p w:rsidR="0063299E" w:rsidRDefault="0063299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99E" w:rsidRDefault="0063299E" w:rsidP="005F4664">
      <w:r>
        <w:separator/>
      </w:r>
    </w:p>
  </w:footnote>
  <w:footnote w:type="continuationSeparator" w:id="0">
    <w:p w:rsidR="0063299E" w:rsidRDefault="0063299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4A4627A9"/>
    <w:multiLevelType w:val="hybridMultilevel"/>
    <w:tmpl w:val="7CAE8C3E"/>
    <w:lvl w:ilvl="0" w:tplc="04090003">
      <w:start w:val="1"/>
      <w:numFmt w:val="bullet"/>
      <w:lvlText w:val="o"/>
      <w:lvlJc w:val="left"/>
      <w:pPr>
        <w:ind w:left="420" w:hanging="420"/>
      </w:pPr>
      <w:rPr>
        <w:rFonts w:ascii="Courier New" w:hAnsi="Courier New"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1C403C4"/>
    <w:multiLevelType w:val="hybridMultilevel"/>
    <w:tmpl w:val="1A302994"/>
    <w:lvl w:ilvl="0" w:tplc="41C0B278">
      <w:start w:val="2"/>
      <w:numFmt w:val="decimal"/>
      <w:lvlText w:val="%1."/>
      <w:lvlJc w:val="left"/>
      <w:pPr>
        <w:ind w:left="720" w:hanging="360"/>
      </w:pPr>
      <w:rPr>
        <w:rFonts w:hint="eastAsia"/>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609D28DF"/>
    <w:multiLevelType w:val="hybridMultilevel"/>
    <w:tmpl w:val="78B4140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43F8"/>
    <w:rsid w:val="00032D04"/>
    <w:rsid w:val="00034259"/>
    <w:rsid w:val="0004137B"/>
    <w:rsid w:val="00077B0C"/>
    <w:rsid w:val="000A0198"/>
    <w:rsid w:val="000A024E"/>
    <w:rsid w:val="000B3373"/>
    <w:rsid w:val="000C5371"/>
    <w:rsid w:val="000D405D"/>
    <w:rsid w:val="000E0BE7"/>
    <w:rsid w:val="001310F8"/>
    <w:rsid w:val="001504D8"/>
    <w:rsid w:val="001C1521"/>
    <w:rsid w:val="001D6661"/>
    <w:rsid w:val="001F7CDF"/>
    <w:rsid w:val="002434DE"/>
    <w:rsid w:val="002668FA"/>
    <w:rsid w:val="0027757E"/>
    <w:rsid w:val="0028555E"/>
    <w:rsid w:val="00297E8B"/>
    <w:rsid w:val="002A7B1A"/>
    <w:rsid w:val="002E4305"/>
    <w:rsid w:val="002E48B9"/>
    <w:rsid w:val="00317F91"/>
    <w:rsid w:val="0035767E"/>
    <w:rsid w:val="00391CBE"/>
    <w:rsid w:val="003C391C"/>
    <w:rsid w:val="003C58E7"/>
    <w:rsid w:val="003C7182"/>
    <w:rsid w:val="003E16F6"/>
    <w:rsid w:val="004002DA"/>
    <w:rsid w:val="00416470"/>
    <w:rsid w:val="004509A1"/>
    <w:rsid w:val="00451171"/>
    <w:rsid w:val="0045426F"/>
    <w:rsid w:val="004623F9"/>
    <w:rsid w:val="00470B76"/>
    <w:rsid w:val="004750D4"/>
    <w:rsid w:val="00485574"/>
    <w:rsid w:val="004C3CD8"/>
    <w:rsid w:val="004C55F8"/>
    <w:rsid w:val="004C7FA9"/>
    <w:rsid w:val="004D0B78"/>
    <w:rsid w:val="004D4ABB"/>
    <w:rsid w:val="004F0F43"/>
    <w:rsid w:val="004F6BB1"/>
    <w:rsid w:val="0050025E"/>
    <w:rsid w:val="00511FCF"/>
    <w:rsid w:val="0053030B"/>
    <w:rsid w:val="005517A9"/>
    <w:rsid w:val="00574271"/>
    <w:rsid w:val="00577396"/>
    <w:rsid w:val="005D57F9"/>
    <w:rsid w:val="005D6AEF"/>
    <w:rsid w:val="005F4664"/>
    <w:rsid w:val="005F48B2"/>
    <w:rsid w:val="005F498E"/>
    <w:rsid w:val="006010B7"/>
    <w:rsid w:val="006121BB"/>
    <w:rsid w:val="0063299E"/>
    <w:rsid w:val="00647DA5"/>
    <w:rsid w:val="00652C8A"/>
    <w:rsid w:val="006558B1"/>
    <w:rsid w:val="006736E7"/>
    <w:rsid w:val="00697F60"/>
    <w:rsid w:val="006A7BDD"/>
    <w:rsid w:val="006B2E48"/>
    <w:rsid w:val="006C0C01"/>
    <w:rsid w:val="006C62C3"/>
    <w:rsid w:val="006F1C23"/>
    <w:rsid w:val="007048D4"/>
    <w:rsid w:val="00713B9B"/>
    <w:rsid w:val="00717247"/>
    <w:rsid w:val="007403CB"/>
    <w:rsid w:val="00740A49"/>
    <w:rsid w:val="00762575"/>
    <w:rsid w:val="007943F9"/>
    <w:rsid w:val="007A361F"/>
    <w:rsid w:val="007C0139"/>
    <w:rsid w:val="007F44CC"/>
    <w:rsid w:val="007F6D01"/>
    <w:rsid w:val="008303E3"/>
    <w:rsid w:val="00860D50"/>
    <w:rsid w:val="008850DE"/>
    <w:rsid w:val="008A53A6"/>
    <w:rsid w:val="008B3272"/>
    <w:rsid w:val="008D7675"/>
    <w:rsid w:val="00903A8A"/>
    <w:rsid w:val="00903C40"/>
    <w:rsid w:val="00916F28"/>
    <w:rsid w:val="00945969"/>
    <w:rsid w:val="009668AF"/>
    <w:rsid w:val="00972C6A"/>
    <w:rsid w:val="00974FBC"/>
    <w:rsid w:val="009A406E"/>
    <w:rsid w:val="009B5E4C"/>
    <w:rsid w:val="00A1245E"/>
    <w:rsid w:val="00A13A4F"/>
    <w:rsid w:val="00AA2B16"/>
    <w:rsid w:val="00AA2FAB"/>
    <w:rsid w:val="00AB72F4"/>
    <w:rsid w:val="00AC6D89"/>
    <w:rsid w:val="00AE7BDA"/>
    <w:rsid w:val="00B17522"/>
    <w:rsid w:val="00B26B13"/>
    <w:rsid w:val="00B425A8"/>
    <w:rsid w:val="00B609F2"/>
    <w:rsid w:val="00B676ED"/>
    <w:rsid w:val="00B81123"/>
    <w:rsid w:val="00B9710E"/>
    <w:rsid w:val="00BA47CC"/>
    <w:rsid w:val="00BF06BC"/>
    <w:rsid w:val="00C04111"/>
    <w:rsid w:val="00C0670F"/>
    <w:rsid w:val="00C13C1B"/>
    <w:rsid w:val="00C732ED"/>
    <w:rsid w:val="00C77C64"/>
    <w:rsid w:val="00CB1520"/>
    <w:rsid w:val="00D03048"/>
    <w:rsid w:val="00D13EDA"/>
    <w:rsid w:val="00D217D4"/>
    <w:rsid w:val="00D21CED"/>
    <w:rsid w:val="00D51067"/>
    <w:rsid w:val="00D723C1"/>
    <w:rsid w:val="00D80CE3"/>
    <w:rsid w:val="00D811E4"/>
    <w:rsid w:val="00DE25BE"/>
    <w:rsid w:val="00E11AC6"/>
    <w:rsid w:val="00E22157"/>
    <w:rsid w:val="00E32A9C"/>
    <w:rsid w:val="00E33C5A"/>
    <w:rsid w:val="00E52769"/>
    <w:rsid w:val="00E75464"/>
    <w:rsid w:val="00E8006A"/>
    <w:rsid w:val="00E84951"/>
    <w:rsid w:val="00E864B6"/>
    <w:rsid w:val="00EA14EE"/>
    <w:rsid w:val="00EA2016"/>
    <w:rsid w:val="00EA5F26"/>
    <w:rsid w:val="00EB0333"/>
    <w:rsid w:val="00EF1D5E"/>
    <w:rsid w:val="00F110AB"/>
    <w:rsid w:val="00F162EA"/>
    <w:rsid w:val="00F17AF5"/>
    <w:rsid w:val="00F27786"/>
    <w:rsid w:val="00F3401F"/>
    <w:rsid w:val="00F42137"/>
    <w:rsid w:val="00F5120E"/>
    <w:rsid w:val="00F57ED7"/>
    <w:rsid w:val="00F83DC7"/>
    <w:rsid w:val="00FA3970"/>
    <w:rsid w:val="00FC1FF4"/>
    <w:rsid w:val="00FC4B6D"/>
    <w:rsid w:val="00FE6A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266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D13EDA"/>
    <w:pPr>
      <w:widowControl/>
      <w:numPr>
        <w:numId w:val="3"/>
      </w:numPr>
      <w:spacing w:before="60"/>
      <w:jc w:val="left"/>
    </w:pPr>
    <w:rPr>
      <w:rFonts w:ascii="Arial" w:eastAsia="ＭＳ 明朝" w:hAnsi="Arial" w:cs="Times New Roman"/>
      <w:b/>
      <w:kern w:val="0"/>
      <w:sz w:val="20"/>
      <w:szCs w:val="24"/>
      <w:lang w:eastAsia="en-GB"/>
    </w:rPr>
  </w:style>
  <w:style w:type="paragraph" w:styleId="a9">
    <w:name w:val="List Paragraph"/>
    <w:basedOn w:val="a"/>
    <w:uiPriority w:val="34"/>
    <w:qFormat/>
    <w:rsid w:val="005F48B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618</TotalTime>
  <Pages>3</Pages>
  <Words>905</Words>
  <Characters>5160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127</cp:revision>
  <dcterms:created xsi:type="dcterms:W3CDTF">2019-04-30T06:30:00Z</dcterms:created>
  <dcterms:modified xsi:type="dcterms:W3CDTF">2022-09-30T07:03:00Z</dcterms:modified>
</cp:coreProperties>
</file>