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2551650B"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7928D3">
        <w:rPr>
          <w:rFonts w:cs="Arial"/>
          <w:b/>
          <w:sz w:val="24"/>
          <w:lang w:val="en-US"/>
        </w:rPr>
        <w:t>8</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860BBA" w:rsidRPr="00860BBA">
        <w:rPr>
          <w:rFonts w:cs="Arial"/>
          <w:b/>
          <w:sz w:val="24"/>
          <w:lang w:val="en-US"/>
        </w:rPr>
        <w:t>R2-221028</w:t>
      </w:r>
      <w:r w:rsidR="00106F6F">
        <w:rPr>
          <w:rFonts w:cs="Arial"/>
          <w:b/>
          <w:sz w:val="24"/>
          <w:lang w:val="en-US"/>
        </w:rPr>
        <w:t>1</w:t>
      </w:r>
      <w:r w:rsidR="00860BBA" w:rsidRPr="00860BBA">
        <w:rPr>
          <w:rFonts w:cs="Arial"/>
          <w:b/>
          <w:sz w:val="24"/>
          <w:lang w:val="en-US"/>
        </w:rPr>
        <w:t xml:space="preserve"> </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bookmarkStart w:id="0" w:name="_Hlk95740077"/>
      <w:bookmarkStart w:id="1" w:name="_Hlk101695338"/>
      <w:r w:rsidR="009F6FF5" w:rsidRPr="009F6FF5">
        <w:rPr>
          <w:b/>
          <w:sz w:val="24"/>
          <w:szCs w:val="24"/>
          <w:lang w:val="en-US"/>
        </w:rPr>
        <w:t>9th – 20th May</w:t>
      </w:r>
      <w:r w:rsidR="00DD3DD8" w:rsidRPr="009F6FF5">
        <w:rPr>
          <w:b/>
          <w:sz w:val="24"/>
          <w:szCs w:val="24"/>
          <w:lang w:val="en-US"/>
        </w:rPr>
        <w:t xml:space="preserve"> 202</w:t>
      </w:r>
      <w:r w:rsidR="00EF0417" w:rsidRPr="009F6FF5">
        <w:rPr>
          <w:b/>
          <w:sz w:val="24"/>
          <w:szCs w:val="24"/>
          <w:lang w:val="en-US"/>
        </w:rPr>
        <w:t>2</w:t>
      </w:r>
      <w:bookmarkEnd w:id="0"/>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6F881CAC"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w:t>
      </w:r>
      <w:r w:rsidR="00106F6F" w:rsidRPr="00106F6F">
        <w:rPr>
          <w:rFonts w:ascii="Arial" w:hAnsi="Arial" w:cs="Arial"/>
          <w:b/>
          <w:bCs/>
          <w:sz w:val="24"/>
          <w:szCs w:val="24"/>
          <w:lang w:eastAsia="en-US"/>
        </w:rPr>
        <w:t>LBT impact</w:t>
      </w:r>
      <w:r w:rsidR="00860BBA" w:rsidRPr="00860BBA">
        <w:rPr>
          <w:rFonts w:ascii="Arial" w:hAnsi="Arial" w:cs="Arial"/>
          <w:b/>
          <w:bCs/>
          <w:sz w:val="24"/>
          <w:szCs w:val="24"/>
          <w:lang w:eastAsia="en-US"/>
        </w:rPr>
        <w:t>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083D43EA" w:rsidR="005E5A80" w:rsidRPr="00AC4E21" w:rsidRDefault="0070535C" w:rsidP="00F67EDA">
      <w:pPr>
        <w:spacing w:after="120"/>
        <w:rPr>
          <w:sz w:val="22"/>
          <w:szCs w:val="22"/>
        </w:rPr>
      </w:pPr>
      <w:r w:rsidRPr="00AC4E21">
        <w:rPr>
          <w:sz w:val="22"/>
          <w:szCs w:val="22"/>
        </w:rPr>
        <w:t>RAN</w:t>
      </w:r>
      <w:r w:rsidR="00A108E4">
        <w:rPr>
          <w:sz w:val="22"/>
          <w:szCs w:val="22"/>
        </w:rPr>
        <w:t>1</w:t>
      </w:r>
      <w:r w:rsidRPr="00AC4E21">
        <w:rPr>
          <w:sz w:val="22"/>
          <w:szCs w:val="22"/>
        </w:rPr>
        <w:t xml:space="preserve"> </w:t>
      </w:r>
      <w:r w:rsidR="00BE4340" w:rsidRPr="00AC4E21">
        <w:rPr>
          <w:sz w:val="22"/>
          <w:szCs w:val="22"/>
        </w:rPr>
        <w:t xml:space="preserve">made </w:t>
      </w:r>
      <w:r w:rsidR="005E5A80" w:rsidRPr="00AC4E21">
        <w:rPr>
          <w:sz w:val="22"/>
          <w:szCs w:val="22"/>
        </w:rPr>
        <w:t>the following agreement at RAN</w:t>
      </w:r>
      <w:r w:rsidR="00A108E4">
        <w:rPr>
          <w:sz w:val="22"/>
          <w:szCs w:val="22"/>
        </w:rPr>
        <w:t>1</w:t>
      </w:r>
      <w:r w:rsidR="005E5A80" w:rsidRPr="00AC4E21">
        <w:rPr>
          <w:sz w:val="22"/>
          <w:szCs w:val="22"/>
        </w:rPr>
        <w:t xml:space="preserve"> #1</w:t>
      </w:r>
      <w:r w:rsidR="00A108E4">
        <w:rPr>
          <w:sz w:val="22"/>
          <w:szCs w:val="22"/>
        </w:rPr>
        <w:t>09</w:t>
      </w:r>
      <w:r w:rsidR="00380004">
        <w:rPr>
          <w:sz w:val="22"/>
          <w:szCs w:val="22"/>
        </w:rPr>
        <w:t>-</w:t>
      </w:r>
      <w:r w:rsidR="005E5A80" w:rsidRPr="00AC4E21">
        <w:rPr>
          <w:sz w:val="22"/>
          <w:szCs w:val="22"/>
        </w:rPr>
        <w:t>e meeting [1].</w:t>
      </w:r>
    </w:p>
    <w:tbl>
      <w:tblPr>
        <w:tblW w:w="92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A108E4" w14:paraId="374E0D79" w14:textId="77777777" w:rsidTr="00F67EDA">
        <w:trPr>
          <w:trHeight w:val="5034"/>
        </w:trPr>
        <w:tc>
          <w:tcPr>
            <w:tcW w:w="9270" w:type="dxa"/>
          </w:tcPr>
          <w:p w14:paraId="4867A73C" w14:textId="77777777" w:rsidR="00A108E4" w:rsidRPr="000A4BD3" w:rsidRDefault="00A108E4" w:rsidP="00F67EDA">
            <w:pPr>
              <w:spacing w:after="120"/>
              <w:ind w:left="70"/>
              <w:jc w:val="both"/>
              <w:rPr>
                <w:b/>
                <w:bCs/>
                <w:sz w:val="24"/>
                <w:szCs w:val="24"/>
                <w:highlight w:val="green"/>
              </w:rPr>
            </w:pPr>
            <w:bookmarkStart w:id="2" w:name="_Hlk87629388"/>
            <w:r w:rsidRPr="000A4BD3">
              <w:rPr>
                <w:b/>
                <w:bCs/>
                <w:sz w:val="24"/>
                <w:szCs w:val="24"/>
                <w:highlight w:val="green"/>
              </w:rPr>
              <w:t>Agreement on sidelink resource allocation</w:t>
            </w:r>
          </w:p>
          <w:p w14:paraId="4B877F30" w14:textId="77777777" w:rsidR="00A108E4" w:rsidRPr="00E87DFB" w:rsidRDefault="00A108E4" w:rsidP="00F67EDA">
            <w:pPr>
              <w:pStyle w:val="ListParagraph"/>
              <w:numPr>
                <w:ilvl w:val="0"/>
                <w:numId w:val="44"/>
              </w:numPr>
              <w:overflowPunct/>
              <w:adjustRightInd/>
              <w:spacing w:after="120"/>
              <w:ind w:left="790" w:firstLineChars="0"/>
              <w:jc w:val="both"/>
              <w:textAlignment w:val="auto"/>
              <w:rPr>
                <w:i/>
                <w:iCs/>
                <w:sz w:val="22"/>
                <w:szCs w:val="22"/>
              </w:rPr>
            </w:pPr>
            <w:r w:rsidRPr="00E87DFB">
              <w:rPr>
                <w:i/>
                <w:iCs/>
                <w:sz w:val="22"/>
                <w:szCs w:val="22"/>
              </w:rPr>
              <w:t xml:space="preserve">The existing </w:t>
            </w:r>
            <w:r w:rsidRPr="00E87DFB">
              <w:rPr>
                <w:b/>
                <w:bCs/>
                <w:i/>
                <w:iCs/>
                <w:sz w:val="22"/>
                <w:szCs w:val="22"/>
              </w:rPr>
              <w:t>sidelink mode 1 RA including dynamic grant, Type 1 and Type 2</w:t>
            </w:r>
            <w:r w:rsidRPr="00E87DFB">
              <w:rPr>
                <w:i/>
                <w:iCs/>
                <w:sz w:val="22"/>
                <w:szCs w:val="22"/>
              </w:rPr>
              <w:t xml:space="preserve"> configured grants are supported as a baseline for sidelink operation in a shared carrier, subject to applicable regional regulations. At least in </w:t>
            </w:r>
            <w:r w:rsidRPr="00E87DFB">
              <w:rPr>
                <w:b/>
                <w:bCs/>
                <w:i/>
                <w:iCs/>
                <w:sz w:val="22"/>
                <w:szCs w:val="22"/>
              </w:rPr>
              <w:t>dynamic channel access</w:t>
            </w:r>
            <w:r w:rsidRPr="00E87DFB">
              <w:rPr>
                <w:i/>
                <w:iCs/>
                <w:sz w:val="22"/>
                <w:szCs w:val="22"/>
              </w:rPr>
              <w:t xml:space="preserve">, </w:t>
            </w:r>
            <w:r w:rsidRPr="00E87DFB">
              <w:rPr>
                <w:i/>
                <w:iCs/>
                <w:sz w:val="22"/>
                <w:szCs w:val="22"/>
                <w:u w:val="single"/>
              </w:rPr>
              <w:t>SL UE performs Type 1 or one of the Type 2 LBTs before SL</w:t>
            </w:r>
            <w:r w:rsidRPr="00E87DFB">
              <w:rPr>
                <w:i/>
                <w:iCs/>
                <w:strike/>
                <w:sz w:val="22"/>
                <w:szCs w:val="22"/>
                <w:u w:val="single"/>
              </w:rPr>
              <w:t xml:space="preserve"> </w:t>
            </w:r>
            <w:r w:rsidRPr="00E87DFB">
              <w:rPr>
                <w:i/>
                <w:iCs/>
                <w:sz w:val="22"/>
                <w:szCs w:val="22"/>
                <w:u w:val="single"/>
              </w:rPr>
              <w:t>transmission using the allocated resource(s)</w:t>
            </w:r>
            <w:r w:rsidRPr="00E87DFB">
              <w:rPr>
                <w:i/>
                <w:iCs/>
                <w:sz w:val="22"/>
                <w:szCs w:val="22"/>
              </w:rPr>
              <w:t xml:space="preserve">, in compliance with transmission gap and LBT sensing idle time requirements specified in </w:t>
            </w:r>
            <w:r w:rsidRPr="00E87DFB">
              <w:rPr>
                <w:i/>
                <w:iCs/>
                <w:sz w:val="22"/>
                <w:szCs w:val="22"/>
                <w:u w:val="single"/>
              </w:rPr>
              <w:t>TS37.213</w:t>
            </w:r>
            <w:r w:rsidRPr="00E87DFB">
              <w:rPr>
                <w:i/>
                <w:iCs/>
                <w:sz w:val="22"/>
                <w:szCs w:val="22"/>
              </w:rPr>
              <w:t>.</w:t>
            </w:r>
          </w:p>
          <w:p w14:paraId="28273ED6" w14:textId="77777777" w:rsidR="00A108E4" w:rsidRPr="00E87DFB" w:rsidRDefault="00A108E4" w:rsidP="00F67EDA">
            <w:pPr>
              <w:pStyle w:val="ListParagraph"/>
              <w:numPr>
                <w:ilvl w:val="1"/>
                <w:numId w:val="44"/>
              </w:numPr>
              <w:overflowPunct/>
              <w:adjustRightInd/>
              <w:spacing w:after="120"/>
              <w:ind w:left="1510" w:firstLineChars="0"/>
              <w:jc w:val="both"/>
              <w:textAlignment w:val="auto"/>
              <w:rPr>
                <w:i/>
                <w:iCs/>
                <w:color w:val="000000" w:themeColor="text1"/>
                <w:sz w:val="22"/>
                <w:szCs w:val="22"/>
              </w:rPr>
            </w:pPr>
            <w:r w:rsidRPr="00E87DFB">
              <w:rPr>
                <w:b/>
                <w:bCs/>
                <w:i/>
                <w:iCs/>
                <w:color w:val="FF0000"/>
                <w:sz w:val="22"/>
                <w:szCs w:val="22"/>
                <w:lang w:val="en-AU"/>
              </w:rPr>
              <w:t xml:space="preserve">FFS </w:t>
            </w:r>
            <w:r w:rsidRPr="00E87DFB">
              <w:rPr>
                <w:i/>
                <w:iCs/>
                <w:sz w:val="22"/>
                <w:szCs w:val="22"/>
                <w:lang w:val="en-AU"/>
              </w:rPr>
              <w:t xml:space="preserve">whether/how </w:t>
            </w:r>
            <w:r w:rsidRPr="00E87DFB">
              <w:rPr>
                <w:b/>
                <w:bCs/>
                <w:i/>
                <w:iCs/>
                <w:color w:val="000000" w:themeColor="text1"/>
                <w:sz w:val="22"/>
                <w:szCs w:val="22"/>
                <w:lang w:val="en-AU"/>
              </w:rPr>
              <w:t>mode 1 resource allocation</w:t>
            </w:r>
            <w:r w:rsidRPr="00E87DFB">
              <w:rPr>
                <w:i/>
                <w:iCs/>
                <w:color w:val="000000" w:themeColor="text1"/>
                <w:sz w:val="22"/>
                <w:szCs w:val="22"/>
                <w:lang w:val="en-AU"/>
              </w:rPr>
              <w:t xml:space="preserve"> </w:t>
            </w:r>
            <w:r w:rsidRPr="00E87DFB">
              <w:rPr>
                <w:i/>
                <w:iCs/>
                <w:strike/>
                <w:color w:val="000000" w:themeColor="text1"/>
                <w:sz w:val="22"/>
                <w:szCs w:val="22"/>
                <w:lang w:val="en-AU"/>
              </w:rPr>
              <w:t xml:space="preserve">selection </w:t>
            </w:r>
            <w:r w:rsidRPr="00E87DFB">
              <w:rPr>
                <w:i/>
                <w:iCs/>
                <w:color w:val="000000" w:themeColor="text1"/>
                <w:sz w:val="22"/>
                <w:szCs w:val="22"/>
                <w:lang w:val="en-AU"/>
              </w:rPr>
              <w:t>procedure needs to be updated / enhanced due to shared spectrum channel access</w:t>
            </w:r>
          </w:p>
          <w:p w14:paraId="04A26EE3" w14:textId="77777777" w:rsidR="00A108E4" w:rsidRPr="00E87DFB" w:rsidRDefault="00A108E4" w:rsidP="00F67EDA">
            <w:pPr>
              <w:pStyle w:val="ListParagraph"/>
              <w:numPr>
                <w:ilvl w:val="0"/>
                <w:numId w:val="44"/>
              </w:numPr>
              <w:overflowPunct/>
              <w:adjustRightInd/>
              <w:spacing w:after="120"/>
              <w:ind w:left="790" w:firstLineChars="0"/>
              <w:jc w:val="both"/>
              <w:textAlignment w:val="auto"/>
              <w:rPr>
                <w:i/>
                <w:iCs/>
                <w:sz w:val="22"/>
                <w:szCs w:val="22"/>
              </w:rPr>
            </w:pPr>
            <w:r w:rsidRPr="00E87DFB">
              <w:rPr>
                <w:i/>
                <w:iCs/>
                <w:sz w:val="22"/>
                <w:szCs w:val="22"/>
              </w:rPr>
              <w:t xml:space="preserve">The existing </w:t>
            </w:r>
            <w:r w:rsidRPr="00E87DFB">
              <w:rPr>
                <w:b/>
                <w:bCs/>
                <w:i/>
                <w:iCs/>
                <w:sz w:val="22"/>
                <w:szCs w:val="22"/>
              </w:rPr>
              <w:t xml:space="preserve">sidelink mode 2 RA schemes </w:t>
            </w:r>
            <w:r w:rsidRPr="00E87DFB">
              <w:rPr>
                <w:i/>
                <w:iCs/>
                <w:sz w:val="22"/>
                <w:szCs w:val="22"/>
              </w:rPr>
              <w:t xml:space="preserve">are supported as a baseline for sidelink operation in a shared carrier, subject to applicable regional regulations. At least in </w:t>
            </w:r>
            <w:r w:rsidRPr="00F67EDA">
              <w:rPr>
                <w:b/>
                <w:bCs/>
                <w:i/>
                <w:iCs/>
                <w:sz w:val="22"/>
                <w:szCs w:val="22"/>
              </w:rPr>
              <w:t>dynamic channel access</w:t>
            </w:r>
            <w:r w:rsidRPr="00E87DFB">
              <w:rPr>
                <w:i/>
                <w:iCs/>
                <w:sz w:val="22"/>
                <w:szCs w:val="22"/>
              </w:rPr>
              <w:t xml:space="preserve">, </w:t>
            </w:r>
            <w:r w:rsidRPr="00E87DFB">
              <w:rPr>
                <w:i/>
                <w:iCs/>
                <w:sz w:val="22"/>
                <w:szCs w:val="22"/>
                <w:u w:val="single"/>
              </w:rPr>
              <w:t>SL UE performs Type 1 or one of the Type 2 LBTs before SL transmission using the selected and/or reserved resources</w:t>
            </w:r>
            <w:r w:rsidRPr="00E87DFB">
              <w:rPr>
                <w:i/>
                <w:iCs/>
                <w:sz w:val="22"/>
                <w:szCs w:val="22"/>
              </w:rPr>
              <w:t xml:space="preserve">, in compliance with transmission gap and LBT sensing idle time requirements </w:t>
            </w:r>
            <w:r w:rsidRPr="00F67EDA">
              <w:rPr>
                <w:i/>
                <w:iCs/>
                <w:sz w:val="22"/>
                <w:szCs w:val="22"/>
              </w:rPr>
              <w:t>specified in TS37.213</w:t>
            </w:r>
            <w:r w:rsidRPr="00E87DFB">
              <w:rPr>
                <w:i/>
                <w:iCs/>
                <w:sz w:val="22"/>
                <w:szCs w:val="22"/>
              </w:rPr>
              <w:t>.</w:t>
            </w:r>
          </w:p>
          <w:p w14:paraId="6684B774" w14:textId="77777777" w:rsidR="00A108E4" w:rsidRPr="00E87DFB" w:rsidRDefault="00A108E4" w:rsidP="00F67EDA">
            <w:pPr>
              <w:pStyle w:val="ListParagraph"/>
              <w:numPr>
                <w:ilvl w:val="1"/>
                <w:numId w:val="44"/>
              </w:numPr>
              <w:overflowPunct/>
              <w:autoSpaceDE/>
              <w:autoSpaceDN/>
              <w:adjustRightInd/>
              <w:spacing w:after="120"/>
              <w:ind w:left="1510" w:firstLineChars="0"/>
              <w:jc w:val="both"/>
              <w:textAlignment w:val="auto"/>
              <w:rPr>
                <w:i/>
                <w:iCs/>
                <w:color w:val="FF0000"/>
                <w:sz w:val="22"/>
                <w:szCs w:val="22"/>
              </w:rPr>
            </w:pPr>
            <w:r w:rsidRPr="00E87DFB">
              <w:rPr>
                <w:b/>
                <w:bCs/>
                <w:i/>
                <w:iCs/>
                <w:color w:val="FF0000"/>
                <w:sz w:val="22"/>
                <w:szCs w:val="22"/>
                <w:lang w:val="en-AU"/>
              </w:rPr>
              <w:t xml:space="preserve">FFS </w:t>
            </w:r>
            <w:r w:rsidRPr="00E87DFB">
              <w:rPr>
                <w:i/>
                <w:iCs/>
                <w:sz w:val="22"/>
                <w:szCs w:val="22"/>
                <w:lang w:val="en-AU"/>
              </w:rPr>
              <w:t>whether/</w:t>
            </w:r>
            <w:r w:rsidRPr="00F67EDA">
              <w:rPr>
                <w:i/>
                <w:iCs/>
                <w:color w:val="000000" w:themeColor="text1"/>
                <w:sz w:val="22"/>
                <w:szCs w:val="22"/>
                <w:lang w:val="en-AU"/>
              </w:rPr>
              <w:t xml:space="preserve">how </w:t>
            </w:r>
            <w:r w:rsidRPr="00F67EDA">
              <w:rPr>
                <w:b/>
                <w:bCs/>
                <w:i/>
                <w:iCs/>
                <w:color w:val="000000" w:themeColor="text1"/>
                <w:sz w:val="22"/>
                <w:szCs w:val="22"/>
                <w:lang w:val="en-AU"/>
              </w:rPr>
              <w:t>mode 2 resource selection</w:t>
            </w:r>
            <w:r w:rsidRPr="00F67EDA">
              <w:rPr>
                <w:i/>
                <w:iCs/>
                <w:color w:val="000000" w:themeColor="text1"/>
                <w:sz w:val="22"/>
                <w:szCs w:val="22"/>
                <w:lang w:val="en-AU"/>
              </w:rPr>
              <w:t xml:space="preserve"> procedure needs to be updated / enhanced due to shared spectrum channel access</w:t>
            </w:r>
          </w:p>
          <w:p w14:paraId="0C7ED7CD" w14:textId="77777777" w:rsidR="00A108E4" w:rsidRPr="00E87DFB" w:rsidRDefault="00A108E4" w:rsidP="00F67EDA">
            <w:pPr>
              <w:pStyle w:val="ListParagraph"/>
              <w:numPr>
                <w:ilvl w:val="0"/>
                <w:numId w:val="44"/>
              </w:numPr>
              <w:overflowPunct/>
              <w:autoSpaceDE/>
              <w:autoSpaceDN/>
              <w:adjustRightInd/>
              <w:spacing w:after="120"/>
              <w:ind w:left="790" w:firstLineChars="0"/>
              <w:jc w:val="both"/>
              <w:textAlignment w:val="auto"/>
              <w:rPr>
                <w:i/>
                <w:iCs/>
                <w:sz w:val="22"/>
                <w:szCs w:val="22"/>
              </w:rPr>
            </w:pPr>
            <w:r w:rsidRPr="00E87DFB">
              <w:rPr>
                <w:b/>
                <w:bCs/>
                <w:i/>
                <w:iCs/>
                <w:color w:val="FF0000"/>
                <w:sz w:val="22"/>
                <w:szCs w:val="22"/>
              </w:rPr>
              <w:t>FFS</w:t>
            </w:r>
            <w:r w:rsidRPr="00E87DFB">
              <w:rPr>
                <w:i/>
                <w:iCs/>
                <w:sz w:val="22"/>
                <w:szCs w:val="22"/>
              </w:rPr>
              <w:t xml:space="preserve"> whether/how </w:t>
            </w:r>
            <w:r w:rsidRPr="00F67EDA">
              <w:rPr>
                <w:b/>
                <w:bCs/>
                <w:i/>
                <w:iCs/>
                <w:color w:val="000000" w:themeColor="text1"/>
                <w:sz w:val="22"/>
                <w:szCs w:val="22"/>
              </w:rPr>
              <w:t>multi-consecutive slots transmission</w:t>
            </w:r>
            <w:r w:rsidRPr="00F67EDA">
              <w:rPr>
                <w:i/>
                <w:iCs/>
                <w:color w:val="000000" w:themeColor="text1"/>
                <w:sz w:val="22"/>
                <w:szCs w:val="22"/>
              </w:rPr>
              <w:t xml:space="preserve"> </w:t>
            </w:r>
            <w:r w:rsidRPr="00E87DFB">
              <w:rPr>
                <w:i/>
                <w:iCs/>
                <w:sz w:val="22"/>
                <w:szCs w:val="22"/>
              </w:rPr>
              <w:t>can be supported for NR sidelink operation in unlicensed spectrum, including the following aspects</w:t>
            </w:r>
          </w:p>
          <w:p w14:paraId="79299435" w14:textId="77777777" w:rsidR="00A108E4" w:rsidRPr="00F67EDA" w:rsidRDefault="00A108E4" w:rsidP="00F67EDA">
            <w:pPr>
              <w:pStyle w:val="ListParagraph"/>
              <w:numPr>
                <w:ilvl w:val="1"/>
                <w:numId w:val="44"/>
              </w:numPr>
              <w:overflowPunct/>
              <w:autoSpaceDE/>
              <w:autoSpaceDN/>
              <w:adjustRightInd/>
              <w:spacing w:after="120"/>
              <w:ind w:left="1510" w:firstLineChars="0"/>
              <w:jc w:val="both"/>
              <w:textAlignment w:val="auto"/>
              <w:rPr>
                <w:i/>
                <w:iCs/>
                <w:color w:val="000000" w:themeColor="text1"/>
                <w:sz w:val="22"/>
                <w:szCs w:val="22"/>
              </w:rPr>
            </w:pPr>
            <w:r w:rsidRPr="00F67EDA">
              <w:rPr>
                <w:i/>
                <w:iCs/>
                <w:color w:val="000000" w:themeColor="text1"/>
                <w:sz w:val="22"/>
                <w:szCs w:val="22"/>
              </w:rPr>
              <w:t>channel access, resource allocation and PHY channel design</w:t>
            </w:r>
          </w:p>
          <w:p w14:paraId="4B27B30F" w14:textId="77777777" w:rsidR="00A108E4" w:rsidRPr="00F67EDA" w:rsidRDefault="00A108E4" w:rsidP="00F67EDA">
            <w:pPr>
              <w:pStyle w:val="ListParagraph"/>
              <w:numPr>
                <w:ilvl w:val="0"/>
                <w:numId w:val="44"/>
              </w:numPr>
              <w:overflowPunct/>
              <w:autoSpaceDE/>
              <w:autoSpaceDN/>
              <w:adjustRightInd/>
              <w:spacing w:after="120"/>
              <w:ind w:left="790" w:firstLineChars="0"/>
              <w:jc w:val="both"/>
              <w:textAlignment w:val="auto"/>
              <w:rPr>
                <w:i/>
                <w:iCs/>
                <w:color w:val="000000" w:themeColor="text1"/>
                <w:sz w:val="22"/>
                <w:szCs w:val="22"/>
              </w:rPr>
            </w:pPr>
            <w:r w:rsidRPr="00E87DFB">
              <w:rPr>
                <w:b/>
                <w:bCs/>
                <w:i/>
                <w:iCs/>
                <w:color w:val="FF0000"/>
                <w:sz w:val="22"/>
                <w:szCs w:val="22"/>
              </w:rPr>
              <w:t xml:space="preserve">FFS </w:t>
            </w:r>
            <w:r w:rsidRPr="00E87DFB">
              <w:rPr>
                <w:i/>
                <w:iCs/>
                <w:sz w:val="22"/>
                <w:szCs w:val="22"/>
              </w:rPr>
              <w:t>whether/</w:t>
            </w:r>
            <w:r w:rsidRPr="00F67EDA">
              <w:rPr>
                <w:i/>
                <w:iCs/>
                <w:color w:val="000000" w:themeColor="text1"/>
                <w:sz w:val="22"/>
                <w:szCs w:val="22"/>
              </w:rPr>
              <w:t xml:space="preserve">how enhancement is needed between the end of the LBT procedure and the start of the SL transmission to </w:t>
            </w:r>
            <w:r w:rsidRPr="00F67EDA">
              <w:rPr>
                <w:b/>
                <w:bCs/>
                <w:i/>
                <w:iCs/>
                <w:color w:val="000000" w:themeColor="text1"/>
                <w:sz w:val="22"/>
                <w:szCs w:val="22"/>
              </w:rPr>
              <w:t>retain channel access</w:t>
            </w:r>
          </w:p>
          <w:p w14:paraId="578F80D3" w14:textId="0B7A0A1C" w:rsidR="00A108E4" w:rsidRDefault="00A108E4" w:rsidP="00F67EDA">
            <w:pPr>
              <w:spacing w:after="120"/>
              <w:ind w:left="70"/>
              <w:jc w:val="both"/>
              <w:rPr>
                <w:b/>
                <w:bCs/>
                <w:sz w:val="22"/>
                <w:szCs w:val="22"/>
                <w:highlight w:val="green"/>
              </w:rPr>
            </w:pPr>
            <w:r w:rsidRPr="00E87DFB">
              <w:rPr>
                <w:i/>
                <w:iCs/>
                <w:sz w:val="22"/>
                <w:szCs w:val="22"/>
              </w:rPr>
              <w:t>RAN1 to strive for a common solution for channel access for Mode 1 and Mode 2</w:t>
            </w:r>
          </w:p>
        </w:tc>
      </w:tr>
    </w:tbl>
    <w:p w14:paraId="689A88A7" w14:textId="77777777" w:rsidR="00A108E4" w:rsidRDefault="00A108E4" w:rsidP="00F67EDA">
      <w:pPr>
        <w:spacing w:after="120"/>
        <w:rPr>
          <w:sz w:val="22"/>
          <w:szCs w:val="22"/>
        </w:rPr>
      </w:pPr>
    </w:p>
    <w:p w14:paraId="4172DD9C" w14:textId="593CC5EC" w:rsidR="00A108E4" w:rsidRDefault="00A108E4" w:rsidP="00F67EDA">
      <w:pPr>
        <w:spacing w:after="120"/>
        <w:rPr>
          <w:sz w:val="22"/>
          <w:szCs w:val="22"/>
        </w:rPr>
      </w:pPr>
      <w:r w:rsidRPr="00AC4E21">
        <w:rPr>
          <w:sz w:val="22"/>
          <w:szCs w:val="22"/>
        </w:rPr>
        <w:t>RAN</w:t>
      </w:r>
      <w:r>
        <w:rPr>
          <w:sz w:val="22"/>
          <w:szCs w:val="22"/>
        </w:rPr>
        <w:t>1</w:t>
      </w:r>
      <w:r w:rsidRPr="00AC4E21">
        <w:rPr>
          <w:sz w:val="22"/>
          <w:szCs w:val="22"/>
        </w:rPr>
        <w:t xml:space="preserve"> made the following agreement at RAN</w:t>
      </w:r>
      <w:r>
        <w:rPr>
          <w:sz w:val="22"/>
          <w:szCs w:val="22"/>
        </w:rPr>
        <w:t>1</w:t>
      </w:r>
      <w:r w:rsidRPr="00AC4E21">
        <w:rPr>
          <w:sz w:val="22"/>
          <w:szCs w:val="22"/>
        </w:rPr>
        <w:t xml:space="preserve"> #1</w:t>
      </w:r>
      <w:r>
        <w:rPr>
          <w:sz w:val="22"/>
          <w:szCs w:val="22"/>
        </w:rPr>
        <w:t>10</w:t>
      </w:r>
      <w:r w:rsidRPr="00AC4E21">
        <w:rPr>
          <w:sz w:val="22"/>
          <w:szCs w:val="22"/>
        </w:rPr>
        <w:t xml:space="preserve"> meeting [</w:t>
      </w:r>
      <w:r>
        <w:rPr>
          <w:sz w:val="22"/>
          <w:szCs w:val="22"/>
        </w:rPr>
        <w:t>2</w:t>
      </w:r>
      <w:r w:rsidRPr="00AC4E21">
        <w:rPr>
          <w:sz w:val="22"/>
          <w:szCs w:val="22"/>
        </w:rPr>
        <w:t>].</w:t>
      </w:r>
    </w:p>
    <w:tbl>
      <w:tblPr>
        <w:tblW w:w="92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E87DFB" w14:paraId="7EE4F56A" w14:textId="77777777" w:rsidTr="00F67EDA">
        <w:trPr>
          <w:trHeight w:val="521"/>
        </w:trPr>
        <w:tc>
          <w:tcPr>
            <w:tcW w:w="9270" w:type="dxa"/>
          </w:tcPr>
          <w:p w14:paraId="30A7D10E" w14:textId="77777777" w:rsidR="00E87DFB" w:rsidRPr="000A4BD3" w:rsidRDefault="00E87DFB" w:rsidP="00F67EDA">
            <w:pPr>
              <w:spacing w:after="40"/>
              <w:ind w:left="57"/>
              <w:rPr>
                <w:b/>
                <w:bCs/>
                <w:sz w:val="24"/>
                <w:szCs w:val="24"/>
                <w:highlight w:val="green"/>
              </w:rPr>
            </w:pPr>
            <w:r w:rsidRPr="000A4BD3">
              <w:rPr>
                <w:b/>
                <w:bCs/>
                <w:sz w:val="24"/>
                <w:szCs w:val="24"/>
                <w:highlight w:val="green"/>
              </w:rPr>
              <w:t>Agreement on time and frequency resources</w:t>
            </w:r>
          </w:p>
          <w:p w14:paraId="310BCF24" w14:textId="77777777" w:rsidR="00E87DFB" w:rsidRPr="00E87DFB" w:rsidRDefault="00E87DFB" w:rsidP="00F67EDA">
            <w:pPr>
              <w:spacing w:after="40"/>
              <w:ind w:left="57"/>
              <w:rPr>
                <w:i/>
                <w:iCs/>
                <w:sz w:val="22"/>
                <w:szCs w:val="22"/>
                <w:lang w:eastAsia="zh-CN"/>
              </w:rPr>
            </w:pPr>
            <w:r w:rsidRPr="00E87DFB">
              <w:rPr>
                <w:i/>
                <w:iCs/>
                <w:sz w:val="22"/>
                <w:szCs w:val="22"/>
                <w:lang w:eastAsia="zh-CN"/>
              </w:rPr>
              <w:t>For PSCCH and PSSCH resource indication in time/frequency domain:</w:t>
            </w:r>
          </w:p>
          <w:p w14:paraId="2D1675BD" w14:textId="77777777" w:rsidR="00E87DFB" w:rsidRPr="00E87DFB" w:rsidRDefault="00E87DFB" w:rsidP="00F67EDA">
            <w:pPr>
              <w:numPr>
                <w:ilvl w:val="0"/>
                <w:numId w:val="45"/>
              </w:numPr>
              <w:overflowPunct/>
              <w:autoSpaceDE/>
              <w:autoSpaceDN/>
              <w:adjustRightInd/>
              <w:spacing w:after="40"/>
              <w:ind w:left="777"/>
              <w:rPr>
                <w:i/>
                <w:iCs/>
                <w:sz w:val="22"/>
                <w:szCs w:val="22"/>
                <w:lang w:eastAsia="zh-CN"/>
              </w:rPr>
            </w:pPr>
            <w:r w:rsidRPr="00E87DFB">
              <w:rPr>
                <w:rFonts w:eastAsia="Times New Roman"/>
                <w:i/>
                <w:iCs/>
                <w:sz w:val="22"/>
                <w:szCs w:val="22"/>
                <w:lang w:eastAsia="zh-CN"/>
              </w:rPr>
              <w:t xml:space="preserve">For time domain: </w:t>
            </w:r>
            <w:r w:rsidRPr="00E87DFB">
              <w:rPr>
                <w:i/>
                <w:iCs/>
                <w:sz w:val="22"/>
                <w:szCs w:val="22"/>
                <w:lang w:eastAsia="zh-CN"/>
              </w:rPr>
              <w:t>R16 NR SL TRIV is reused as baseline</w:t>
            </w:r>
          </w:p>
          <w:p w14:paraId="51AFAF72" w14:textId="77777777" w:rsidR="00E87DFB" w:rsidRPr="00E87DFB" w:rsidRDefault="00E87DFB" w:rsidP="00F67EDA">
            <w:pPr>
              <w:numPr>
                <w:ilvl w:val="0"/>
                <w:numId w:val="45"/>
              </w:numPr>
              <w:overflowPunct/>
              <w:autoSpaceDE/>
              <w:autoSpaceDN/>
              <w:adjustRightInd/>
              <w:spacing w:after="40"/>
              <w:ind w:left="777"/>
              <w:rPr>
                <w:i/>
                <w:iCs/>
                <w:sz w:val="22"/>
                <w:szCs w:val="22"/>
                <w:lang w:eastAsia="zh-CN"/>
              </w:rPr>
            </w:pPr>
            <w:r w:rsidRPr="00E87DFB">
              <w:rPr>
                <w:rFonts w:eastAsia="Times New Roman"/>
                <w:i/>
                <w:iCs/>
                <w:sz w:val="22"/>
                <w:szCs w:val="22"/>
                <w:lang w:eastAsia="zh-CN"/>
              </w:rPr>
              <w:t xml:space="preserve">For frequency domain: </w:t>
            </w:r>
          </w:p>
          <w:p w14:paraId="5BEA95CF" w14:textId="77777777" w:rsidR="00E87DFB" w:rsidRPr="00F67EDA" w:rsidRDefault="00E87DFB" w:rsidP="00F67EDA">
            <w:pPr>
              <w:numPr>
                <w:ilvl w:val="1"/>
                <w:numId w:val="45"/>
              </w:numPr>
              <w:overflowPunct/>
              <w:autoSpaceDE/>
              <w:autoSpaceDN/>
              <w:adjustRightInd/>
              <w:spacing w:after="40"/>
              <w:ind w:left="1497"/>
              <w:rPr>
                <w:i/>
                <w:iCs/>
                <w:strike/>
                <w:color w:val="000000" w:themeColor="text1"/>
                <w:sz w:val="22"/>
                <w:szCs w:val="22"/>
                <w:lang w:eastAsia="zh-CN"/>
              </w:rPr>
            </w:pPr>
            <w:r w:rsidRPr="00E87DFB">
              <w:rPr>
                <w:rFonts w:eastAsia="Times New Roman"/>
                <w:i/>
                <w:iCs/>
                <w:color w:val="FF0000"/>
                <w:sz w:val="22"/>
                <w:szCs w:val="22"/>
                <w:lang w:eastAsia="zh-CN"/>
              </w:rPr>
              <w:t xml:space="preserve">further study </w:t>
            </w:r>
            <w:r w:rsidRPr="00F67EDA">
              <w:rPr>
                <w:rFonts w:eastAsia="Times New Roman"/>
                <w:i/>
                <w:iCs/>
                <w:color w:val="000000" w:themeColor="text1"/>
                <w:sz w:val="22"/>
                <w:szCs w:val="22"/>
                <w:lang w:eastAsia="zh-CN"/>
              </w:rPr>
              <w:t xml:space="preserve">sub-channel indexing and resource indication </w:t>
            </w:r>
          </w:p>
          <w:p w14:paraId="1BC565F4" w14:textId="56CF41D4" w:rsidR="00E87DFB" w:rsidRDefault="00E87DFB" w:rsidP="00F67EDA">
            <w:pPr>
              <w:spacing w:after="40"/>
              <w:ind w:left="57"/>
              <w:rPr>
                <w:b/>
                <w:bCs/>
                <w:sz w:val="22"/>
                <w:szCs w:val="22"/>
                <w:highlight w:val="green"/>
              </w:rPr>
            </w:pPr>
            <w:r w:rsidRPr="00E87DFB">
              <w:rPr>
                <w:rFonts w:eastAsia="Times New Roman" w:hint="eastAsia"/>
                <w:i/>
                <w:iCs/>
                <w:color w:val="FF0000"/>
                <w:sz w:val="22"/>
                <w:szCs w:val="22"/>
                <w:lang w:eastAsia="zh-CN"/>
              </w:rPr>
              <w:t>F</w:t>
            </w:r>
            <w:r w:rsidRPr="00E87DFB">
              <w:rPr>
                <w:rFonts w:eastAsia="Times New Roman"/>
                <w:i/>
                <w:iCs/>
                <w:color w:val="FF0000"/>
                <w:sz w:val="22"/>
                <w:szCs w:val="22"/>
                <w:lang w:eastAsia="zh-CN"/>
              </w:rPr>
              <w:t xml:space="preserve">FS: </w:t>
            </w:r>
            <w:r w:rsidRPr="00F67EDA">
              <w:rPr>
                <w:rFonts w:eastAsia="Times New Roman"/>
                <w:i/>
                <w:iCs/>
                <w:color w:val="000000" w:themeColor="text1"/>
                <w:sz w:val="22"/>
                <w:szCs w:val="22"/>
                <w:lang w:eastAsia="zh-CN"/>
              </w:rPr>
              <w:t xml:space="preserve">whether any enhancement needed on R16 NR SL TRIV/FRIV if new feature is introduced in SL-U, e.g., </w:t>
            </w:r>
            <w:r w:rsidRPr="00F67EDA">
              <w:rPr>
                <w:rFonts w:eastAsia="Times New Roman"/>
                <w:b/>
                <w:bCs/>
                <w:i/>
                <w:iCs/>
                <w:color w:val="000000" w:themeColor="text1"/>
                <w:sz w:val="22"/>
                <w:szCs w:val="22"/>
                <w:lang w:eastAsia="zh-CN"/>
              </w:rPr>
              <w:t>multi-slot consecutive transmission</w:t>
            </w:r>
            <w:r w:rsidR="00F67EDA">
              <w:rPr>
                <w:rFonts w:eastAsia="Times New Roman"/>
                <w:b/>
                <w:bCs/>
                <w:i/>
                <w:iCs/>
                <w:color w:val="000000" w:themeColor="text1"/>
                <w:sz w:val="22"/>
                <w:szCs w:val="22"/>
                <w:lang w:eastAsia="zh-CN"/>
              </w:rPr>
              <w:t>.</w:t>
            </w:r>
          </w:p>
        </w:tc>
      </w:tr>
    </w:tbl>
    <w:p w14:paraId="0B81C548" w14:textId="77777777" w:rsidR="00A108E4" w:rsidRPr="00AC4E21" w:rsidRDefault="00A108E4" w:rsidP="00A108E4">
      <w:pPr>
        <w:rPr>
          <w:sz w:val="22"/>
          <w:szCs w:val="22"/>
        </w:rPr>
      </w:pPr>
    </w:p>
    <w:p w14:paraId="65FBF921" w14:textId="77777777" w:rsidR="009F6FF5" w:rsidRDefault="009F6FF5" w:rsidP="006647FF">
      <w:pPr>
        <w:rPr>
          <w:sz w:val="22"/>
          <w:szCs w:val="22"/>
        </w:rPr>
      </w:pPr>
    </w:p>
    <w:bookmarkEnd w:id="2"/>
    <w:p w14:paraId="226D09EB" w14:textId="67CB8963" w:rsidR="00055071" w:rsidRDefault="001C312F" w:rsidP="00E0257C">
      <w:pPr>
        <w:rPr>
          <w:color w:val="auto"/>
          <w:sz w:val="22"/>
          <w:szCs w:val="22"/>
        </w:rPr>
      </w:pPr>
      <w:r w:rsidRPr="000E215F">
        <w:rPr>
          <w:color w:val="auto"/>
          <w:sz w:val="22"/>
          <w:szCs w:val="22"/>
        </w:rPr>
        <w:t>In this contribution, we discuss</w:t>
      </w:r>
      <w:r w:rsidR="00955848" w:rsidRPr="000E215F">
        <w:rPr>
          <w:color w:val="auto"/>
          <w:sz w:val="22"/>
          <w:szCs w:val="22"/>
        </w:rPr>
        <w:t xml:space="preserve"> </w:t>
      </w:r>
      <w:r w:rsidR="00F67EDA">
        <w:rPr>
          <w:color w:val="auto"/>
          <w:sz w:val="22"/>
          <w:szCs w:val="22"/>
        </w:rPr>
        <w:t>sidelink LBT impact to sidelink resource selection, sidelink DRX, an</w:t>
      </w:r>
      <w:r w:rsidR="00B40831">
        <w:rPr>
          <w:color w:val="auto"/>
          <w:sz w:val="22"/>
          <w:szCs w:val="22"/>
        </w:rPr>
        <w:t>d</w:t>
      </w:r>
      <w:r w:rsidR="00F67EDA">
        <w:rPr>
          <w:color w:val="auto"/>
          <w:sz w:val="22"/>
          <w:szCs w:val="22"/>
        </w:rPr>
        <w:t xml:space="preserve"> </w:t>
      </w:r>
      <w:r w:rsidR="00B40831">
        <w:rPr>
          <w:color w:val="auto"/>
          <w:sz w:val="22"/>
          <w:szCs w:val="22"/>
        </w:rPr>
        <w:t>PC5</w:t>
      </w:r>
      <w:r w:rsidR="00F67EDA">
        <w:rPr>
          <w:color w:val="auto"/>
          <w:sz w:val="22"/>
          <w:szCs w:val="22"/>
        </w:rPr>
        <w:t xml:space="preserve"> RLF.</w:t>
      </w:r>
    </w:p>
    <w:p w14:paraId="3F93C733" w14:textId="12E37DFB" w:rsidR="004E420D" w:rsidRPr="000A4BD3" w:rsidRDefault="00AE3E14" w:rsidP="00423B3C">
      <w:pPr>
        <w:pStyle w:val="Heading1"/>
        <w:rPr>
          <w:sz w:val="32"/>
        </w:rPr>
      </w:pPr>
      <w:r w:rsidRPr="000E215F">
        <w:rPr>
          <w:lang w:val="en-US"/>
        </w:rPr>
        <w:t>Discussion</w:t>
      </w:r>
      <w:r w:rsidR="004E420D" w:rsidRPr="000E215F">
        <w:rPr>
          <w:lang w:val="en-US"/>
        </w:rPr>
        <w:t xml:space="preserve"> </w:t>
      </w:r>
      <w:r w:rsidR="004E420D" w:rsidRPr="000A4BD3">
        <w:rPr>
          <w:sz w:val="32"/>
        </w:rPr>
        <w:t xml:space="preserve"> </w:t>
      </w:r>
    </w:p>
    <w:p w14:paraId="7D9BFCDD" w14:textId="17171477" w:rsidR="00941AAC" w:rsidRDefault="00DA2BF1" w:rsidP="00227C1E">
      <w:pPr>
        <w:pStyle w:val="Heading2"/>
      </w:pPr>
      <w:r>
        <w:t xml:space="preserve">Sidelink </w:t>
      </w:r>
      <w:r w:rsidR="000A4BD3" w:rsidRPr="000A4BD3">
        <w:t>LBT impact to resource selection</w:t>
      </w:r>
    </w:p>
    <w:p w14:paraId="73D5207C" w14:textId="7DE6B800" w:rsidR="008A7966" w:rsidRDefault="00114672" w:rsidP="0063186E">
      <w:pPr>
        <w:spacing w:after="120"/>
        <w:textAlignment w:val="baseline"/>
        <w:rPr>
          <w:color w:val="auto"/>
          <w:sz w:val="22"/>
          <w:szCs w:val="22"/>
        </w:rPr>
      </w:pPr>
      <w:r>
        <w:rPr>
          <w:color w:val="auto"/>
          <w:sz w:val="22"/>
          <w:szCs w:val="22"/>
        </w:rPr>
        <w:t>To improve the possibility to acquire the channel, a</w:t>
      </w:r>
      <w:r w:rsidR="008A7966" w:rsidRPr="008A7966">
        <w:rPr>
          <w:color w:val="auto"/>
          <w:sz w:val="22"/>
          <w:szCs w:val="22"/>
        </w:rPr>
        <w:t>s shown in</w:t>
      </w:r>
      <w:r w:rsidR="008A7966">
        <w:rPr>
          <w:color w:val="auto"/>
          <w:sz w:val="22"/>
          <w:szCs w:val="22"/>
        </w:rPr>
        <w:t xml:space="preserve"> </w:t>
      </w:r>
      <w:r w:rsidR="008A7966">
        <w:rPr>
          <w:color w:val="auto"/>
          <w:sz w:val="22"/>
          <w:szCs w:val="22"/>
        </w:rPr>
        <w:fldChar w:fldCharType="begin"/>
      </w:r>
      <w:r w:rsidR="008A7966">
        <w:rPr>
          <w:color w:val="auto"/>
          <w:sz w:val="22"/>
          <w:szCs w:val="22"/>
        </w:rPr>
        <w:instrText xml:space="preserve"> REF _Ref115370317 \h </w:instrText>
      </w:r>
      <w:r w:rsidR="008A7966">
        <w:rPr>
          <w:color w:val="auto"/>
          <w:sz w:val="22"/>
          <w:szCs w:val="22"/>
        </w:rPr>
      </w:r>
      <w:r w:rsidR="008A7966">
        <w:rPr>
          <w:color w:val="auto"/>
          <w:sz w:val="22"/>
          <w:szCs w:val="22"/>
        </w:rPr>
        <w:fldChar w:fldCharType="separate"/>
      </w:r>
      <w:r w:rsidR="008A7966" w:rsidRPr="008A7966">
        <w:rPr>
          <w:sz w:val="22"/>
          <w:szCs w:val="22"/>
        </w:rPr>
        <w:t xml:space="preserve">Figure </w:t>
      </w:r>
      <w:r w:rsidR="008A7966" w:rsidRPr="008A7966">
        <w:rPr>
          <w:noProof/>
          <w:sz w:val="22"/>
          <w:szCs w:val="22"/>
        </w:rPr>
        <w:t>1</w:t>
      </w:r>
      <w:r w:rsidR="008A7966">
        <w:rPr>
          <w:color w:val="auto"/>
          <w:sz w:val="22"/>
          <w:szCs w:val="22"/>
        </w:rPr>
        <w:fldChar w:fldCharType="end"/>
      </w:r>
      <w:r w:rsidR="008A7966" w:rsidRPr="008A7966">
        <w:rPr>
          <w:color w:val="auto"/>
          <w:sz w:val="22"/>
          <w:szCs w:val="22"/>
        </w:rPr>
        <w:t xml:space="preserve">, a TX UE’s MAC layer may select multiple resources </w:t>
      </w:r>
      <w:r w:rsidR="002724CD">
        <w:rPr>
          <w:color w:val="auto"/>
          <w:sz w:val="22"/>
          <w:szCs w:val="22"/>
        </w:rPr>
        <w:t>(</w:t>
      </w:r>
      <w:r>
        <w:rPr>
          <w:color w:val="auto"/>
          <w:sz w:val="22"/>
          <w:szCs w:val="22"/>
        </w:rPr>
        <w:t xml:space="preserve">e.g., </w:t>
      </w:r>
      <w:r w:rsidR="002724CD">
        <w:rPr>
          <w:color w:val="auto"/>
          <w:sz w:val="22"/>
          <w:szCs w:val="22"/>
        </w:rPr>
        <w:t xml:space="preserve">two </w:t>
      </w:r>
      <w:r>
        <w:rPr>
          <w:color w:val="auto"/>
          <w:sz w:val="22"/>
          <w:szCs w:val="22"/>
        </w:rPr>
        <w:t xml:space="preserve">contiguous </w:t>
      </w:r>
      <w:r w:rsidR="002724CD">
        <w:rPr>
          <w:color w:val="auto"/>
          <w:sz w:val="22"/>
          <w:szCs w:val="22"/>
        </w:rPr>
        <w:t xml:space="preserve">resources selected as shown in the figure) </w:t>
      </w:r>
      <w:r w:rsidR="008A7966" w:rsidRPr="008A7966">
        <w:rPr>
          <w:color w:val="auto"/>
          <w:sz w:val="22"/>
          <w:szCs w:val="22"/>
        </w:rPr>
        <w:t>for a TB transmission</w:t>
      </w:r>
      <w:r w:rsidR="002724CD">
        <w:rPr>
          <w:color w:val="auto"/>
          <w:sz w:val="22"/>
          <w:szCs w:val="22"/>
        </w:rPr>
        <w:t xml:space="preserve"> or retransmission</w:t>
      </w:r>
      <w:r w:rsidR="008A7966" w:rsidRPr="008A7966">
        <w:rPr>
          <w:color w:val="auto"/>
          <w:sz w:val="22"/>
          <w:szCs w:val="22"/>
        </w:rPr>
        <w:t xml:space="preserve">. If the Tx UE’s PHY layer fails LBT at the first transmission resource (e.g., </w:t>
      </w:r>
      <w:r w:rsidR="008A7966" w:rsidRPr="008A7966">
        <w:rPr>
          <w:i/>
          <w:iCs/>
          <w:color w:val="auto"/>
          <w:sz w:val="22"/>
          <w:szCs w:val="22"/>
        </w:rPr>
        <w:t>slot i</w:t>
      </w:r>
      <w:r w:rsidR="008A7966" w:rsidRPr="008A7966">
        <w:rPr>
          <w:color w:val="auto"/>
          <w:sz w:val="22"/>
          <w:szCs w:val="22"/>
        </w:rPr>
        <w:t>), the reserved resources based on the</w:t>
      </w:r>
      <w:r>
        <w:rPr>
          <w:color w:val="auto"/>
          <w:sz w:val="22"/>
          <w:szCs w:val="22"/>
        </w:rPr>
        <w:t xml:space="preserve"> minimum</w:t>
      </w:r>
      <w:r w:rsidR="008A7966" w:rsidRPr="008A7966">
        <w:rPr>
          <w:color w:val="auto"/>
          <w:sz w:val="22"/>
          <w:szCs w:val="22"/>
        </w:rPr>
        <w:t xml:space="preserve"> time gap (e.g., </w:t>
      </w:r>
      <w:r w:rsidR="008A7966" w:rsidRPr="008A7966">
        <w:rPr>
          <w:i/>
          <w:iCs/>
          <w:color w:val="auto"/>
          <w:sz w:val="22"/>
          <w:szCs w:val="22"/>
        </w:rPr>
        <w:t>slot j</w:t>
      </w:r>
      <w:r w:rsidR="008A7966" w:rsidRPr="008A7966">
        <w:rPr>
          <w:color w:val="auto"/>
          <w:sz w:val="22"/>
          <w:szCs w:val="22"/>
        </w:rPr>
        <w:t xml:space="preserve"> and </w:t>
      </w:r>
      <w:r w:rsidR="008A7966" w:rsidRPr="008A7966">
        <w:rPr>
          <w:i/>
          <w:iCs/>
          <w:color w:val="auto"/>
          <w:sz w:val="22"/>
          <w:szCs w:val="22"/>
        </w:rPr>
        <w:t>slot k</w:t>
      </w:r>
      <w:r w:rsidR="008A7966" w:rsidRPr="008A7966">
        <w:rPr>
          <w:color w:val="auto"/>
          <w:sz w:val="22"/>
          <w:szCs w:val="22"/>
        </w:rPr>
        <w:t>) may not be useful if the Tx UE is able to transmit the initial transmission with successful LBT at a lat</w:t>
      </w:r>
      <w:r>
        <w:rPr>
          <w:color w:val="auto"/>
          <w:sz w:val="22"/>
          <w:szCs w:val="22"/>
        </w:rPr>
        <w:t>e</w:t>
      </w:r>
      <w:r w:rsidR="008A7966" w:rsidRPr="008A7966">
        <w:rPr>
          <w:color w:val="auto"/>
          <w:sz w:val="22"/>
          <w:szCs w:val="22"/>
        </w:rPr>
        <w:t xml:space="preserve">r time (e.g., </w:t>
      </w:r>
      <w:r w:rsidR="008A7966" w:rsidRPr="008A7966">
        <w:rPr>
          <w:i/>
          <w:iCs/>
          <w:color w:val="auto"/>
          <w:sz w:val="22"/>
          <w:szCs w:val="22"/>
        </w:rPr>
        <w:t>slot i+</w:t>
      </w:r>
      <w:r>
        <w:rPr>
          <w:i/>
          <w:iCs/>
          <w:color w:val="auto"/>
          <w:sz w:val="22"/>
          <w:szCs w:val="22"/>
        </w:rPr>
        <w:t>1</w:t>
      </w:r>
      <w:r w:rsidR="008A7966" w:rsidRPr="008A7966">
        <w:rPr>
          <w:color w:val="auto"/>
          <w:sz w:val="22"/>
          <w:szCs w:val="22"/>
        </w:rPr>
        <w:t xml:space="preserve">). In this case, the reserved resources need to be shifted in time with the </w:t>
      </w:r>
      <w:r>
        <w:rPr>
          <w:color w:val="auto"/>
          <w:sz w:val="22"/>
          <w:szCs w:val="22"/>
        </w:rPr>
        <w:t xml:space="preserve">transmission after successful </w:t>
      </w:r>
      <w:r w:rsidR="008A7966" w:rsidRPr="008A7966">
        <w:rPr>
          <w:color w:val="auto"/>
          <w:sz w:val="22"/>
          <w:szCs w:val="22"/>
        </w:rPr>
        <w:t xml:space="preserve">LBT in order to meet the minimum time gap requirement. </w:t>
      </w:r>
    </w:p>
    <w:p w14:paraId="1E56E4F9" w14:textId="172DC1BA" w:rsidR="008A7966" w:rsidRPr="008A7966" w:rsidRDefault="008A7966" w:rsidP="0063186E">
      <w:pPr>
        <w:spacing w:after="120"/>
        <w:textAlignment w:val="baseline"/>
        <w:rPr>
          <w:color w:val="auto"/>
          <w:sz w:val="22"/>
          <w:szCs w:val="22"/>
        </w:rPr>
      </w:pPr>
      <w:r w:rsidRPr="008A7966">
        <w:rPr>
          <w:color w:val="auto"/>
          <w:sz w:val="22"/>
          <w:szCs w:val="22"/>
        </w:rPr>
        <w:t xml:space="preserve">Additionally, </w:t>
      </w:r>
      <w:r w:rsidR="00114672">
        <w:rPr>
          <w:color w:val="auto"/>
          <w:sz w:val="22"/>
          <w:szCs w:val="22"/>
        </w:rPr>
        <w:t>the other</w:t>
      </w:r>
      <w:r w:rsidRPr="008A7966">
        <w:rPr>
          <w:color w:val="auto"/>
          <w:sz w:val="22"/>
          <w:szCs w:val="22"/>
        </w:rPr>
        <w:t xml:space="preserve"> Tx UE</w:t>
      </w:r>
      <w:r w:rsidR="00AC33BF">
        <w:rPr>
          <w:color w:val="auto"/>
          <w:sz w:val="22"/>
          <w:szCs w:val="22"/>
        </w:rPr>
        <w:t>s</w:t>
      </w:r>
      <w:r w:rsidRPr="008A7966">
        <w:rPr>
          <w:color w:val="auto"/>
          <w:sz w:val="22"/>
          <w:szCs w:val="22"/>
        </w:rPr>
        <w:t xml:space="preserve"> conducting sensing and resource selection, need to know the resources reserved by the Tx UE for the </w:t>
      </w:r>
      <w:r w:rsidR="00AC33BF">
        <w:rPr>
          <w:color w:val="auto"/>
          <w:sz w:val="22"/>
          <w:szCs w:val="22"/>
        </w:rPr>
        <w:t xml:space="preserve">resource </w:t>
      </w:r>
      <w:r w:rsidRPr="008A7966">
        <w:rPr>
          <w:color w:val="auto"/>
          <w:sz w:val="22"/>
          <w:szCs w:val="22"/>
        </w:rPr>
        <w:t xml:space="preserve">selection and reservation for </w:t>
      </w:r>
      <w:r w:rsidR="0063186E">
        <w:rPr>
          <w:color w:val="auto"/>
          <w:sz w:val="22"/>
          <w:szCs w:val="22"/>
        </w:rPr>
        <w:t>their</w:t>
      </w:r>
      <w:r w:rsidRPr="008A7966">
        <w:rPr>
          <w:color w:val="auto"/>
          <w:sz w:val="22"/>
          <w:szCs w:val="22"/>
        </w:rPr>
        <w:t xml:space="preserve"> transmissions in the LBT </w:t>
      </w:r>
      <w:r w:rsidR="00AC33BF">
        <w:rPr>
          <w:color w:val="auto"/>
          <w:sz w:val="22"/>
          <w:szCs w:val="22"/>
        </w:rPr>
        <w:t>s</w:t>
      </w:r>
      <w:r w:rsidRPr="008A7966">
        <w:rPr>
          <w:color w:val="auto"/>
          <w:sz w:val="22"/>
          <w:szCs w:val="22"/>
        </w:rPr>
        <w:t xml:space="preserve">ub-channel. Especially for sharing a COT with the Tx UE, the resources selected by the </w:t>
      </w:r>
      <w:r w:rsidR="00AC33BF">
        <w:rPr>
          <w:color w:val="auto"/>
          <w:sz w:val="22"/>
          <w:szCs w:val="22"/>
        </w:rPr>
        <w:t>other</w:t>
      </w:r>
      <w:r w:rsidRPr="008A7966">
        <w:rPr>
          <w:color w:val="auto"/>
          <w:sz w:val="22"/>
          <w:szCs w:val="22"/>
        </w:rPr>
        <w:t xml:space="preserve"> Tx UE</w:t>
      </w:r>
      <w:r w:rsidR="00AC33BF">
        <w:rPr>
          <w:color w:val="auto"/>
          <w:sz w:val="22"/>
          <w:szCs w:val="22"/>
        </w:rPr>
        <w:t>s</w:t>
      </w:r>
      <w:r w:rsidRPr="008A7966">
        <w:rPr>
          <w:color w:val="auto"/>
          <w:sz w:val="22"/>
          <w:szCs w:val="22"/>
        </w:rPr>
        <w:t xml:space="preserve"> need to follow the Tx UE’s resources precisely. </w:t>
      </w:r>
    </w:p>
    <w:p w14:paraId="00AA1831" w14:textId="2F173C3B" w:rsidR="008A7966" w:rsidRDefault="008A7966" w:rsidP="0063186E">
      <w:pPr>
        <w:spacing w:after="120"/>
        <w:textAlignment w:val="baseline"/>
        <w:rPr>
          <w:color w:val="auto"/>
          <w:sz w:val="22"/>
          <w:szCs w:val="22"/>
        </w:rPr>
      </w:pPr>
    </w:p>
    <w:p w14:paraId="296E5D34" w14:textId="6B471D1E" w:rsidR="008A7966" w:rsidRDefault="0063186E" w:rsidP="0063186E">
      <w:pPr>
        <w:spacing w:after="120"/>
        <w:textAlignment w:val="baseline"/>
        <w:rPr>
          <w:color w:val="auto"/>
          <w:sz w:val="22"/>
          <w:szCs w:val="22"/>
        </w:rPr>
      </w:pPr>
      <w:r>
        <w:object w:dxaOrig="10111" w:dyaOrig="3931" w14:anchorId="33176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86.75pt" o:ole="">
            <v:imagedata r:id="rId8" o:title=""/>
          </v:shape>
          <o:OLEObject Type="Embed" ProgID="Visio.Drawing.15" ShapeID="_x0000_i1025" DrawAspect="Content" ObjectID="_1726022727" r:id="rId9"/>
        </w:object>
      </w:r>
    </w:p>
    <w:p w14:paraId="4D8963CA" w14:textId="3FCB6DCD" w:rsidR="008A7966" w:rsidRPr="008A7966" w:rsidRDefault="008A7966" w:rsidP="0063186E">
      <w:pPr>
        <w:pStyle w:val="Caption"/>
        <w:spacing w:after="120"/>
        <w:jc w:val="center"/>
        <w:rPr>
          <w:sz w:val="22"/>
          <w:szCs w:val="22"/>
        </w:rPr>
      </w:pPr>
      <w:bookmarkStart w:id="3" w:name="_Ref115370317"/>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Pr="008A7966">
        <w:rPr>
          <w:noProof/>
          <w:sz w:val="22"/>
          <w:szCs w:val="22"/>
        </w:rPr>
        <w:t>1</w:t>
      </w:r>
      <w:r w:rsidRPr="008A7966">
        <w:rPr>
          <w:sz w:val="22"/>
          <w:szCs w:val="22"/>
        </w:rPr>
        <w:fldChar w:fldCharType="end"/>
      </w:r>
      <w:bookmarkEnd w:id="3"/>
      <w:r w:rsidRPr="008A7966">
        <w:rPr>
          <w:sz w:val="22"/>
          <w:szCs w:val="22"/>
        </w:rPr>
        <w:t xml:space="preserve"> LBT failure impact to resource selection</w:t>
      </w:r>
    </w:p>
    <w:p w14:paraId="156056E0" w14:textId="5FFA1003" w:rsidR="0063186E" w:rsidRPr="0063186E" w:rsidRDefault="0063186E" w:rsidP="001739A5">
      <w:pPr>
        <w:spacing w:after="120"/>
        <w:rPr>
          <w:sz w:val="22"/>
          <w:szCs w:val="22"/>
        </w:rPr>
      </w:pPr>
      <w:r w:rsidRPr="0063186E">
        <w:rPr>
          <w:sz w:val="22"/>
          <w:szCs w:val="22"/>
        </w:rPr>
        <w:t xml:space="preserve">As shown in </w:t>
      </w:r>
      <w:r w:rsidRPr="0063186E">
        <w:rPr>
          <w:sz w:val="22"/>
          <w:szCs w:val="22"/>
        </w:rPr>
        <w:fldChar w:fldCharType="begin"/>
      </w:r>
      <w:r w:rsidRPr="0063186E">
        <w:rPr>
          <w:sz w:val="22"/>
          <w:szCs w:val="22"/>
        </w:rPr>
        <w:instrText xml:space="preserve"> REF _Ref115377554 \h </w:instrText>
      </w:r>
      <w:r>
        <w:rPr>
          <w:sz w:val="22"/>
          <w:szCs w:val="22"/>
        </w:rPr>
        <w:instrText xml:space="preserve"> \* MERGEFORMAT </w:instrText>
      </w:r>
      <w:r w:rsidRPr="0063186E">
        <w:rPr>
          <w:sz w:val="22"/>
          <w:szCs w:val="22"/>
        </w:rPr>
      </w:r>
      <w:r w:rsidRPr="0063186E">
        <w:rPr>
          <w:sz w:val="22"/>
          <w:szCs w:val="22"/>
        </w:rPr>
        <w:fldChar w:fldCharType="separate"/>
      </w:r>
      <w:r w:rsidRPr="0063186E">
        <w:rPr>
          <w:sz w:val="22"/>
          <w:szCs w:val="22"/>
        </w:rPr>
        <w:t xml:space="preserve">Figure </w:t>
      </w:r>
      <w:r w:rsidRPr="0063186E">
        <w:rPr>
          <w:noProof/>
          <w:sz w:val="22"/>
          <w:szCs w:val="22"/>
        </w:rPr>
        <w:t>2</w:t>
      </w:r>
      <w:r w:rsidRPr="0063186E">
        <w:rPr>
          <w:sz w:val="22"/>
          <w:szCs w:val="22"/>
        </w:rPr>
        <w:fldChar w:fldCharType="end"/>
      </w:r>
      <w:r w:rsidRPr="0063186E">
        <w:rPr>
          <w:sz w:val="22"/>
          <w:szCs w:val="22"/>
        </w:rPr>
        <w:t xml:space="preserve">, a Tx UE may indicate a reserved resource </w:t>
      </w:r>
      <w:r w:rsidRPr="002D3E06">
        <w:rPr>
          <w:b/>
          <w:bCs/>
          <w:sz w:val="22"/>
          <w:szCs w:val="22"/>
          <w:u w:val="single"/>
        </w:rPr>
        <w:t>relatively</w:t>
      </w:r>
      <w:r w:rsidRPr="0063186E">
        <w:rPr>
          <w:sz w:val="22"/>
          <w:szCs w:val="22"/>
          <w:u w:val="single"/>
        </w:rPr>
        <w:t xml:space="preserve"> from a transmission after</w:t>
      </w:r>
      <w:r w:rsidR="00E35387">
        <w:rPr>
          <w:sz w:val="22"/>
          <w:szCs w:val="22"/>
          <w:u w:val="single"/>
        </w:rPr>
        <w:t xml:space="preserve"> a</w:t>
      </w:r>
      <w:r w:rsidRPr="0063186E">
        <w:rPr>
          <w:sz w:val="22"/>
          <w:szCs w:val="22"/>
          <w:u w:val="single"/>
        </w:rPr>
        <w:t xml:space="preserve"> successful LBT. </w:t>
      </w:r>
      <w:r w:rsidRPr="00E35387">
        <w:rPr>
          <w:sz w:val="22"/>
          <w:szCs w:val="22"/>
        </w:rPr>
        <w:t>For example, a</w:t>
      </w:r>
      <w:r w:rsidRPr="0063186E">
        <w:rPr>
          <w:sz w:val="22"/>
          <w:szCs w:val="22"/>
        </w:rPr>
        <w:t xml:space="preserve"> Tx UE’s MAC layer</w:t>
      </w:r>
      <w:r w:rsidRPr="0063186E">
        <w:rPr>
          <w:b/>
          <w:bCs/>
          <w:sz w:val="22"/>
          <w:szCs w:val="22"/>
        </w:rPr>
        <w:t xml:space="preserve"> </w:t>
      </w:r>
      <w:r w:rsidRPr="0063186E">
        <w:rPr>
          <w:sz w:val="22"/>
          <w:szCs w:val="22"/>
        </w:rPr>
        <w:t xml:space="preserve">may select a </w:t>
      </w:r>
      <w:r w:rsidR="002D3E06">
        <w:rPr>
          <w:sz w:val="22"/>
          <w:szCs w:val="22"/>
        </w:rPr>
        <w:t xml:space="preserve">first </w:t>
      </w:r>
      <w:r w:rsidRPr="0063186E">
        <w:rPr>
          <w:sz w:val="22"/>
          <w:szCs w:val="22"/>
        </w:rPr>
        <w:t xml:space="preserve">set of </w:t>
      </w:r>
      <w:r w:rsidR="002D3E06">
        <w:rPr>
          <w:sz w:val="22"/>
          <w:szCs w:val="22"/>
        </w:rPr>
        <w:t xml:space="preserve">contiguous </w:t>
      </w:r>
      <w:r w:rsidRPr="0063186E">
        <w:rPr>
          <w:sz w:val="22"/>
          <w:szCs w:val="22"/>
        </w:rPr>
        <w:t>resources for a</w:t>
      </w:r>
      <w:r w:rsidR="00E35387">
        <w:rPr>
          <w:sz w:val="22"/>
          <w:szCs w:val="22"/>
        </w:rPr>
        <w:t>n</w:t>
      </w:r>
      <w:r w:rsidRPr="0063186E">
        <w:rPr>
          <w:sz w:val="22"/>
          <w:szCs w:val="22"/>
        </w:rPr>
        <w:t xml:space="preserve"> </w:t>
      </w:r>
      <w:r w:rsidR="00E35387">
        <w:rPr>
          <w:sz w:val="22"/>
          <w:szCs w:val="22"/>
        </w:rPr>
        <w:t>initial</w:t>
      </w:r>
      <w:r w:rsidRPr="0063186E">
        <w:rPr>
          <w:sz w:val="22"/>
          <w:szCs w:val="22"/>
        </w:rPr>
        <w:t xml:space="preserve"> transmission (e.g., </w:t>
      </w:r>
      <w:r w:rsidR="00E35387">
        <w:rPr>
          <w:i/>
          <w:iCs/>
          <w:sz w:val="22"/>
          <w:szCs w:val="22"/>
        </w:rPr>
        <w:t>2</w:t>
      </w:r>
      <w:r w:rsidRPr="0063186E">
        <w:rPr>
          <w:sz w:val="22"/>
          <w:szCs w:val="22"/>
        </w:rPr>
        <w:t xml:space="preserve"> resources</w:t>
      </w:r>
      <w:r w:rsidR="002D3E06">
        <w:rPr>
          <w:sz w:val="22"/>
          <w:szCs w:val="22"/>
        </w:rPr>
        <w:t xml:space="preserve"> as shown</w:t>
      </w:r>
      <w:r w:rsidRPr="0063186E">
        <w:rPr>
          <w:sz w:val="22"/>
          <w:szCs w:val="22"/>
        </w:rPr>
        <w:t xml:space="preserve">), a </w:t>
      </w:r>
      <w:r w:rsidR="002D3E06">
        <w:rPr>
          <w:sz w:val="22"/>
          <w:szCs w:val="22"/>
        </w:rPr>
        <w:t xml:space="preserve">second </w:t>
      </w:r>
      <w:r w:rsidRPr="0063186E">
        <w:rPr>
          <w:sz w:val="22"/>
          <w:szCs w:val="22"/>
        </w:rPr>
        <w:t xml:space="preserve">set of </w:t>
      </w:r>
      <w:r w:rsidR="002D3E06">
        <w:rPr>
          <w:sz w:val="22"/>
          <w:szCs w:val="22"/>
        </w:rPr>
        <w:t xml:space="preserve">contiguous </w:t>
      </w:r>
      <w:r w:rsidRPr="0063186E">
        <w:rPr>
          <w:sz w:val="22"/>
          <w:szCs w:val="22"/>
        </w:rPr>
        <w:t xml:space="preserve">resources for a </w:t>
      </w:r>
      <w:r w:rsidR="00E35387">
        <w:rPr>
          <w:sz w:val="22"/>
          <w:szCs w:val="22"/>
        </w:rPr>
        <w:t>first retransmission</w:t>
      </w:r>
      <w:r w:rsidRPr="0063186E">
        <w:rPr>
          <w:sz w:val="22"/>
          <w:szCs w:val="22"/>
        </w:rPr>
        <w:t xml:space="preserve"> (e.g., </w:t>
      </w:r>
      <w:r w:rsidR="001A2D3A">
        <w:rPr>
          <w:i/>
          <w:iCs/>
          <w:sz w:val="22"/>
          <w:szCs w:val="22"/>
        </w:rPr>
        <w:t>3</w:t>
      </w:r>
      <w:r w:rsidRPr="0063186E">
        <w:rPr>
          <w:sz w:val="22"/>
          <w:szCs w:val="22"/>
        </w:rPr>
        <w:t xml:space="preserve"> resources</w:t>
      </w:r>
      <w:r w:rsidR="002D3E06">
        <w:rPr>
          <w:sz w:val="22"/>
          <w:szCs w:val="22"/>
        </w:rPr>
        <w:t xml:space="preserve"> as shown</w:t>
      </w:r>
      <w:r w:rsidRPr="0063186E">
        <w:rPr>
          <w:sz w:val="22"/>
          <w:szCs w:val="22"/>
        </w:rPr>
        <w:t xml:space="preserve">) </w:t>
      </w:r>
      <w:r w:rsidR="001739A5">
        <w:rPr>
          <w:sz w:val="22"/>
          <w:szCs w:val="22"/>
        </w:rPr>
        <w:t>and/</w:t>
      </w:r>
      <w:r w:rsidRPr="0063186E">
        <w:rPr>
          <w:sz w:val="22"/>
          <w:szCs w:val="22"/>
        </w:rPr>
        <w:t xml:space="preserve">or a </w:t>
      </w:r>
      <w:r w:rsidR="002D3E06">
        <w:rPr>
          <w:sz w:val="22"/>
          <w:szCs w:val="22"/>
        </w:rPr>
        <w:t xml:space="preserve">third </w:t>
      </w:r>
      <w:r w:rsidRPr="0063186E">
        <w:rPr>
          <w:sz w:val="22"/>
          <w:szCs w:val="22"/>
        </w:rPr>
        <w:t xml:space="preserve">set of </w:t>
      </w:r>
      <w:r w:rsidR="002D3E06">
        <w:rPr>
          <w:sz w:val="22"/>
          <w:szCs w:val="22"/>
        </w:rPr>
        <w:t xml:space="preserve">contiguous </w:t>
      </w:r>
      <w:r w:rsidRPr="0063186E">
        <w:rPr>
          <w:sz w:val="22"/>
          <w:szCs w:val="22"/>
        </w:rPr>
        <w:t xml:space="preserve">resources for a </w:t>
      </w:r>
      <w:r w:rsidR="00E35387">
        <w:rPr>
          <w:sz w:val="22"/>
          <w:szCs w:val="22"/>
        </w:rPr>
        <w:t>second</w:t>
      </w:r>
      <w:r w:rsidRPr="0063186E">
        <w:rPr>
          <w:sz w:val="22"/>
          <w:szCs w:val="22"/>
        </w:rPr>
        <w:t xml:space="preserve"> </w:t>
      </w:r>
      <w:r w:rsidR="00E35387">
        <w:rPr>
          <w:sz w:val="22"/>
          <w:szCs w:val="22"/>
        </w:rPr>
        <w:t>re</w:t>
      </w:r>
      <w:r w:rsidRPr="0063186E">
        <w:rPr>
          <w:sz w:val="22"/>
          <w:szCs w:val="22"/>
        </w:rPr>
        <w:t xml:space="preserve">transmission (e.g., </w:t>
      </w:r>
      <w:r w:rsidR="001A2D3A">
        <w:rPr>
          <w:i/>
          <w:iCs/>
          <w:sz w:val="22"/>
          <w:szCs w:val="22"/>
        </w:rPr>
        <w:t>3</w:t>
      </w:r>
      <w:r w:rsidRPr="0063186E">
        <w:rPr>
          <w:sz w:val="22"/>
          <w:szCs w:val="22"/>
        </w:rPr>
        <w:t xml:space="preserve"> resources</w:t>
      </w:r>
      <w:r w:rsidR="002D3E06">
        <w:rPr>
          <w:sz w:val="22"/>
          <w:szCs w:val="22"/>
        </w:rPr>
        <w:t xml:space="preserve"> as shown</w:t>
      </w:r>
      <w:r w:rsidRPr="0063186E">
        <w:rPr>
          <w:sz w:val="22"/>
          <w:szCs w:val="22"/>
        </w:rPr>
        <w:t xml:space="preserve">), where the time gap between a first resource of the first set of resources and the first resource of the second set of resources is based on the time requirement for processing and transmitting a HARQ feedback and processing and transmitting a retransmission (e.g., </w:t>
      </w:r>
      <w:r w:rsidRPr="001A2D3A">
        <w:rPr>
          <w:i/>
          <w:iCs/>
          <w:sz w:val="22"/>
          <w:szCs w:val="22"/>
        </w:rPr>
        <w:t>x slots</w:t>
      </w:r>
      <w:r w:rsidRPr="0063186E">
        <w:rPr>
          <w:sz w:val="22"/>
          <w:szCs w:val="22"/>
        </w:rPr>
        <w:t xml:space="preserve">) and similarly the time gap between a first resource of the first set of resources and the first resource of the third set of resources is based on the time requirement for processing and transmitting a HARQ feedback and processing and transmitting a retransmission (e.g., </w:t>
      </w:r>
      <w:r w:rsidRPr="001A2D3A">
        <w:rPr>
          <w:i/>
          <w:iCs/>
          <w:sz w:val="22"/>
          <w:szCs w:val="22"/>
        </w:rPr>
        <w:t>y slots</w:t>
      </w:r>
      <w:r w:rsidRPr="0063186E">
        <w:rPr>
          <w:sz w:val="22"/>
          <w:szCs w:val="22"/>
        </w:rPr>
        <w:t xml:space="preserve">). </w:t>
      </w:r>
      <w:r w:rsidR="001739A5">
        <w:rPr>
          <w:sz w:val="22"/>
          <w:szCs w:val="22"/>
        </w:rPr>
        <w:t xml:space="preserve">The </w:t>
      </w:r>
      <w:r w:rsidRPr="0063186E">
        <w:rPr>
          <w:sz w:val="22"/>
          <w:szCs w:val="22"/>
        </w:rPr>
        <w:t>MAC layer</w:t>
      </w:r>
      <w:r w:rsidRPr="0063186E">
        <w:rPr>
          <w:b/>
          <w:bCs/>
          <w:sz w:val="22"/>
          <w:szCs w:val="22"/>
        </w:rPr>
        <w:t xml:space="preserve"> </w:t>
      </w:r>
      <w:r w:rsidRPr="0063186E">
        <w:rPr>
          <w:sz w:val="22"/>
          <w:szCs w:val="22"/>
        </w:rPr>
        <w:t xml:space="preserve">may indicate the first set of resources to PHY layer for the </w:t>
      </w:r>
      <w:r w:rsidR="001739A5">
        <w:rPr>
          <w:sz w:val="22"/>
          <w:szCs w:val="22"/>
        </w:rPr>
        <w:t>initial</w:t>
      </w:r>
      <w:r w:rsidRPr="0063186E">
        <w:rPr>
          <w:sz w:val="22"/>
          <w:szCs w:val="22"/>
        </w:rPr>
        <w:t xml:space="preserve"> transmission using LBT procedure and the second set and/or the third set resources </w:t>
      </w:r>
      <w:r w:rsidRPr="002D3E06">
        <w:rPr>
          <w:b/>
          <w:bCs/>
          <w:sz w:val="22"/>
          <w:szCs w:val="22"/>
          <w:u w:val="single"/>
        </w:rPr>
        <w:t>relatively</w:t>
      </w:r>
      <w:r w:rsidRPr="0063186E">
        <w:rPr>
          <w:sz w:val="22"/>
          <w:szCs w:val="22"/>
          <w:u w:val="single"/>
        </w:rPr>
        <w:t xml:space="preserve"> from the first set resources</w:t>
      </w:r>
      <w:r w:rsidRPr="0063186E">
        <w:rPr>
          <w:sz w:val="22"/>
          <w:szCs w:val="22"/>
        </w:rPr>
        <w:t xml:space="preserve">, for example, using the time interval (e.g., </w:t>
      </w:r>
      <w:r w:rsidRPr="001A2D3A">
        <w:rPr>
          <w:i/>
          <w:iCs/>
          <w:sz w:val="22"/>
          <w:szCs w:val="22"/>
        </w:rPr>
        <w:t>x slots</w:t>
      </w:r>
      <w:r w:rsidRPr="0063186E">
        <w:rPr>
          <w:sz w:val="22"/>
          <w:szCs w:val="22"/>
        </w:rPr>
        <w:t xml:space="preserve"> for the second set resources and </w:t>
      </w:r>
      <w:r w:rsidRPr="001A2D3A">
        <w:rPr>
          <w:i/>
          <w:iCs/>
          <w:sz w:val="22"/>
          <w:szCs w:val="22"/>
        </w:rPr>
        <w:t>y slots</w:t>
      </w:r>
      <w:r w:rsidRPr="0063186E">
        <w:rPr>
          <w:sz w:val="22"/>
          <w:szCs w:val="22"/>
        </w:rPr>
        <w:t xml:space="preserve"> for the third set resources).</w:t>
      </w:r>
      <w:r w:rsidR="001739A5">
        <w:rPr>
          <w:sz w:val="22"/>
          <w:szCs w:val="22"/>
        </w:rPr>
        <w:t xml:space="preserve"> </w:t>
      </w:r>
      <w:r w:rsidR="001739A5" w:rsidRPr="001739A5">
        <w:rPr>
          <w:sz w:val="22"/>
          <w:szCs w:val="22"/>
        </w:rPr>
        <w:t xml:space="preserve">The </w:t>
      </w:r>
      <w:r w:rsidRPr="0063186E">
        <w:rPr>
          <w:sz w:val="22"/>
          <w:szCs w:val="22"/>
        </w:rPr>
        <w:t xml:space="preserve">PHY layer </w:t>
      </w:r>
      <w:r w:rsidR="001739A5" w:rsidRPr="001739A5">
        <w:rPr>
          <w:sz w:val="22"/>
          <w:szCs w:val="22"/>
        </w:rPr>
        <w:t>may</w:t>
      </w:r>
      <w:r w:rsidR="001739A5">
        <w:rPr>
          <w:b/>
          <w:bCs/>
          <w:sz w:val="22"/>
          <w:szCs w:val="22"/>
        </w:rPr>
        <w:t xml:space="preserve"> </w:t>
      </w:r>
      <w:r w:rsidRPr="0063186E">
        <w:rPr>
          <w:sz w:val="22"/>
          <w:szCs w:val="22"/>
        </w:rPr>
        <w:t xml:space="preserve">conduct LBT for the </w:t>
      </w:r>
      <w:r w:rsidR="001739A5">
        <w:rPr>
          <w:sz w:val="22"/>
          <w:szCs w:val="22"/>
        </w:rPr>
        <w:t>initial</w:t>
      </w:r>
      <w:r w:rsidRPr="0063186E">
        <w:rPr>
          <w:sz w:val="22"/>
          <w:szCs w:val="22"/>
        </w:rPr>
        <w:t xml:space="preserve"> transmission at the first set of resources and indicate the </w:t>
      </w:r>
      <w:r w:rsidR="001739A5">
        <w:rPr>
          <w:sz w:val="22"/>
          <w:szCs w:val="22"/>
        </w:rPr>
        <w:t xml:space="preserve">reserved </w:t>
      </w:r>
      <w:r w:rsidRPr="0063186E">
        <w:rPr>
          <w:sz w:val="22"/>
          <w:szCs w:val="22"/>
        </w:rPr>
        <w:t xml:space="preserve">resources with the </w:t>
      </w:r>
      <w:r w:rsidRPr="002D3E06">
        <w:rPr>
          <w:b/>
          <w:bCs/>
          <w:sz w:val="22"/>
          <w:szCs w:val="22"/>
          <w:u w:val="single"/>
        </w:rPr>
        <w:t>relative</w:t>
      </w:r>
      <w:r w:rsidRPr="0063186E">
        <w:rPr>
          <w:sz w:val="22"/>
          <w:szCs w:val="22"/>
          <w:u w:val="single"/>
        </w:rPr>
        <w:t xml:space="preserve"> time interval </w:t>
      </w:r>
      <w:r w:rsidRPr="0063186E">
        <w:rPr>
          <w:sz w:val="22"/>
          <w:szCs w:val="22"/>
        </w:rPr>
        <w:t>(e.g.</w:t>
      </w:r>
      <w:r w:rsidR="00CF76FE">
        <w:rPr>
          <w:sz w:val="22"/>
          <w:szCs w:val="22"/>
        </w:rPr>
        <w:t>,</w:t>
      </w:r>
      <w:r w:rsidRPr="0063186E">
        <w:rPr>
          <w:sz w:val="22"/>
          <w:szCs w:val="22"/>
        </w:rPr>
        <w:t xml:space="preserve"> </w:t>
      </w:r>
      <w:r w:rsidRPr="002D3E06">
        <w:rPr>
          <w:b/>
          <w:bCs/>
          <w:i/>
          <w:iCs/>
          <w:sz w:val="22"/>
          <w:szCs w:val="22"/>
        </w:rPr>
        <w:t>x slots</w:t>
      </w:r>
      <w:r w:rsidRPr="0063186E">
        <w:rPr>
          <w:sz w:val="22"/>
          <w:szCs w:val="22"/>
        </w:rPr>
        <w:t xml:space="preserve"> for the second set resources and </w:t>
      </w:r>
      <w:r w:rsidRPr="002D3E06">
        <w:rPr>
          <w:b/>
          <w:bCs/>
          <w:i/>
          <w:iCs/>
          <w:sz w:val="22"/>
          <w:szCs w:val="22"/>
        </w:rPr>
        <w:t>y slots</w:t>
      </w:r>
      <w:r w:rsidRPr="0063186E">
        <w:rPr>
          <w:sz w:val="22"/>
          <w:szCs w:val="22"/>
        </w:rPr>
        <w:t xml:space="preserve"> for the third set resources).</w:t>
      </w:r>
      <w:r w:rsidR="001739A5">
        <w:rPr>
          <w:sz w:val="22"/>
          <w:szCs w:val="22"/>
        </w:rPr>
        <w:t xml:space="preserve"> </w:t>
      </w:r>
      <w:r w:rsidRPr="0063186E">
        <w:t>A</w:t>
      </w:r>
      <w:r w:rsidR="001739A5" w:rsidRPr="001739A5">
        <w:t>n</w:t>
      </w:r>
      <w:r w:rsidRPr="0063186E">
        <w:t xml:space="preserve"> Rx UE</w:t>
      </w:r>
      <w:r w:rsidRPr="0063186E">
        <w:rPr>
          <w:b/>
          <w:bCs/>
        </w:rPr>
        <w:t xml:space="preserve"> </w:t>
      </w:r>
      <w:r w:rsidRPr="0063186E">
        <w:t xml:space="preserve">may determine </w:t>
      </w:r>
      <w:r w:rsidR="00BB17A8">
        <w:t>a</w:t>
      </w:r>
      <w:r w:rsidRPr="0063186E">
        <w:t xml:space="preserve"> first feedback occasion </w:t>
      </w:r>
      <w:r w:rsidR="00CF76FE" w:rsidRPr="0063186E">
        <w:t xml:space="preserve">(e.g., </w:t>
      </w:r>
      <w:r w:rsidR="00CF76FE">
        <w:t>after receiving the</w:t>
      </w:r>
      <w:r w:rsidR="00CF76FE" w:rsidRPr="0063186E">
        <w:t xml:space="preserve"> initial transmission) </w:t>
      </w:r>
      <w:r w:rsidRPr="002D3E06">
        <w:rPr>
          <w:b/>
          <w:bCs/>
          <w:u w:val="single"/>
        </w:rPr>
        <w:t>relatively</w:t>
      </w:r>
      <w:r w:rsidRPr="002D3E06">
        <w:rPr>
          <w:u w:val="single"/>
        </w:rPr>
        <w:t xml:space="preserve"> referenced from </w:t>
      </w:r>
      <w:r w:rsidR="001A2D3A">
        <w:rPr>
          <w:u w:val="single"/>
        </w:rPr>
        <w:t>the initial</w:t>
      </w:r>
      <w:r w:rsidRPr="002D3E06">
        <w:rPr>
          <w:u w:val="single"/>
        </w:rPr>
        <w:t xml:space="preserve"> transmission </w:t>
      </w:r>
      <w:r w:rsidRPr="002D3E06">
        <w:rPr>
          <w:u w:val="single"/>
        </w:rPr>
        <w:lastRenderedPageBreak/>
        <w:t>received</w:t>
      </w:r>
      <w:r w:rsidRPr="0063186E">
        <w:t xml:space="preserve"> at one of the first set resources</w:t>
      </w:r>
      <w:r w:rsidR="001739A5">
        <w:t xml:space="preserve"> selected by the Tx UE’s MAC layer</w:t>
      </w:r>
      <w:r w:rsidRPr="0063186E">
        <w:t>; and/</w:t>
      </w:r>
      <w:r w:rsidR="001739A5">
        <w:t>then</w:t>
      </w:r>
      <w:r w:rsidR="001739A5">
        <w:rPr>
          <w:sz w:val="22"/>
          <w:szCs w:val="22"/>
        </w:rPr>
        <w:t xml:space="preserve"> </w:t>
      </w:r>
      <w:r w:rsidRPr="0063186E">
        <w:t xml:space="preserve">monitor </w:t>
      </w:r>
      <w:r w:rsidR="001739A5">
        <w:t>the first re</w:t>
      </w:r>
      <w:r w:rsidRPr="0063186E">
        <w:t xml:space="preserve">transmission (e.g., a retransmission if a NACK transmitted) at </w:t>
      </w:r>
      <w:r w:rsidRPr="00F25351">
        <w:t xml:space="preserve">the </w:t>
      </w:r>
      <w:r w:rsidR="001A2D3A" w:rsidRPr="00F25351">
        <w:t xml:space="preserve">first </w:t>
      </w:r>
      <w:r w:rsidRPr="00F25351">
        <w:t>occasion</w:t>
      </w:r>
      <w:r w:rsidRPr="0063186E">
        <w:t xml:space="preserve"> </w:t>
      </w:r>
      <w:r w:rsidRPr="001A2D3A">
        <w:rPr>
          <w:b/>
          <w:bCs/>
          <w:u w:val="single"/>
        </w:rPr>
        <w:t>relatively</w:t>
      </w:r>
      <w:r w:rsidRPr="001A2D3A">
        <w:rPr>
          <w:u w:val="single"/>
        </w:rPr>
        <w:t xml:space="preserve"> from the </w:t>
      </w:r>
      <w:r w:rsidR="00F25351">
        <w:rPr>
          <w:u w:val="single"/>
        </w:rPr>
        <w:t>initial</w:t>
      </w:r>
      <w:r w:rsidRPr="001A2D3A">
        <w:rPr>
          <w:u w:val="single"/>
        </w:rPr>
        <w:t xml:space="preserve"> transmission received</w:t>
      </w:r>
      <w:r w:rsidRPr="0063186E">
        <w:t>.</w:t>
      </w:r>
    </w:p>
    <w:p w14:paraId="5571D764" w14:textId="15F43B3B" w:rsidR="000A4BD3" w:rsidRDefault="001A2D3A" w:rsidP="000A4BD3">
      <w:pPr>
        <w:textAlignment w:val="baseline"/>
      </w:pPr>
      <w:r>
        <w:object w:dxaOrig="10710" w:dyaOrig="9166" w14:anchorId="2DD6580B">
          <v:shape id="_x0000_i1029" type="#_x0000_t75" style="width:481.5pt;height:411.75pt" o:ole="">
            <v:imagedata r:id="rId10" o:title=""/>
          </v:shape>
          <o:OLEObject Type="Embed" ProgID="Visio.Drawing.15" ShapeID="_x0000_i1029" DrawAspect="Content" ObjectID="_1726022728" r:id="rId11"/>
        </w:object>
      </w:r>
    </w:p>
    <w:p w14:paraId="41C3EC4D" w14:textId="682860CB" w:rsidR="009B173A" w:rsidRPr="008A7966" w:rsidRDefault="009B173A" w:rsidP="009B173A">
      <w:pPr>
        <w:pStyle w:val="Caption"/>
        <w:jc w:val="center"/>
        <w:rPr>
          <w:sz w:val="22"/>
          <w:szCs w:val="22"/>
        </w:rPr>
      </w:pPr>
      <w:bookmarkStart w:id="4" w:name="_Ref115377554"/>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Pr>
          <w:noProof/>
          <w:sz w:val="22"/>
          <w:szCs w:val="22"/>
        </w:rPr>
        <w:t>2</w:t>
      </w:r>
      <w:r w:rsidRPr="008A7966">
        <w:rPr>
          <w:sz w:val="22"/>
          <w:szCs w:val="22"/>
        </w:rPr>
        <w:fldChar w:fldCharType="end"/>
      </w:r>
      <w:bookmarkEnd w:id="4"/>
      <w:r w:rsidRPr="008A7966">
        <w:rPr>
          <w:sz w:val="22"/>
          <w:szCs w:val="22"/>
        </w:rPr>
        <w:t xml:space="preserve"> </w:t>
      </w:r>
      <w:r>
        <w:rPr>
          <w:sz w:val="22"/>
          <w:szCs w:val="22"/>
        </w:rPr>
        <w:t>Resource selection and reservation</w:t>
      </w:r>
    </w:p>
    <w:p w14:paraId="21A80ADB" w14:textId="77777777" w:rsidR="001B4236" w:rsidRDefault="001B4236" w:rsidP="001B4236">
      <w:pPr>
        <w:rPr>
          <w:rFonts w:eastAsia="Times New Roman" w:cs="Calibri"/>
          <w:b/>
          <w:bCs/>
          <w:i/>
          <w:iCs/>
          <w:sz w:val="22"/>
          <w:szCs w:val="22"/>
        </w:rPr>
      </w:pPr>
    </w:p>
    <w:p w14:paraId="1E0C98A0" w14:textId="083996E7" w:rsidR="001B4236" w:rsidRDefault="001B4236" w:rsidP="001B4236">
      <w:pPr>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 Support</w:t>
      </w:r>
      <w:r w:rsidR="00CF76FE">
        <w:rPr>
          <w:rFonts w:eastAsia="Times New Roman" w:cs="Calibri"/>
          <w:b/>
          <w:bCs/>
          <w:i/>
          <w:iCs/>
          <w:sz w:val="22"/>
          <w:szCs w:val="22"/>
        </w:rPr>
        <w:t xml:space="preserve"> that MAC layer</w:t>
      </w:r>
      <w:r w:rsidRPr="004D7DF7">
        <w:rPr>
          <w:rFonts w:eastAsia="Times New Roman" w:cs="Calibri"/>
          <w:b/>
          <w:bCs/>
          <w:i/>
          <w:iCs/>
          <w:sz w:val="22"/>
          <w:szCs w:val="22"/>
        </w:rPr>
        <w:t xml:space="preserve"> </w:t>
      </w:r>
      <w:r w:rsidR="00BB17A8">
        <w:rPr>
          <w:rFonts w:eastAsia="Times New Roman" w:cs="Calibri"/>
          <w:b/>
          <w:bCs/>
          <w:i/>
          <w:iCs/>
          <w:sz w:val="22"/>
          <w:szCs w:val="22"/>
        </w:rPr>
        <w:t>select</w:t>
      </w:r>
      <w:r w:rsidR="00CF76FE">
        <w:rPr>
          <w:rFonts w:eastAsia="Times New Roman" w:cs="Calibri"/>
          <w:b/>
          <w:bCs/>
          <w:i/>
          <w:iCs/>
          <w:sz w:val="22"/>
          <w:szCs w:val="22"/>
        </w:rPr>
        <w:t>s</w:t>
      </w:r>
      <w:r w:rsidR="00BB17A8">
        <w:rPr>
          <w:rFonts w:eastAsia="Times New Roman" w:cs="Calibri"/>
          <w:b/>
          <w:bCs/>
          <w:i/>
          <w:iCs/>
          <w:sz w:val="22"/>
          <w:szCs w:val="22"/>
        </w:rPr>
        <w:t xml:space="preserve"> </w:t>
      </w:r>
      <w:r>
        <w:rPr>
          <w:rFonts w:eastAsia="Times New Roman" w:cs="Calibri"/>
          <w:b/>
          <w:bCs/>
          <w:i/>
          <w:iCs/>
          <w:sz w:val="22"/>
          <w:szCs w:val="22"/>
        </w:rPr>
        <w:t>multiple contiguous resources</w:t>
      </w:r>
      <w:r w:rsidR="00BB17A8">
        <w:rPr>
          <w:rFonts w:eastAsia="Times New Roman" w:cs="Calibri"/>
          <w:b/>
          <w:bCs/>
          <w:i/>
          <w:iCs/>
          <w:sz w:val="22"/>
          <w:szCs w:val="22"/>
        </w:rPr>
        <w:t xml:space="preserve"> for a transmission or retransmission</w:t>
      </w:r>
      <w:r w:rsidRPr="004D7DF7">
        <w:rPr>
          <w:rFonts w:eastAsia="Times New Roman" w:cs="Calibri"/>
          <w:b/>
          <w:bCs/>
          <w:i/>
          <w:iCs/>
          <w:sz w:val="22"/>
          <w:szCs w:val="22"/>
        </w:rPr>
        <w:t>.</w:t>
      </w:r>
    </w:p>
    <w:p w14:paraId="1EA36F0A" w14:textId="16593234" w:rsidR="006728A8" w:rsidRPr="004D7DF7" w:rsidRDefault="00BB17A8" w:rsidP="006728A8">
      <w:pPr>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2</w:t>
      </w:r>
      <w:r w:rsidRPr="004D7DF7">
        <w:rPr>
          <w:rFonts w:eastAsia="Times New Roman" w:cs="Calibri"/>
          <w:b/>
          <w:bCs/>
          <w:i/>
          <w:iCs/>
          <w:sz w:val="22"/>
          <w:szCs w:val="22"/>
        </w:rPr>
        <w:t xml:space="preserve">. Support </w:t>
      </w:r>
      <w:r w:rsidR="00CF76FE">
        <w:rPr>
          <w:rFonts w:eastAsia="Times New Roman" w:cs="Calibri"/>
          <w:b/>
          <w:bCs/>
          <w:i/>
          <w:iCs/>
          <w:sz w:val="22"/>
          <w:szCs w:val="22"/>
        </w:rPr>
        <w:t xml:space="preserve">that MAC layer </w:t>
      </w:r>
      <w:r>
        <w:rPr>
          <w:rFonts w:eastAsia="Times New Roman" w:cs="Calibri"/>
          <w:b/>
          <w:bCs/>
          <w:i/>
          <w:iCs/>
          <w:sz w:val="22"/>
          <w:szCs w:val="22"/>
        </w:rPr>
        <w:t>indicat</w:t>
      </w:r>
      <w:r w:rsidR="00CF76FE">
        <w:rPr>
          <w:rFonts w:eastAsia="Times New Roman" w:cs="Calibri"/>
          <w:b/>
          <w:bCs/>
          <w:i/>
          <w:iCs/>
          <w:sz w:val="22"/>
          <w:szCs w:val="22"/>
        </w:rPr>
        <w:t>es to PHY layer the</w:t>
      </w:r>
      <w:r>
        <w:rPr>
          <w:rFonts w:eastAsia="Times New Roman" w:cs="Calibri"/>
          <w:b/>
          <w:bCs/>
          <w:i/>
          <w:iCs/>
          <w:sz w:val="22"/>
          <w:szCs w:val="22"/>
        </w:rPr>
        <w:t xml:space="preserve"> r</w:t>
      </w:r>
      <w:r w:rsidRPr="00BB17A8">
        <w:rPr>
          <w:rFonts w:eastAsia="Times New Roman" w:cs="Calibri"/>
          <w:b/>
          <w:bCs/>
          <w:i/>
          <w:iCs/>
          <w:sz w:val="22"/>
          <w:szCs w:val="22"/>
        </w:rPr>
        <w:t>eserved resources for</w:t>
      </w:r>
      <w:r w:rsidR="00EB14D0">
        <w:rPr>
          <w:rFonts w:eastAsia="Times New Roman" w:cs="Calibri"/>
          <w:b/>
          <w:bCs/>
          <w:i/>
          <w:iCs/>
          <w:sz w:val="22"/>
          <w:szCs w:val="22"/>
        </w:rPr>
        <w:t xml:space="preserve"> a</w:t>
      </w:r>
      <w:r w:rsidRPr="00BB17A8">
        <w:rPr>
          <w:rFonts w:eastAsia="Times New Roman" w:cs="Calibri"/>
          <w:b/>
          <w:bCs/>
          <w:i/>
          <w:iCs/>
          <w:sz w:val="22"/>
          <w:szCs w:val="22"/>
        </w:rPr>
        <w:t xml:space="preserve"> retransmission relative</w:t>
      </w:r>
      <w:r>
        <w:rPr>
          <w:rFonts w:eastAsia="Times New Roman" w:cs="Calibri"/>
          <w:b/>
          <w:bCs/>
          <w:i/>
          <w:iCs/>
          <w:sz w:val="22"/>
          <w:szCs w:val="22"/>
        </w:rPr>
        <w:t>ly from</w:t>
      </w:r>
      <w:r w:rsidRPr="00BB17A8">
        <w:rPr>
          <w:rFonts w:eastAsia="Times New Roman" w:cs="Calibri"/>
          <w:b/>
          <w:bCs/>
          <w:i/>
          <w:iCs/>
          <w:sz w:val="22"/>
          <w:szCs w:val="22"/>
        </w:rPr>
        <w:t xml:space="preserve"> </w:t>
      </w:r>
      <w:r w:rsidR="00EB14D0">
        <w:rPr>
          <w:rFonts w:eastAsia="Times New Roman" w:cs="Calibri"/>
          <w:b/>
          <w:bCs/>
          <w:i/>
          <w:iCs/>
          <w:sz w:val="22"/>
          <w:szCs w:val="22"/>
        </w:rPr>
        <w:t>an</w:t>
      </w:r>
      <w:r w:rsidRPr="00BB17A8">
        <w:rPr>
          <w:rFonts w:eastAsia="Times New Roman" w:cs="Calibri"/>
          <w:b/>
          <w:bCs/>
          <w:i/>
          <w:iCs/>
          <w:sz w:val="22"/>
          <w:szCs w:val="22"/>
        </w:rPr>
        <w:t xml:space="preserve"> </w:t>
      </w:r>
      <w:r w:rsidR="00EB14D0">
        <w:rPr>
          <w:rFonts w:eastAsia="Times New Roman" w:cs="Calibri"/>
          <w:b/>
          <w:bCs/>
          <w:i/>
          <w:iCs/>
          <w:sz w:val="22"/>
          <w:szCs w:val="22"/>
        </w:rPr>
        <w:t>initial or previous</w:t>
      </w:r>
      <w:r w:rsidRPr="00BB17A8">
        <w:rPr>
          <w:rFonts w:eastAsia="Times New Roman" w:cs="Calibri"/>
          <w:b/>
          <w:bCs/>
          <w:i/>
          <w:iCs/>
          <w:sz w:val="22"/>
          <w:szCs w:val="22"/>
        </w:rPr>
        <w:t xml:space="preserve"> transmission</w:t>
      </w:r>
      <w:r w:rsidRPr="004D7DF7">
        <w:rPr>
          <w:rFonts w:eastAsia="Times New Roman" w:cs="Calibri"/>
          <w:b/>
          <w:bCs/>
          <w:i/>
          <w:iCs/>
          <w:sz w:val="22"/>
          <w:szCs w:val="22"/>
        </w:rPr>
        <w:t>.</w:t>
      </w:r>
    </w:p>
    <w:p w14:paraId="2287BE29" w14:textId="4A67AC85" w:rsidR="000A4BD3" w:rsidRPr="000A4BD3" w:rsidRDefault="000A4BD3" w:rsidP="000A4BD3">
      <w:pPr>
        <w:pStyle w:val="Heading2"/>
      </w:pPr>
      <w:r w:rsidRPr="000A4BD3">
        <w:t>Sidelink LBT impact to SL DRX </w:t>
      </w:r>
    </w:p>
    <w:p w14:paraId="219226BB" w14:textId="46E618EB" w:rsidR="000964F3" w:rsidRPr="000964F3" w:rsidRDefault="000964F3" w:rsidP="000964F3">
      <w:pPr>
        <w:rPr>
          <w:sz w:val="22"/>
          <w:szCs w:val="22"/>
        </w:rPr>
      </w:pPr>
      <w:r w:rsidRPr="000964F3">
        <w:rPr>
          <w:sz w:val="22"/>
          <w:szCs w:val="22"/>
        </w:rPr>
        <w:t xml:space="preserve">For ACK/NACK based retransmission </w:t>
      </w:r>
      <w:r>
        <w:rPr>
          <w:sz w:val="22"/>
          <w:szCs w:val="22"/>
        </w:rPr>
        <w:t xml:space="preserve">(e.g., </w:t>
      </w:r>
      <w:r w:rsidRPr="000964F3">
        <w:rPr>
          <w:sz w:val="22"/>
          <w:szCs w:val="22"/>
        </w:rPr>
        <w:t>unicast and managed groupcast</w:t>
      </w:r>
      <w:r>
        <w:rPr>
          <w:sz w:val="22"/>
          <w:szCs w:val="22"/>
        </w:rPr>
        <w:t>)</w:t>
      </w:r>
      <w:r w:rsidRPr="000964F3">
        <w:rPr>
          <w:sz w:val="22"/>
          <w:szCs w:val="22"/>
        </w:rPr>
        <w:t>, missing an ACK (e.g., DTX) due to LBT failure may cause an unnecessary retransmission which lowers resource utilization.</w:t>
      </w:r>
    </w:p>
    <w:p w14:paraId="7EE4A4A1" w14:textId="6A7BEAD8" w:rsidR="000964F3" w:rsidRDefault="000964F3" w:rsidP="000964F3">
      <w:pPr>
        <w:textAlignment w:val="baseline"/>
        <w:rPr>
          <w:sz w:val="22"/>
          <w:szCs w:val="22"/>
        </w:rPr>
      </w:pPr>
      <w:r w:rsidRPr="000964F3">
        <w:rPr>
          <w:sz w:val="22"/>
          <w:szCs w:val="22"/>
        </w:rPr>
        <w:t xml:space="preserve">For NACK only based retransmission </w:t>
      </w:r>
      <w:r>
        <w:rPr>
          <w:sz w:val="22"/>
          <w:szCs w:val="22"/>
        </w:rPr>
        <w:t>(e.g.,</w:t>
      </w:r>
      <w:r w:rsidRPr="000964F3">
        <w:rPr>
          <w:sz w:val="22"/>
          <w:szCs w:val="22"/>
        </w:rPr>
        <w:t xml:space="preserve"> connectionless groupcast</w:t>
      </w:r>
      <w:r>
        <w:rPr>
          <w:sz w:val="22"/>
          <w:szCs w:val="22"/>
        </w:rPr>
        <w:t>)</w:t>
      </w:r>
      <w:r w:rsidRPr="000964F3">
        <w:rPr>
          <w:sz w:val="22"/>
          <w:szCs w:val="22"/>
        </w:rPr>
        <w:t>, missing a NACK (e.g., no NACK is an ACK) due to LBT failure may cause no retransmission which degrades performance.</w:t>
      </w:r>
    </w:p>
    <w:p w14:paraId="2EED56C8" w14:textId="3E229075" w:rsidR="000964F3" w:rsidRDefault="000964F3" w:rsidP="000964F3">
      <w:pPr>
        <w:spacing w:after="120"/>
        <w:textAlignment w:val="baseline"/>
        <w:rPr>
          <w:sz w:val="22"/>
          <w:szCs w:val="22"/>
        </w:rPr>
      </w:pPr>
      <w:r>
        <w:rPr>
          <w:sz w:val="22"/>
          <w:szCs w:val="22"/>
        </w:rPr>
        <w:t>Therefore, multiple HARQ feedback occasions may be beneficial to minimize LBT impact to HARQ feedback or to improve HARQ feedback performance.</w:t>
      </w:r>
    </w:p>
    <w:p w14:paraId="2DC7CD27" w14:textId="6CC5334A" w:rsidR="000964F3" w:rsidRDefault="000964F3" w:rsidP="000964F3">
      <w:pPr>
        <w:spacing w:after="120"/>
        <w:textAlignment w:val="baseline"/>
        <w:rPr>
          <w:sz w:val="22"/>
          <w:szCs w:val="22"/>
        </w:rPr>
      </w:pPr>
      <w:r w:rsidRPr="000964F3">
        <w:rPr>
          <w:sz w:val="22"/>
          <w:szCs w:val="22"/>
        </w:rPr>
        <w:t xml:space="preserve">As shown in </w:t>
      </w:r>
      <w:r w:rsidR="00562245">
        <w:rPr>
          <w:sz w:val="22"/>
          <w:szCs w:val="22"/>
        </w:rPr>
        <w:fldChar w:fldCharType="begin"/>
      </w:r>
      <w:r w:rsidR="00562245">
        <w:rPr>
          <w:sz w:val="22"/>
          <w:szCs w:val="22"/>
        </w:rPr>
        <w:instrText xml:space="preserve"> REF _Ref115381149 \h </w:instrText>
      </w:r>
      <w:r w:rsidR="00562245">
        <w:rPr>
          <w:sz w:val="22"/>
          <w:szCs w:val="22"/>
        </w:rPr>
      </w:r>
      <w:r w:rsidR="00562245">
        <w:rPr>
          <w:sz w:val="22"/>
          <w:szCs w:val="22"/>
        </w:rPr>
        <w:fldChar w:fldCharType="separate"/>
      </w:r>
      <w:r w:rsidR="00562245" w:rsidRPr="008A7966">
        <w:rPr>
          <w:sz w:val="22"/>
          <w:szCs w:val="22"/>
        </w:rPr>
        <w:t xml:space="preserve">Figure </w:t>
      </w:r>
      <w:r w:rsidR="00562245">
        <w:rPr>
          <w:noProof/>
          <w:sz w:val="22"/>
          <w:szCs w:val="22"/>
        </w:rPr>
        <w:t>3</w:t>
      </w:r>
      <w:r w:rsidR="00562245">
        <w:rPr>
          <w:sz w:val="22"/>
          <w:szCs w:val="22"/>
        </w:rPr>
        <w:fldChar w:fldCharType="end"/>
      </w:r>
      <w:r w:rsidRPr="000964F3">
        <w:rPr>
          <w:sz w:val="22"/>
          <w:szCs w:val="22"/>
        </w:rPr>
        <w:t xml:space="preserve">, with multiple HARQ ACK/NACK feedback occasions, a Tx UE and Rx UE(s) may extend Inactivity timer </w:t>
      </w:r>
      <w:r w:rsidRPr="000964F3">
        <w:rPr>
          <w:sz w:val="22"/>
          <w:szCs w:val="22"/>
          <w:u w:val="single"/>
        </w:rPr>
        <w:t xml:space="preserve">over all the </w:t>
      </w:r>
      <w:r w:rsidR="00053E2E" w:rsidRPr="00053E2E">
        <w:rPr>
          <w:sz w:val="22"/>
          <w:szCs w:val="22"/>
          <w:u w:val="single"/>
        </w:rPr>
        <w:t xml:space="preserve">HARQ feedback </w:t>
      </w:r>
      <w:r w:rsidRPr="000964F3">
        <w:rPr>
          <w:sz w:val="22"/>
          <w:szCs w:val="22"/>
          <w:u w:val="single"/>
        </w:rPr>
        <w:t>occasions</w:t>
      </w:r>
      <w:r w:rsidR="00053E2E">
        <w:rPr>
          <w:sz w:val="22"/>
          <w:szCs w:val="22"/>
        </w:rPr>
        <w:t xml:space="preserve"> </w:t>
      </w:r>
      <w:r w:rsidRPr="000964F3">
        <w:rPr>
          <w:sz w:val="22"/>
          <w:szCs w:val="22"/>
        </w:rPr>
        <w:t xml:space="preserve">(e.g., at </w:t>
      </w:r>
      <w:r w:rsidRPr="000964F3">
        <w:rPr>
          <w:i/>
          <w:iCs/>
          <w:sz w:val="22"/>
          <w:szCs w:val="22"/>
        </w:rPr>
        <w:t>slot j</w:t>
      </w:r>
      <w:r w:rsidRPr="000964F3">
        <w:rPr>
          <w:sz w:val="22"/>
          <w:szCs w:val="22"/>
        </w:rPr>
        <w:t xml:space="preserve">, </w:t>
      </w:r>
      <w:r w:rsidRPr="000964F3">
        <w:rPr>
          <w:i/>
          <w:iCs/>
          <w:sz w:val="22"/>
          <w:szCs w:val="22"/>
        </w:rPr>
        <w:t>slot j+1</w:t>
      </w:r>
      <w:r w:rsidRPr="000964F3">
        <w:rPr>
          <w:sz w:val="22"/>
          <w:szCs w:val="22"/>
        </w:rPr>
        <w:t xml:space="preserve"> and </w:t>
      </w:r>
      <w:r w:rsidRPr="000964F3">
        <w:rPr>
          <w:i/>
          <w:iCs/>
          <w:sz w:val="22"/>
          <w:szCs w:val="22"/>
        </w:rPr>
        <w:t>slot j+2</w:t>
      </w:r>
      <w:r w:rsidRPr="000964F3">
        <w:rPr>
          <w:sz w:val="22"/>
          <w:szCs w:val="22"/>
        </w:rPr>
        <w:t xml:space="preserve">) for </w:t>
      </w:r>
      <w:r w:rsidR="00053E2E">
        <w:rPr>
          <w:sz w:val="22"/>
          <w:szCs w:val="22"/>
        </w:rPr>
        <w:t xml:space="preserve">the Tx </w:t>
      </w:r>
      <w:r w:rsidR="00053E2E">
        <w:rPr>
          <w:sz w:val="22"/>
          <w:szCs w:val="22"/>
        </w:rPr>
        <w:lastRenderedPageBreak/>
        <w:t xml:space="preserve">UE to </w:t>
      </w:r>
      <w:r w:rsidRPr="000964F3">
        <w:rPr>
          <w:sz w:val="22"/>
          <w:szCs w:val="22"/>
        </w:rPr>
        <w:t xml:space="preserve">monitor HARQ feedback and </w:t>
      </w:r>
      <w:r w:rsidR="00053E2E">
        <w:rPr>
          <w:sz w:val="22"/>
          <w:szCs w:val="22"/>
        </w:rPr>
        <w:t xml:space="preserve">for the Rx UE(s) to </w:t>
      </w:r>
      <w:r w:rsidRPr="000964F3">
        <w:rPr>
          <w:sz w:val="22"/>
          <w:szCs w:val="22"/>
        </w:rPr>
        <w:t xml:space="preserve">conduct LBT </w:t>
      </w:r>
      <w:r w:rsidR="00053E2E">
        <w:rPr>
          <w:sz w:val="22"/>
          <w:szCs w:val="22"/>
        </w:rPr>
        <w:t xml:space="preserve">procedure at multiple </w:t>
      </w:r>
      <w:r w:rsidRPr="000964F3">
        <w:rPr>
          <w:sz w:val="22"/>
          <w:szCs w:val="22"/>
        </w:rPr>
        <w:t xml:space="preserve">HARQ feedback </w:t>
      </w:r>
      <w:r w:rsidR="00053E2E">
        <w:rPr>
          <w:sz w:val="22"/>
          <w:szCs w:val="22"/>
        </w:rPr>
        <w:t>occasions</w:t>
      </w:r>
      <w:r w:rsidRPr="000964F3">
        <w:rPr>
          <w:sz w:val="22"/>
          <w:szCs w:val="22"/>
        </w:rPr>
        <w:t>. The Tx UE and Rx UE may start SL HARQ RTT timer after receiving and transmitting respectively a</w:t>
      </w:r>
      <w:r w:rsidR="00053E2E">
        <w:rPr>
          <w:sz w:val="22"/>
          <w:szCs w:val="22"/>
        </w:rPr>
        <w:t xml:space="preserve"> </w:t>
      </w:r>
      <w:r w:rsidRPr="000964F3">
        <w:rPr>
          <w:sz w:val="22"/>
          <w:szCs w:val="22"/>
        </w:rPr>
        <w:t xml:space="preserve">NACK feedback at one of the occasions </w:t>
      </w:r>
      <w:r w:rsidR="00053E2E">
        <w:rPr>
          <w:sz w:val="22"/>
          <w:szCs w:val="22"/>
        </w:rPr>
        <w:t>after</w:t>
      </w:r>
      <w:r w:rsidRPr="000964F3">
        <w:rPr>
          <w:sz w:val="22"/>
          <w:szCs w:val="22"/>
        </w:rPr>
        <w:t xml:space="preserve"> a successful LBT (e.g., the second occasion in </w:t>
      </w:r>
      <w:r w:rsidRPr="000964F3">
        <w:rPr>
          <w:i/>
          <w:iCs/>
          <w:sz w:val="22"/>
          <w:szCs w:val="22"/>
        </w:rPr>
        <w:t>slot j+1</w:t>
      </w:r>
      <w:r w:rsidRPr="000964F3">
        <w:rPr>
          <w:sz w:val="22"/>
          <w:szCs w:val="22"/>
        </w:rPr>
        <w:t xml:space="preserve">) or after the last HARQ feedback occasion (e.g., the third occasion in </w:t>
      </w:r>
      <w:r w:rsidRPr="000964F3">
        <w:rPr>
          <w:i/>
          <w:iCs/>
          <w:sz w:val="22"/>
          <w:szCs w:val="22"/>
        </w:rPr>
        <w:t>slot j+2</w:t>
      </w:r>
      <w:r w:rsidRPr="000964F3">
        <w:rPr>
          <w:sz w:val="22"/>
          <w:szCs w:val="22"/>
        </w:rPr>
        <w:t>).</w:t>
      </w:r>
      <w:r w:rsidR="00053E2E">
        <w:rPr>
          <w:sz w:val="22"/>
          <w:szCs w:val="22"/>
        </w:rPr>
        <w:t xml:space="preserve"> In this case, the </w:t>
      </w:r>
      <w:r w:rsidR="00053E2E" w:rsidRPr="00257DB0">
        <w:rPr>
          <w:sz w:val="22"/>
          <w:szCs w:val="22"/>
          <w:u w:val="single"/>
        </w:rPr>
        <w:t>HARQ RTT timer duration may vary</w:t>
      </w:r>
      <w:r w:rsidR="00053E2E">
        <w:rPr>
          <w:sz w:val="22"/>
          <w:szCs w:val="22"/>
        </w:rPr>
        <w:t xml:space="preserve"> </w:t>
      </w:r>
      <w:r w:rsidR="00053E2E" w:rsidRPr="00257DB0">
        <w:rPr>
          <w:sz w:val="22"/>
          <w:szCs w:val="22"/>
          <w:u w:val="single"/>
        </w:rPr>
        <w:t xml:space="preserve">based on </w:t>
      </w:r>
      <w:r w:rsidR="00257DB0" w:rsidRPr="00257DB0">
        <w:rPr>
          <w:sz w:val="22"/>
          <w:szCs w:val="22"/>
          <w:u w:val="single"/>
        </w:rPr>
        <w:t>the LBT results at multiple HARQ feedback occasions</w:t>
      </w:r>
      <w:r w:rsidR="00257DB0">
        <w:rPr>
          <w:sz w:val="22"/>
          <w:szCs w:val="22"/>
        </w:rPr>
        <w:t>.</w:t>
      </w:r>
    </w:p>
    <w:p w14:paraId="597A0509" w14:textId="77777777" w:rsidR="00562245" w:rsidRPr="000964F3" w:rsidRDefault="00562245" w:rsidP="000964F3">
      <w:pPr>
        <w:spacing w:after="120"/>
        <w:textAlignment w:val="baseline"/>
        <w:rPr>
          <w:sz w:val="22"/>
          <w:szCs w:val="22"/>
        </w:rPr>
      </w:pPr>
    </w:p>
    <w:p w14:paraId="4F0CAFA5" w14:textId="348A5FF3" w:rsidR="000964F3" w:rsidRDefault="00562245" w:rsidP="000964F3">
      <w:pPr>
        <w:spacing w:after="120"/>
        <w:textAlignment w:val="baseline"/>
      </w:pPr>
      <w:r>
        <w:object w:dxaOrig="11281" w:dyaOrig="5715" w14:anchorId="5B417C68">
          <v:shape id="_x0000_i1027" type="#_x0000_t75" style="width:481.5pt;height:203.25pt" o:ole="">
            <v:imagedata r:id="rId12" o:title="" cropbottom="11091f"/>
          </v:shape>
          <o:OLEObject Type="Embed" ProgID="Visio.Drawing.15" ShapeID="_x0000_i1027" DrawAspect="Content" ObjectID="_1726022729" r:id="rId13"/>
        </w:object>
      </w:r>
    </w:p>
    <w:p w14:paraId="73405013" w14:textId="33D0E818" w:rsidR="00053E2E" w:rsidRPr="008A7966" w:rsidRDefault="00053E2E" w:rsidP="00053E2E">
      <w:pPr>
        <w:pStyle w:val="Caption"/>
        <w:jc w:val="center"/>
        <w:rPr>
          <w:sz w:val="22"/>
          <w:szCs w:val="22"/>
        </w:rPr>
      </w:pPr>
      <w:bookmarkStart w:id="5" w:name="_Ref115381149"/>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562245">
        <w:rPr>
          <w:noProof/>
          <w:sz w:val="22"/>
          <w:szCs w:val="22"/>
        </w:rPr>
        <w:t>3</w:t>
      </w:r>
      <w:r w:rsidRPr="008A7966">
        <w:rPr>
          <w:sz w:val="22"/>
          <w:szCs w:val="22"/>
        </w:rPr>
        <w:fldChar w:fldCharType="end"/>
      </w:r>
      <w:bookmarkEnd w:id="5"/>
      <w:r w:rsidRPr="008A7966">
        <w:rPr>
          <w:sz w:val="22"/>
          <w:szCs w:val="22"/>
        </w:rPr>
        <w:t xml:space="preserve"> </w:t>
      </w:r>
      <w:r>
        <w:rPr>
          <w:sz w:val="22"/>
          <w:szCs w:val="22"/>
        </w:rPr>
        <w:t>HARQ feedback timers</w:t>
      </w:r>
    </w:p>
    <w:p w14:paraId="54C833A2" w14:textId="77777777" w:rsidR="00053E2E" w:rsidRPr="000964F3" w:rsidRDefault="00053E2E" w:rsidP="000964F3">
      <w:pPr>
        <w:spacing w:after="120"/>
        <w:textAlignment w:val="baseline"/>
        <w:rPr>
          <w:sz w:val="22"/>
          <w:szCs w:val="22"/>
        </w:rPr>
      </w:pPr>
    </w:p>
    <w:p w14:paraId="49F3D3D2" w14:textId="301C1C73" w:rsidR="000A4BD3" w:rsidRPr="00292B59" w:rsidRDefault="00257DB0" w:rsidP="00DB0F72">
      <w:pPr>
        <w:rPr>
          <w:sz w:val="22"/>
          <w:szCs w:val="22"/>
          <w:lang w:eastAsia="zh-CN"/>
        </w:rPr>
      </w:pPr>
      <w:r w:rsidRPr="004D7DF7">
        <w:rPr>
          <w:rFonts w:eastAsia="Times New Roman" w:cs="Calibri"/>
          <w:b/>
          <w:bCs/>
          <w:i/>
          <w:iCs/>
          <w:sz w:val="22"/>
          <w:szCs w:val="22"/>
        </w:rPr>
        <w:t xml:space="preserve">Proposal </w:t>
      </w:r>
      <w:r w:rsidR="00562245">
        <w:rPr>
          <w:rFonts w:eastAsia="Times New Roman" w:cs="Calibri"/>
          <w:b/>
          <w:bCs/>
          <w:i/>
          <w:iCs/>
          <w:sz w:val="22"/>
          <w:szCs w:val="22"/>
        </w:rPr>
        <w:t>3</w:t>
      </w:r>
      <w:r w:rsidRPr="004D7DF7">
        <w:rPr>
          <w:rFonts w:eastAsia="Times New Roman" w:cs="Calibri"/>
          <w:b/>
          <w:bCs/>
          <w:i/>
          <w:iCs/>
          <w:sz w:val="22"/>
          <w:szCs w:val="22"/>
        </w:rPr>
        <w:t xml:space="preserve">. </w:t>
      </w:r>
      <w:r w:rsidR="00562245" w:rsidRPr="00562245">
        <w:rPr>
          <w:rFonts w:eastAsia="Times New Roman" w:cs="Calibri"/>
          <w:b/>
          <w:bCs/>
          <w:i/>
          <w:iCs/>
          <w:sz w:val="22"/>
          <w:szCs w:val="22"/>
        </w:rPr>
        <w:t xml:space="preserve">LBT failure impact to sidelink HARQ RTT timer and </w:t>
      </w:r>
      <w:r w:rsidR="00562245">
        <w:rPr>
          <w:rFonts w:eastAsia="Times New Roman" w:cs="Calibri"/>
          <w:b/>
          <w:bCs/>
          <w:i/>
          <w:iCs/>
          <w:sz w:val="22"/>
          <w:szCs w:val="22"/>
        </w:rPr>
        <w:t xml:space="preserve">sidelink HARQ </w:t>
      </w:r>
      <w:r w:rsidR="00562245" w:rsidRPr="00562245">
        <w:rPr>
          <w:rFonts w:eastAsia="Times New Roman" w:cs="Calibri"/>
          <w:b/>
          <w:bCs/>
          <w:i/>
          <w:iCs/>
          <w:sz w:val="22"/>
          <w:szCs w:val="22"/>
        </w:rPr>
        <w:t>retransmission timer</w:t>
      </w:r>
      <w:r w:rsidR="00562245">
        <w:rPr>
          <w:rFonts w:eastAsia="Times New Roman" w:cs="Calibri"/>
          <w:b/>
          <w:bCs/>
          <w:i/>
          <w:iCs/>
          <w:sz w:val="22"/>
          <w:szCs w:val="22"/>
        </w:rPr>
        <w:t xml:space="preserve"> needs to be addressed.</w:t>
      </w:r>
    </w:p>
    <w:p w14:paraId="17E90CF5" w14:textId="6AF8019D" w:rsidR="000A4BD3" w:rsidRPr="000A4BD3" w:rsidRDefault="000A4BD3" w:rsidP="000A4BD3">
      <w:pPr>
        <w:pStyle w:val="Heading2"/>
      </w:pPr>
      <w:r w:rsidRPr="000A4BD3">
        <w:t xml:space="preserve">Sidelink LBT impact to </w:t>
      </w:r>
      <w:r>
        <w:t xml:space="preserve">PC5 </w:t>
      </w:r>
      <w:r w:rsidRPr="000A4BD3">
        <w:t>RLF </w:t>
      </w:r>
    </w:p>
    <w:p w14:paraId="657B5F6C" w14:textId="791D46A5" w:rsidR="00292B59" w:rsidRPr="00292B59" w:rsidRDefault="00292B59" w:rsidP="00292B59">
      <w:pPr>
        <w:spacing w:after="120"/>
        <w:textAlignment w:val="baseline"/>
        <w:rPr>
          <w:color w:val="000000" w:themeColor="text1"/>
          <w:sz w:val="22"/>
          <w:szCs w:val="22"/>
        </w:rPr>
      </w:pPr>
      <w:r w:rsidRPr="00292B59">
        <w:rPr>
          <w:color w:val="000000" w:themeColor="text1"/>
          <w:sz w:val="22"/>
          <w:szCs w:val="22"/>
        </w:rPr>
        <w:t>Sidelink radio link failure (PC5 RLF) can be declared for a unicast, if</w:t>
      </w:r>
    </w:p>
    <w:p w14:paraId="4908AB78" w14:textId="77777777" w:rsidR="00292B59" w:rsidRPr="00292B59" w:rsidRDefault="00292B59" w:rsidP="00292B59">
      <w:pPr>
        <w:numPr>
          <w:ilvl w:val="0"/>
          <w:numId w:val="48"/>
        </w:numPr>
        <w:spacing w:after="120"/>
        <w:textAlignment w:val="baseline"/>
        <w:rPr>
          <w:color w:val="000000" w:themeColor="text1"/>
          <w:sz w:val="22"/>
          <w:szCs w:val="22"/>
        </w:rPr>
      </w:pPr>
      <w:r w:rsidRPr="00292B59">
        <w:rPr>
          <w:color w:val="000000" w:themeColor="text1"/>
          <w:sz w:val="22"/>
          <w:szCs w:val="22"/>
        </w:rPr>
        <w:t>upon indication from sidelink RLC entity that the maximum number of retransmissions for a specific destination has been reached; or</w:t>
      </w:r>
    </w:p>
    <w:p w14:paraId="6CA6F062" w14:textId="6ECC6615" w:rsidR="00292B59" w:rsidRPr="00292B59" w:rsidRDefault="00292B59" w:rsidP="00292B59">
      <w:pPr>
        <w:numPr>
          <w:ilvl w:val="0"/>
          <w:numId w:val="48"/>
        </w:numPr>
        <w:spacing w:after="120"/>
        <w:textAlignment w:val="baseline"/>
        <w:rPr>
          <w:color w:val="000000" w:themeColor="text1"/>
          <w:sz w:val="22"/>
          <w:szCs w:val="22"/>
        </w:rPr>
      </w:pPr>
      <w:r w:rsidRPr="00292B59">
        <w:rPr>
          <w:color w:val="000000" w:themeColor="text1"/>
          <w:sz w:val="22"/>
          <w:szCs w:val="22"/>
        </w:rPr>
        <w:t>upon T400 (for RRCReconfigurationSidelink) expiry for a specific destination; or</w:t>
      </w:r>
    </w:p>
    <w:p w14:paraId="5B60DEFA" w14:textId="50BD78E4" w:rsidR="00292B59" w:rsidRPr="00292B59" w:rsidRDefault="00292B59" w:rsidP="00292B59">
      <w:pPr>
        <w:numPr>
          <w:ilvl w:val="0"/>
          <w:numId w:val="48"/>
        </w:numPr>
        <w:spacing w:after="120"/>
        <w:textAlignment w:val="baseline"/>
        <w:rPr>
          <w:color w:val="000000" w:themeColor="text1"/>
          <w:sz w:val="22"/>
          <w:szCs w:val="22"/>
        </w:rPr>
      </w:pPr>
      <w:r w:rsidRPr="00292B59">
        <w:rPr>
          <w:color w:val="000000" w:themeColor="text1"/>
          <w:sz w:val="22"/>
          <w:szCs w:val="22"/>
        </w:rPr>
        <w:t>upon indication from MAC entity that the maximum number of consecutive HARQ Discontinuous Transmission (DTX) for a specific destination has been reached; or</w:t>
      </w:r>
    </w:p>
    <w:p w14:paraId="442B3DEC" w14:textId="2DE55926" w:rsidR="00292B59" w:rsidRPr="00503B95" w:rsidRDefault="00292B59" w:rsidP="00292B59">
      <w:pPr>
        <w:numPr>
          <w:ilvl w:val="0"/>
          <w:numId w:val="48"/>
        </w:numPr>
        <w:spacing w:after="120"/>
        <w:textAlignment w:val="baseline"/>
        <w:rPr>
          <w:color w:val="000000" w:themeColor="text1"/>
          <w:sz w:val="22"/>
          <w:szCs w:val="22"/>
        </w:rPr>
      </w:pPr>
      <w:r w:rsidRPr="00292B59">
        <w:rPr>
          <w:color w:val="000000" w:themeColor="text1"/>
          <w:sz w:val="22"/>
          <w:szCs w:val="22"/>
        </w:rPr>
        <w:t>upon integrity check failure indication from sidelink PDCP entity concerning SL-SRB2 or SL-SRB3 for a specific destination.</w:t>
      </w:r>
    </w:p>
    <w:p w14:paraId="4EAEEC33" w14:textId="7BDC996E" w:rsidR="002D2C24" w:rsidRDefault="00292B59" w:rsidP="00292B59">
      <w:pPr>
        <w:spacing w:after="120"/>
        <w:textAlignment w:val="baseline"/>
        <w:rPr>
          <w:color w:val="000000" w:themeColor="text1"/>
          <w:sz w:val="22"/>
          <w:szCs w:val="22"/>
        </w:rPr>
      </w:pPr>
      <w:r>
        <w:rPr>
          <w:color w:val="000000" w:themeColor="text1"/>
          <w:sz w:val="22"/>
          <w:szCs w:val="22"/>
        </w:rPr>
        <w:t xml:space="preserve">LBT failure may increase possibility of </w:t>
      </w:r>
      <w:r w:rsidR="002D2C24">
        <w:rPr>
          <w:color w:val="000000" w:themeColor="text1"/>
          <w:sz w:val="22"/>
          <w:szCs w:val="22"/>
        </w:rPr>
        <w:t>PC5 RLF, because</w:t>
      </w:r>
    </w:p>
    <w:p w14:paraId="195992BD" w14:textId="004FE2BC" w:rsidR="00292B59" w:rsidRDefault="00503B95" w:rsidP="002D2C24">
      <w:pPr>
        <w:pStyle w:val="ListParagraph"/>
        <w:numPr>
          <w:ilvl w:val="0"/>
          <w:numId w:val="49"/>
        </w:numPr>
        <w:spacing w:after="120"/>
        <w:ind w:firstLineChars="0"/>
        <w:rPr>
          <w:color w:val="000000" w:themeColor="text1"/>
          <w:sz w:val="22"/>
          <w:szCs w:val="22"/>
        </w:rPr>
      </w:pPr>
      <w:r w:rsidRPr="00503B95">
        <w:rPr>
          <w:color w:val="000000" w:themeColor="text1"/>
          <w:sz w:val="22"/>
          <w:szCs w:val="22"/>
        </w:rPr>
        <w:t xml:space="preserve">LBT failure may cause more </w:t>
      </w:r>
      <w:r w:rsidR="00292B59" w:rsidRPr="00292B59">
        <w:rPr>
          <w:color w:val="000000" w:themeColor="text1"/>
          <w:sz w:val="22"/>
          <w:szCs w:val="22"/>
        </w:rPr>
        <w:t>retransmissions</w:t>
      </w:r>
      <w:r>
        <w:rPr>
          <w:color w:val="000000" w:themeColor="text1"/>
          <w:sz w:val="22"/>
          <w:szCs w:val="22"/>
        </w:rPr>
        <w:t xml:space="preserve"> at a sidelink RLC </w:t>
      </w:r>
      <w:r w:rsidR="00B8679A">
        <w:rPr>
          <w:color w:val="000000" w:themeColor="text1"/>
          <w:sz w:val="22"/>
          <w:szCs w:val="22"/>
        </w:rPr>
        <w:t>entity, e.g., failed transmitting an ARQ ACK in AM mode due to LBT failure</w:t>
      </w:r>
      <w:r>
        <w:rPr>
          <w:color w:val="000000" w:themeColor="text1"/>
          <w:sz w:val="22"/>
          <w:szCs w:val="22"/>
        </w:rPr>
        <w:t>; or</w:t>
      </w:r>
    </w:p>
    <w:p w14:paraId="2CE71BA5" w14:textId="60B59310" w:rsidR="00503B95" w:rsidRPr="00503B95" w:rsidRDefault="002D2C24" w:rsidP="002D2C24">
      <w:pPr>
        <w:pStyle w:val="ListParagraph"/>
        <w:numPr>
          <w:ilvl w:val="0"/>
          <w:numId w:val="49"/>
        </w:numPr>
        <w:spacing w:after="120"/>
        <w:ind w:firstLineChars="0"/>
        <w:rPr>
          <w:color w:val="000000" w:themeColor="text1"/>
          <w:sz w:val="22"/>
          <w:szCs w:val="22"/>
        </w:rPr>
      </w:pPr>
      <w:r>
        <w:rPr>
          <w:color w:val="000000" w:themeColor="text1"/>
          <w:sz w:val="22"/>
          <w:szCs w:val="22"/>
        </w:rPr>
        <w:t xml:space="preserve">LBT failure may </w:t>
      </w:r>
      <w:r w:rsidRPr="002D2C24">
        <w:rPr>
          <w:color w:val="000000" w:themeColor="text1"/>
          <w:sz w:val="22"/>
          <w:szCs w:val="22"/>
        </w:rPr>
        <w:t xml:space="preserve">cause </w:t>
      </w:r>
      <w:r w:rsidR="00292B59" w:rsidRPr="00292B59">
        <w:rPr>
          <w:rFonts w:eastAsia="MS Mincho"/>
          <w:color w:val="000000" w:themeColor="text1"/>
          <w:sz w:val="22"/>
          <w:szCs w:val="22"/>
        </w:rPr>
        <w:t xml:space="preserve">T400 </w:t>
      </w:r>
      <w:r>
        <w:rPr>
          <w:rFonts w:eastAsia="MS Mincho"/>
          <w:color w:val="000000" w:themeColor="text1"/>
          <w:sz w:val="22"/>
          <w:szCs w:val="22"/>
        </w:rPr>
        <w:t xml:space="preserve">timer </w:t>
      </w:r>
      <w:r w:rsidR="00B8679A" w:rsidRPr="00292B59">
        <w:rPr>
          <w:rFonts w:eastAsia="MS Mincho"/>
          <w:color w:val="000000" w:themeColor="text1"/>
          <w:sz w:val="22"/>
          <w:szCs w:val="22"/>
        </w:rPr>
        <w:t>expiration</w:t>
      </w:r>
      <w:r w:rsidR="00292B59" w:rsidRPr="00292B59">
        <w:rPr>
          <w:color w:val="000000" w:themeColor="text1"/>
          <w:sz w:val="22"/>
          <w:szCs w:val="22"/>
        </w:rPr>
        <w:t> </w:t>
      </w:r>
      <w:r>
        <w:rPr>
          <w:color w:val="000000" w:themeColor="text1"/>
          <w:sz w:val="22"/>
          <w:szCs w:val="22"/>
        </w:rPr>
        <w:t xml:space="preserve">before </w:t>
      </w:r>
      <w:r w:rsidR="00292B59" w:rsidRPr="00292B59">
        <w:rPr>
          <w:rFonts w:eastAsia="Batang"/>
          <w:i/>
          <w:iCs/>
          <w:color w:val="000000" w:themeColor="text1"/>
          <w:sz w:val="22"/>
          <w:szCs w:val="22"/>
        </w:rPr>
        <w:t>RRCReconfiguration</w:t>
      </w:r>
      <w:r w:rsidRPr="002D2C24">
        <w:rPr>
          <w:rFonts w:eastAsia="Batang"/>
          <w:i/>
          <w:iCs/>
          <w:color w:val="000000" w:themeColor="text1"/>
          <w:sz w:val="22"/>
          <w:szCs w:val="22"/>
        </w:rPr>
        <w:t>Complete</w:t>
      </w:r>
      <w:r w:rsidR="00292B59" w:rsidRPr="00292B59">
        <w:rPr>
          <w:rFonts w:eastAsia="Batang"/>
          <w:i/>
          <w:iCs/>
          <w:color w:val="000000" w:themeColor="text1"/>
          <w:sz w:val="22"/>
          <w:szCs w:val="22"/>
        </w:rPr>
        <w:t>Sidelink</w:t>
      </w:r>
      <w:r>
        <w:rPr>
          <w:rFonts w:eastAsia="Batang"/>
          <w:color w:val="000000" w:themeColor="text1"/>
          <w:sz w:val="22"/>
          <w:szCs w:val="22"/>
        </w:rPr>
        <w:t xml:space="preserve"> </w:t>
      </w:r>
      <w:r w:rsidR="00B40831">
        <w:rPr>
          <w:color w:val="000000" w:themeColor="text1"/>
          <w:sz w:val="22"/>
          <w:szCs w:val="22"/>
        </w:rPr>
        <w:t xml:space="preserve">or </w:t>
      </w:r>
      <w:r w:rsidR="00292B59" w:rsidRPr="00292B59">
        <w:rPr>
          <w:rFonts w:eastAsia="Batang"/>
          <w:i/>
          <w:iCs/>
          <w:color w:val="000000" w:themeColor="text1"/>
          <w:sz w:val="22"/>
          <w:szCs w:val="22"/>
        </w:rPr>
        <w:t>RRCReconfiguration</w:t>
      </w:r>
      <w:r w:rsidR="00B40831">
        <w:rPr>
          <w:rFonts w:eastAsia="Batang"/>
          <w:i/>
          <w:iCs/>
          <w:color w:val="000000" w:themeColor="text1"/>
          <w:sz w:val="22"/>
          <w:szCs w:val="22"/>
        </w:rPr>
        <w:t>Failure</w:t>
      </w:r>
      <w:r w:rsidR="00292B59" w:rsidRPr="00292B59">
        <w:rPr>
          <w:rFonts w:eastAsia="Batang"/>
          <w:i/>
          <w:iCs/>
          <w:color w:val="000000" w:themeColor="text1"/>
          <w:sz w:val="22"/>
          <w:szCs w:val="22"/>
        </w:rPr>
        <w:t>Sidelink</w:t>
      </w:r>
      <w:r w:rsidR="00B40831">
        <w:rPr>
          <w:rFonts w:eastAsia="Batang"/>
          <w:color w:val="000000" w:themeColor="text1"/>
          <w:sz w:val="22"/>
          <w:szCs w:val="22"/>
        </w:rPr>
        <w:t xml:space="preserve"> </w:t>
      </w:r>
      <w:r>
        <w:rPr>
          <w:rFonts w:eastAsia="Batang"/>
          <w:color w:val="000000" w:themeColor="text1"/>
          <w:sz w:val="22"/>
          <w:szCs w:val="22"/>
        </w:rPr>
        <w:t xml:space="preserve">is </w:t>
      </w:r>
      <w:r w:rsidR="00503B95">
        <w:rPr>
          <w:rFonts w:eastAsia="Batang"/>
          <w:color w:val="000000" w:themeColor="text1"/>
          <w:sz w:val="22"/>
          <w:szCs w:val="22"/>
        </w:rPr>
        <w:t>received; or</w:t>
      </w:r>
    </w:p>
    <w:p w14:paraId="5727997C" w14:textId="323604E1" w:rsidR="00292B59" w:rsidRPr="00503B95" w:rsidRDefault="00503B95" w:rsidP="00503B95">
      <w:pPr>
        <w:pStyle w:val="ListParagraph"/>
        <w:numPr>
          <w:ilvl w:val="0"/>
          <w:numId w:val="49"/>
        </w:numPr>
        <w:ind w:firstLineChars="0"/>
        <w:rPr>
          <w:rFonts w:ascii="Arial" w:hAnsi="Arial" w:cs="Arial"/>
        </w:rPr>
      </w:pPr>
      <w:r>
        <w:rPr>
          <w:color w:val="000000" w:themeColor="text1"/>
          <w:sz w:val="22"/>
          <w:szCs w:val="22"/>
        </w:rPr>
        <w:t xml:space="preserve">LBT failure may </w:t>
      </w:r>
      <w:r w:rsidRPr="002D2C24">
        <w:rPr>
          <w:color w:val="000000" w:themeColor="text1"/>
          <w:sz w:val="22"/>
          <w:szCs w:val="22"/>
        </w:rPr>
        <w:t xml:space="preserve">cause more DTX of </w:t>
      </w:r>
      <w:r w:rsidRPr="002D2C24">
        <w:rPr>
          <w:rFonts w:eastAsiaTheme="minorEastAsia"/>
          <w:color w:val="000000" w:themeColor="text1"/>
          <w:sz w:val="22"/>
          <w:szCs w:val="22"/>
        </w:rPr>
        <w:t xml:space="preserve">HARQ </w:t>
      </w:r>
      <w:r w:rsidRPr="002D2C24">
        <w:rPr>
          <w:color w:val="000000" w:themeColor="text1"/>
          <w:sz w:val="22"/>
          <w:szCs w:val="22"/>
        </w:rPr>
        <w:t>feedback</w:t>
      </w:r>
      <w:r>
        <w:rPr>
          <w:color w:val="000000" w:themeColor="text1"/>
          <w:sz w:val="22"/>
          <w:szCs w:val="22"/>
        </w:rPr>
        <w:t>.</w:t>
      </w:r>
    </w:p>
    <w:p w14:paraId="1ABAD8E7" w14:textId="6A988DF1" w:rsidR="00503B95" w:rsidRDefault="00503B95" w:rsidP="000A4BD3">
      <w:pPr>
        <w:textAlignment w:val="baseline"/>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4</w:t>
      </w:r>
      <w:r w:rsidR="00B40831">
        <w:rPr>
          <w:rFonts w:eastAsia="Times New Roman" w:cs="Calibri"/>
          <w:b/>
          <w:bCs/>
          <w:i/>
          <w:iCs/>
          <w:sz w:val="22"/>
          <w:szCs w:val="22"/>
        </w:rPr>
        <w:t xml:space="preserve">. </w:t>
      </w:r>
      <w:r w:rsidR="00B40831" w:rsidRPr="00503B95">
        <w:rPr>
          <w:rFonts w:eastAsia="Times New Roman" w:cs="Calibri"/>
          <w:b/>
          <w:bCs/>
          <w:i/>
          <w:iCs/>
          <w:sz w:val="22"/>
          <w:szCs w:val="22"/>
        </w:rPr>
        <w:t>LBT failure impact to </w:t>
      </w:r>
      <w:r w:rsidR="00B40831">
        <w:rPr>
          <w:rFonts w:eastAsia="Times New Roman" w:cs="Calibri"/>
          <w:b/>
          <w:bCs/>
          <w:i/>
          <w:iCs/>
          <w:sz w:val="22"/>
          <w:szCs w:val="22"/>
        </w:rPr>
        <w:t>PC5</w:t>
      </w:r>
      <w:r w:rsidR="00B40831" w:rsidRPr="00503B95">
        <w:rPr>
          <w:rFonts w:eastAsia="Times New Roman" w:cs="Calibri"/>
          <w:b/>
          <w:bCs/>
          <w:i/>
          <w:iCs/>
          <w:sz w:val="22"/>
          <w:szCs w:val="22"/>
        </w:rPr>
        <w:t> RLF</w:t>
      </w:r>
      <w:r w:rsidR="000A4BD3" w:rsidRPr="00503B95">
        <w:rPr>
          <w:rFonts w:eastAsia="Times New Roman" w:cs="Calibri"/>
          <w:b/>
          <w:bCs/>
          <w:i/>
          <w:iCs/>
          <w:sz w:val="22"/>
          <w:szCs w:val="22"/>
        </w:rPr>
        <w:t xml:space="preserve"> needs to </w:t>
      </w:r>
      <w:r w:rsidR="00EF77D8">
        <w:rPr>
          <w:rFonts w:eastAsia="Times New Roman" w:cs="Calibri"/>
          <w:b/>
          <w:bCs/>
          <w:i/>
          <w:iCs/>
          <w:sz w:val="22"/>
          <w:szCs w:val="22"/>
        </w:rPr>
        <w:t xml:space="preserve">be </w:t>
      </w:r>
      <w:r w:rsidR="000A4BD3" w:rsidRPr="00503B95">
        <w:rPr>
          <w:rFonts w:eastAsia="Times New Roman" w:cs="Calibri"/>
          <w:b/>
          <w:bCs/>
          <w:i/>
          <w:iCs/>
          <w:sz w:val="22"/>
          <w:szCs w:val="22"/>
        </w:rPr>
        <w:t>address</w:t>
      </w:r>
      <w:r w:rsidR="00B40831">
        <w:rPr>
          <w:rFonts w:eastAsia="Times New Roman" w:cs="Calibri"/>
          <w:b/>
          <w:bCs/>
          <w:i/>
          <w:iCs/>
          <w:sz w:val="22"/>
          <w:szCs w:val="22"/>
        </w:rPr>
        <w:t>ed</w:t>
      </w:r>
      <w:r>
        <w:rPr>
          <w:rFonts w:eastAsia="Times New Roman" w:cs="Calibri"/>
          <w:b/>
          <w:bCs/>
          <w:i/>
          <w:iCs/>
          <w:sz w:val="22"/>
          <w:szCs w:val="22"/>
        </w:rPr>
        <w:t>.</w:t>
      </w:r>
    </w:p>
    <w:p w14:paraId="2F0E73C8" w14:textId="2219D257" w:rsidR="00217412" w:rsidRDefault="00217412" w:rsidP="00217412">
      <w:pPr>
        <w:textAlignment w:val="baseline"/>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5</w:t>
      </w:r>
      <w:r w:rsidRPr="004D7DF7">
        <w:rPr>
          <w:rFonts w:eastAsia="Times New Roman" w:cs="Calibri"/>
          <w:b/>
          <w:bCs/>
          <w:i/>
          <w:iCs/>
          <w:sz w:val="22"/>
          <w:szCs w:val="22"/>
        </w:rPr>
        <w:t xml:space="preserve">. </w:t>
      </w:r>
      <w:r w:rsidRPr="00217412">
        <w:rPr>
          <w:rFonts w:eastAsia="Times New Roman" w:cs="Calibri"/>
          <w:b/>
          <w:bCs/>
          <w:i/>
          <w:iCs/>
          <w:sz w:val="22"/>
          <w:szCs w:val="22"/>
        </w:rPr>
        <w:t xml:space="preserve">Consistent LBT failure </w:t>
      </w:r>
      <w:r w:rsidR="00F25351">
        <w:rPr>
          <w:rFonts w:eastAsia="Times New Roman" w:cs="Calibri"/>
          <w:b/>
          <w:bCs/>
          <w:i/>
          <w:iCs/>
          <w:sz w:val="22"/>
          <w:szCs w:val="22"/>
        </w:rPr>
        <w:t xml:space="preserve">for NR-U </w:t>
      </w:r>
      <w:r w:rsidRPr="00217412">
        <w:rPr>
          <w:rFonts w:eastAsia="Times New Roman" w:cs="Calibri"/>
          <w:b/>
          <w:bCs/>
          <w:i/>
          <w:iCs/>
          <w:sz w:val="22"/>
          <w:szCs w:val="22"/>
        </w:rPr>
        <w:t>may be adopted for sidelink LBT failure</w:t>
      </w:r>
      <w:r>
        <w:rPr>
          <w:rFonts w:eastAsia="Times New Roman" w:cs="Calibri"/>
          <w:b/>
          <w:bCs/>
          <w:i/>
          <w:iCs/>
          <w:sz w:val="22"/>
          <w:szCs w:val="22"/>
        </w:rPr>
        <w:t>.</w:t>
      </w:r>
    </w:p>
    <w:p w14:paraId="62A2BE63" w14:textId="7BEDFAD3" w:rsidR="000A4BD3" w:rsidRDefault="00EF77D8" w:rsidP="000A4BD3">
      <w:pPr>
        <w:textAlignment w:val="baseline"/>
        <w:rPr>
          <w:sz w:val="22"/>
          <w:szCs w:val="22"/>
        </w:rPr>
      </w:pPr>
      <w:r>
        <w:rPr>
          <w:color w:val="000000" w:themeColor="text1"/>
          <w:sz w:val="22"/>
          <w:szCs w:val="22"/>
        </w:rPr>
        <w:t>Additionally, a</w:t>
      </w:r>
      <w:r w:rsidR="00503B95" w:rsidRPr="00503B95">
        <w:rPr>
          <w:color w:val="000000" w:themeColor="text1"/>
          <w:sz w:val="22"/>
          <w:szCs w:val="22"/>
        </w:rPr>
        <w:t xml:space="preserve">s illustrated </w:t>
      </w:r>
      <w:r w:rsidR="00503B95" w:rsidRPr="000964F3">
        <w:rPr>
          <w:sz w:val="22"/>
          <w:szCs w:val="22"/>
        </w:rPr>
        <w:t xml:space="preserve">in </w:t>
      </w:r>
      <w:r w:rsidR="00503B95">
        <w:rPr>
          <w:sz w:val="22"/>
          <w:szCs w:val="22"/>
        </w:rPr>
        <w:fldChar w:fldCharType="begin"/>
      </w:r>
      <w:r w:rsidR="00503B95">
        <w:rPr>
          <w:sz w:val="22"/>
          <w:szCs w:val="22"/>
        </w:rPr>
        <w:instrText xml:space="preserve"> REF _Ref115381149 \h </w:instrText>
      </w:r>
      <w:r w:rsidR="00503B95">
        <w:rPr>
          <w:sz w:val="22"/>
          <w:szCs w:val="22"/>
        </w:rPr>
      </w:r>
      <w:r w:rsidR="00503B95">
        <w:rPr>
          <w:sz w:val="22"/>
          <w:szCs w:val="22"/>
        </w:rPr>
        <w:fldChar w:fldCharType="separate"/>
      </w:r>
      <w:r w:rsidR="00503B95" w:rsidRPr="008A7966">
        <w:rPr>
          <w:sz w:val="22"/>
          <w:szCs w:val="22"/>
        </w:rPr>
        <w:t xml:space="preserve">Figure </w:t>
      </w:r>
      <w:r w:rsidR="00503B95">
        <w:rPr>
          <w:noProof/>
          <w:sz w:val="22"/>
          <w:szCs w:val="22"/>
        </w:rPr>
        <w:t>3</w:t>
      </w:r>
      <w:r w:rsidR="00503B95">
        <w:rPr>
          <w:sz w:val="22"/>
          <w:szCs w:val="22"/>
        </w:rPr>
        <w:fldChar w:fldCharType="end"/>
      </w:r>
      <w:r w:rsidR="00217412">
        <w:rPr>
          <w:sz w:val="22"/>
          <w:szCs w:val="22"/>
        </w:rPr>
        <w:t>, m</w:t>
      </w:r>
      <w:r w:rsidR="00503B95">
        <w:rPr>
          <w:sz w:val="22"/>
          <w:szCs w:val="22"/>
        </w:rPr>
        <w:t xml:space="preserve">ultiple HARQ feedback occasions may </w:t>
      </w:r>
      <w:r w:rsidR="00217412">
        <w:rPr>
          <w:sz w:val="22"/>
          <w:szCs w:val="22"/>
        </w:rPr>
        <w:t xml:space="preserve">minimize LBT failure impact to sidelink HARQ feedback transmissions and thus reduces </w:t>
      </w:r>
      <w:r w:rsidR="00E51B1A">
        <w:rPr>
          <w:sz w:val="22"/>
          <w:szCs w:val="22"/>
        </w:rPr>
        <w:t>L</w:t>
      </w:r>
      <w:r w:rsidR="00217412">
        <w:rPr>
          <w:sz w:val="22"/>
          <w:szCs w:val="22"/>
        </w:rPr>
        <w:t>BT failure impact to PC5 RLF.</w:t>
      </w:r>
    </w:p>
    <w:p w14:paraId="0D83E4B1" w14:textId="09F3C1A6" w:rsidR="000A4BD3" w:rsidRPr="004D7DF7" w:rsidRDefault="00217412" w:rsidP="00217412">
      <w:pPr>
        <w:textAlignment w:val="baseline"/>
        <w:rPr>
          <w:rFonts w:eastAsia="Times New Roman" w:cs="Calibri"/>
          <w:b/>
          <w:bCs/>
          <w:i/>
          <w:iCs/>
          <w:sz w:val="22"/>
          <w:szCs w:val="22"/>
        </w:rPr>
      </w:pPr>
      <w:r w:rsidRPr="004D7DF7">
        <w:rPr>
          <w:rFonts w:eastAsia="Times New Roman" w:cs="Calibri"/>
          <w:b/>
          <w:bCs/>
          <w:i/>
          <w:iCs/>
          <w:sz w:val="22"/>
          <w:szCs w:val="22"/>
        </w:rPr>
        <w:lastRenderedPageBreak/>
        <w:t xml:space="preserve">Proposal </w:t>
      </w:r>
      <w:r>
        <w:rPr>
          <w:rFonts w:eastAsia="Times New Roman" w:cs="Calibri"/>
          <w:b/>
          <w:bCs/>
          <w:i/>
          <w:iCs/>
          <w:sz w:val="22"/>
          <w:szCs w:val="22"/>
        </w:rPr>
        <w:t>6</w:t>
      </w:r>
      <w:r w:rsidRPr="004D7DF7">
        <w:rPr>
          <w:rFonts w:eastAsia="Times New Roman" w:cs="Calibri"/>
          <w:b/>
          <w:bCs/>
          <w:i/>
          <w:iCs/>
          <w:sz w:val="22"/>
          <w:szCs w:val="22"/>
        </w:rPr>
        <w:t xml:space="preserve">. </w:t>
      </w:r>
      <w:r>
        <w:rPr>
          <w:rFonts w:eastAsia="Times New Roman" w:cs="Calibri"/>
          <w:b/>
          <w:bCs/>
          <w:i/>
          <w:iCs/>
          <w:sz w:val="22"/>
          <w:szCs w:val="22"/>
        </w:rPr>
        <w:t xml:space="preserve">Support multiple HARQ feedback occasions to reduce </w:t>
      </w:r>
      <w:r w:rsidRPr="00503B95">
        <w:rPr>
          <w:rFonts w:eastAsia="Times New Roman" w:cs="Calibri"/>
          <w:b/>
          <w:bCs/>
          <w:i/>
          <w:iCs/>
          <w:sz w:val="22"/>
          <w:szCs w:val="22"/>
        </w:rPr>
        <w:t>LBT failure impact to </w:t>
      </w:r>
      <w:r>
        <w:rPr>
          <w:rFonts w:eastAsia="Times New Roman" w:cs="Calibri"/>
          <w:b/>
          <w:bCs/>
          <w:i/>
          <w:iCs/>
          <w:sz w:val="22"/>
          <w:szCs w:val="22"/>
        </w:rPr>
        <w:t>PC5</w:t>
      </w:r>
      <w:r w:rsidRPr="00503B95">
        <w:rPr>
          <w:rFonts w:eastAsia="Times New Roman" w:cs="Calibri"/>
          <w:b/>
          <w:bCs/>
          <w:i/>
          <w:iCs/>
          <w:sz w:val="22"/>
          <w:szCs w:val="22"/>
        </w:rPr>
        <w:t> RLF</w:t>
      </w:r>
      <w:r>
        <w:rPr>
          <w:rFonts w:eastAsia="Times New Roman" w:cs="Calibri"/>
          <w:b/>
          <w:bCs/>
          <w:i/>
          <w:iCs/>
          <w:sz w:val="22"/>
          <w:szCs w:val="22"/>
        </w:rPr>
        <w:t>.</w:t>
      </w:r>
    </w:p>
    <w:p w14:paraId="034395A0" w14:textId="77777777" w:rsidR="00440C2B" w:rsidRPr="00692DEB" w:rsidRDefault="00440C2B" w:rsidP="00440C2B">
      <w:pPr>
        <w:pStyle w:val="Heading1"/>
        <w:rPr>
          <w:b/>
          <w:lang w:val="en-US"/>
        </w:rPr>
      </w:pPr>
      <w:r>
        <w:rPr>
          <w:lang w:val="en-US"/>
        </w:rPr>
        <w:t>Conclusion</w:t>
      </w:r>
    </w:p>
    <w:p w14:paraId="52CFD56B" w14:textId="4D429A36" w:rsidR="004C4F7D" w:rsidRDefault="008E65BF" w:rsidP="004C4F7D">
      <w:pPr>
        <w:rPr>
          <w:color w:val="000000" w:themeColor="text1"/>
          <w:sz w:val="22"/>
          <w:szCs w:val="22"/>
        </w:rPr>
      </w:pPr>
      <w:r w:rsidRPr="00DB0F72">
        <w:rPr>
          <w:color w:val="000000" w:themeColor="text1"/>
          <w:sz w:val="22"/>
          <w:szCs w:val="22"/>
        </w:rPr>
        <w:t>In this contribution, we discuss</w:t>
      </w:r>
      <w:r w:rsidR="00F25351">
        <w:rPr>
          <w:color w:val="000000" w:themeColor="text1"/>
          <w:sz w:val="22"/>
          <w:szCs w:val="22"/>
        </w:rPr>
        <w:t>ed</w:t>
      </w:r>
      <w:r w:rsidRPr="00DB0F72">
        <w:rPr>
          <w:color w:val="000000" w:themeColor="text1"/>
          <w:sz w:val="22"/>
          <w:szCs w:val="22"/>
        </w:rPr>
        <w:t xml:space="preserve"> </w:t>
      </w:r>
      <w:bookmarkStart w:id="6" w:name="_Hlk92772570"/>
      <w:r w:rsidR="00B40831">
        <w:rPr>
          <w:color w:val="auto"/>
          <w:sz w:val="22"/>
          <w:szCs w:val="22"/>
        </w:rPr>
        <w:t>sidelink LBT impact to sidelink resource selection, sidelink DRX, and PC5 RLF,</w:t>
      </w:r>
      <w:r w:rsidR="00DB0F72" w:rsidRPr="00DB0F72">
        <w:rPr>
          <w:color w:val="000000" w:themeColor="text1"/>
          <w:sz w:val="22"/>
          <w:szCs w:val="22"/>
        </w:rPr>
        <w:t xml:space="preserve"> </w:t>
      </w:r>
      <w:r w:rsidR="00DB0F72">
        <w:rPr>
          <w:color w:val="000000" w:themeColor="text1"/>
          <w:sz w:val="22"/>
          <w:szCs w:val="22"/>
        </w:rPr>
        <w:t xml:space="preserve">and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6"/>
      <w:r w:rsidR="004C4F7D" w:rsidRPr="00DB0F72">
        <w:rPr>
          <w:color w:val="000000" w:themeColor="text1"/>
          <w:sz w:val="22"/>
          <w:szCs w:val="22"/>
        </w:rPr>
        <w:t>.</w:t>
      </w:r>
    </w:p>
    <w:p w14:paraId="3A14C45D" w14:textId="77777777" w:rsidR="00B40831" w:rsidRPr="00EF77D8" w:rsidRDefault="00B40831" w:rsidP="00B40831">
      <w:pPr>
        <w:rPr>
          <w:b/>
          <w:bCs/>
          <w:i/>
          <w:iCs/>
          <w:sz w:val="22"/>
          <w:szCs w:val="22"/>
          <w:u w:val="single"/>
        </w:rPr>
      </w:pPr>
      <w:r w:rsidRPr="00EF77D8">
        <w:rPr>
          <w:b/>
          <w:bCs/>
          <w:i/>
          <w:iCs/>
          <w:sz w:val="22"/>
          <w:szCs w:val="22"/>
          <w:u w:val="single"/>
        </w:rPr>
        <w:t>Sidelink LBT impact to resource selection</w:t>
      </w:r>
    </w:p>
    <w:p w14:paraId="1910A117" w14:textId="77777777" w:rsidR="00B40831" w:rsidRPr="00B40831" w:rsidRDefault="00B40831" w:rsidP="00B40831">
      <w:pPr>
        <w:rPr>
          <w:rFonts w:eastAsia="Times New Roman" w:cs="Calibri"/>
          <w:sz w:val="22"/>
          <w:szCs w:val="22"/>
        </w:rPr>
      </w:pPr>
      <w:r w:rsidRPr="00B40831">
        <w:rPr>
          <w:rFonts w:eastAsia="Times New Roman" w:cs="Calibri"/>
          <w:b/>
          <w:bCs/>
          <w:sz w:val="22"/>
          <w:szCs w:val="22"/>
        </w:rPr>
        <w:t>Proposal 1.</w:t>
      </w:r>
      <w:r w:rsidRPr="00B40831">
        <w:rPr>
          <w:rFonts w:eastAsia="Times New Roman" w:cs="Calibri"/>
          <w:sz w:val="22"/>
          <w:szCs w:val="22"/>
        </w:rPr>
        <w:t xml:space="preserve"> Support that MAC layer selects multiple contiguous resources for a transmission or retransmission.</w:t>
      </w:r>
    </w:p>
    <w:p w14:paraId="2E00AAED" w14:textId="77777777" w:rsidR="00B40831" w:rsidRPr="00B40831" w:rsidRDefault="00B40831" w:rsidP="00B40831">
      <w:pPr>
        <w:rPr>
          <w:rFonts w:eastAsia="Times New Roman" w:cs="Calibri"/>
          <w:sz w:val="22"/>
          <w:szCs w:val="22"/>
        </w:rPr>
      </w:pPr>
      <w:r w:rsidRPr="00B40831">
        <w:rPr>
          <w:rFonts w:eastAsia="Times New Roman" w:cs="Calibri"/>
          <w:b/>
          <w:bCs/>
          <w:sz w:val="22"/>
          <w:szCs w:val="22"/>
        </w:rPr>
        <w:t>Proposal 2</w:t>
      </w:r>
      <w:r w:rsidRPr="00B40831">
        <w:rPr>
          <w:rFonts w:eastAsia="Times New Roman" w:cs="Calibri"/>
          <w:sz w:val="22"/>
          <w:szCs w:val="22"/>
        </w:rPr>
        <w:t>. Support that MAC layer indicates to PHY layer the reserved resources for a retransmission relatively from an initial or previous transmission.</w:t>
      </w:r>
    </w:p>
    <w:p w14:paraId="75A605FA" w14:textId="77777777" w:rsidR="00B40831" w:rsidRPr="00EF77D8" w:rsidRDefault="00B40831" w:rsidP="00B40831">
      <w:pPr>
        <w:rPr>
          <w:b/>
          <w:bCs/>
          <w:i/>
          <w:iCs/>
          <w:sz w:val="22"/>
          <w:szCs w:val="22"/>
          <w:u w:val="single"/>
        </w:rPr>
      </w:pPr>
      <w:r w:rsidRPr="00EF77D8">
        <w:rPr>
          <w:b/>
          <w:bCs/>
          <w:i/>
          <w:iCs/>
          <w:sz w:val="22"/>
          <w:szCs w:val="22"/>
          <w:u w:val="single"/>
        </w:rPr>
        <w:t>Sidelink LBT impact to SL DRX </w:t>
      </w:r>
    </w:p>
    <w:p w14:paraId="4EC8B97D" w14:textId="77777777" w:rsidR="00B40831" w:rsidRPr="00B40831" w:rsidRDefault="00B40831" w:rsidP="00B40831">
      <w:pPr>
        <w:rPr>
          <w:sz w:val="22"/>
          <w:szCs w:val="22"/>
          <w:lang w:eastAsia="zh-CN"/>
        </w:rPr>
      </w:pPr>
      <w:r w:rsidRPr="00B40831">
        <w:rPr>
          <w:rFonts w:eastAsia="Times New Roman" w:cs="Calibri"/>
          <w:b/>
          <w:bCs/>
          <w:sz w:val="22"/>
          <w:szCs w:val="22"/>
        </w:rPr>
        <w:t>Proposal 3</w:t>
      </w:r>
      <w:r w:rsidRPr="00B40831">
        <w:rPr>
          <w:rFonts w:eastAsia="Times New Roman" w:cs="Calibri"/>
          <w:sz w:val="22"/>
          <w:szCs w:val="22"/>
        </w:rPr>
        <w:t>. LBT failure impact to sidelink HARQ RTT timer and sidelink HARQ retransmission timer needs to be addressed.</w:t>
      </w:r>
    </w:p>
    <w:p w14:paraId="552101A7" w14:textId="77777777" w:rsidR="00B40831" w:rsidRPr="00EF77D8" w:rsidRDefault="00B40831" w:rsidP="00B40831">
      <w:pPr>
        <w:rPr>
          <w:b/>
          <w:bCs/>
          <w:i/>
          <w:iCs/>
          <w:sz w:val="22"/>
          <w:szCs w:val="22"/>
          <w:u w:val="single"/>
        </w:rPr>
      </w:pPr>
      <w:r w:rsidRPr="00EF77D8">
        <w:rPr>
          <w:b/>
          <w:bCs/>
          <w:i/>
          <w:iCs/>
          <w:sz w:val="22"/>
          <w:szCs w:val="22"/>
          <w:u w:val="single"/>
        </w:rPr>
        <w:t>Sidelink LBT impact to PC5 RLF </w:t>
      </w:r>
    </w:p>
    <w:p w14:paraId="75B0AB6F" w14:textId="31384939" w:rsidR="00B40831" w:rsidRPr="00B40831" w:rsidRDefault="00B40831" w:rsidP="00B40831">
      <w:pPr>
        <w:textAlignment w:val="baseline"/>
        <w:rPr>
          <w:rFonts w:eastAsia="Times New Roman" w:cs="Calibri"/>
          <w:sz w:val="22"/>
          <w:szCs w:val="22"/>
        </w:rPr>
      </w:pPr>
      <w:r w:rsidRPr="00B40831">
        <w:rPr>
          <w:rFonts w:eastAsia="Times New Roman" w:cs="Calibri"/>
          <w:b/>
          <w:bCs/>
          <w:sz w:val="22"/>
          <w:szCs w:val="22"/>
        </w:rPr>
        <w:t>Proposal 4</w:t>
      </w:r>
      <w:r w:rsidRPr="00B40831">
        <w:rPr>
          <w:rFonts w:eastAsia="Times New Roman" w:cs="Calibri"/>
          <w:sz w:val="22"/>
          <w:szCs w:val="22"/>
        </w:rPr>
        <w:t xml:space="preserve">. LBT failure impact to PC5 RLF needs to </w:t>
      </w:r>
      <w:r w:rsidR="00EF77D8">
        <w:rPr>
          <w:rFonts w:eastAsia="Times New Roman" w:cs="Calibri"/>
          <w:sz w:val="22"/>
          <w:szCs w:val="22"/>
        </w:rPr>
        <w:t xml:space="preserve">be </w:t>
      </w:r>
      <w:r w:rsidRPr="00B40831">
        <w:rPr>
          <w:rFonts w:eastAsia="Times New Roman" w:cs="Calibri"/>
          <w:sz w:val="22"/>
          <w:szCs w:val="22"/>
        </w:rPr>
        <w:t>addressed.</w:t>
      </w:r>
    </w:p>
    <w:p w14:paraId="15ADB3F8" w14:textId="77777777" w:rsidR="00B40831" w:rsidRPr="00B40831" w:rsidRDefault="00B40831" w:rsidP="00B40831">
      <w:pPr>
        <w:textAlignment w:val="baseline"/>
        <w:rPr>
          <w:rFonts w:eastAsia="Times New Roman" w:cs="Calibri"/>
          <w:sz w:val="22"/>
          <w:szCs w:val="22"/>
        </w:rPr>
      </w:pPr>
      <w:r w:rsidRPr="00B40831">
        <w:rPr>
          <w:rFonts w:eastAsia="Times New Roman" w:cs="Calibri"/>
          <w:b/>
          <w:bCs/>
          <w:sz w:val="22"/>
          <w:szCs w:val="22"/>
        </w:rPr>
        <w:t>Proposal 5</w:t>
      </w:r>
      <w:r w:rsidRPr="00B40831">
        <w:rPr>
          <w:rFonts w:eastAsia="Times New Roman" w:cs="Calibri"/>
          <w:sz w:val="22"/>
          <w:szCs w:val="22"/>
        </w:rPr>
        <w:t>. Consistent LBT failure may be adopted for sidelink LBT failure.</w:t>
      </w:r>
    </w:p>
    <w:p w14:paraId="32180C67" w14:textId="77777777" w:rsidR="00B40831" w:rsidRPr="00B40831" w:rsidRDefault="00B40831" w:rsidP="00B40831">
      <w:pPr>
        <w:textAlignment w:val="baseline"/>
        <w:rPr>
          <w:rFonts w:eastAsia="Times New Roman" w:cs="Calibri"/>
          <w:sz w:val="22"/>
          <w:szCs w:val="22"/>
        </w:rPr>
      </w:pPr>
      <w:r w:rsidRPr="00B40831">
        <w:rPr>
          <w:rFonts w:eastAsia="Times New Roman" w:cs="Calibri"/>
          <w:b/>
          <w:bCs/>
          <w:sz w:val="22"/>
          <w:szCs w:val="22"/>
        </w:rPr>
        <w:t>Proposal 6.</w:t>
      </w:r>
      <w:r w:rsidRPr="00B40831">
        <w:rPr>
          <w:rFonts w:eastAsia="Times New Roman" w:cs="Calibri"/>
          <w:sz w:val="22"/>
          <w:szCs w:val="22"/>
        </w:rPr>
        <w:t xml:space="preserve"> Support multiple HARQ feedback occasions to reduce LBT failure impact to PC5 RLF.</w:t>
      </w:r>
    </w:p>
    <w:p w14:paraId="084538FD" w14:textId="77777777" w:rsidR="00C20C06" w:rsidRPr="00692DEB" w:rsidRDefault="004B3D91" w:rsidP="005B4F84">
      <w:pPr>
        <w:pStyle w:val="Heading1"/>
        <w:rPr>
          <w:lang w:val="en-US"/>
        </w:rPr>
      </w:pPr>
      <w:r w:rsidRPr="00692DEB">
        <w:rPr>
          <w:lang w:val="en-US"/>
        </w:rPr>
        <w:t>References</w:t>
      </w:r>
    </w:p>
    <w:p w14:paraId="3C9497EB" w14:textId="77777777" w:rsidR="00AC7BAA" w:rsidRPr="000D707E" w:rsidRDefault="00AC7BAA" w:rsidP="00AC7BAA">
      <w:pPr>
        <w:spacing w:after="120"/>
        <w:rPr>
          <w:bCs/>
          <w:sz w:val="22"/>
          <w:szCs w:val="22"/>
        </w:rPr>
      </w:pPr>
      <w:r w:rsidRPr="000D707E">
        <w:rPr>
          <w:bCs/>
          <w:sz w:val="22"/>
          <w:szCs w:val="22"/>
        </w:rPr>
        <w:t xml:space="preserve">[1] R1-2205573 “Session notes for 9.4 (NR sidelink evolution)”, Online, </w:t>
      </w:r>
      <w:bookmarkStart w:id="7" w:name="_Hlk110268409"/>
      <w:r w:rsidRPr="000D707E">
        <w:rPr>
          <w:bCs/>
          <w:sz w:val="22"/>
          <w:szCs w:val="22"/>
        </w:rPr>
        <w:t>9th – 20th May 2022</w:t>
      </w:r>
      <w:bookmarkEnd w:id="7"/>
    </w:p>
    <w:p w14:paraId="2B94E9F7" w14:textId="77777777" w:rsidR="00AC7BAA" w:rsidRPr="000D707E" w:rsidRDefault="00AC7BAA" w:rsidP="00AC7BAA">
      <w:pPr>
        <w:spacing w:after="120"/>
        <w:rPr>
          <w:bCs/>
          <w:sz w:val="22"/>
          <w:szCs w:val="22"/>
        </w:rPr>
      </w:pPr>
      <w:r w:rsidRPr="008E65BF">
        <w:rPr>
          <w:bCs/>
          <w:sz w:val="22"/>
          <w:szCs w:val="22"/>
        </w:rPr>
        <w:t>[</w:t>
      </w:r>
      <w:r>
        <w:rPr>
          <w:bCs/>
          <w:sz w:val="22"/>
          <w:szCs w:val="22"/>
        </w:rPr>
        <w:t>2</w:t>
      </w:r>
      <w:r w:rsidRPr="008E65BF">
        <w:rPr>
          <w:bCs/>
          <w:sz w:val="22"/>
          <w:szCs w:val="22"/>
        </w:rPr>
        <w:t xml:space="preserve">] </w:t>
      </w:r>
      <w:r w:rsidRPr="000D707E">
        <w:rPr>
          <w:bCs/>
          <w:sz w:val="22"/>
          <w:szCs w:val="22"/>
        </w:rPr>
        <w:t>R1-2208146 “Session notes for 9.4 (NR sidelink evolution)”, Toulouse, France, 22nd – 26th August 2022</w:t>
      </w:r>
    </w:p>
    <w:sectPr w:rsidR="00AC7BAA" w:rsidRPr="000D707E">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479C" w14:textId="77777777" w:rsidR="00643E76" w:rsidRDefault="00643E76">
      <w:r>
        <w:separator/>
      </w:r>
    </w:p>
    <w:p w14:paraId="76EB2640" w14:textId="77777777" w:rsidR="00643E76" w:rsidRDefault="00643E76"/>
  </w:endnote>
  <w:endnote w:type="continuationSeparator" w:id="0">
    <w:p w14:paraId="215D5A07" w14:textId="77777777" w:rsidR="00643E76" w:rsidRDefault="00643E76">
      <w:r>
        <w:continuationSeparator/>
      </w:r>
    </w:p>
    <w:p w14:paraId="155377A4" w14:textId="77777777" w:rsidR="00643E76" w:rsidRDefault="00643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ricsson Capital TT">
    <w:altName w:val="Corbel"/>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A8332" w14:textId="77777777" w:rsidR="00643E76" w:rsidRDefault="00643E76">
      <w:r>
        <w:separator/>
      </w:r>
    </w:p>
    <w:p w14:paraId="5967BBD3" w14:textId="77777777" w:rsidR="00643E76" w:rsidRDefault="00643E76"/>
  </w:footnote>
  <w:footnote w:type="continuationSeparator" w:id="0">
    <w:p w14:paraId="64C56E56" w14:textId="77777777" w:rsidR="00643E76" w:rsidRDefault="00643E76">
      <w:r>
        <w:continuationSeparator/>
      </w:r>
    </w:p>
    <w:p w14:paraId="0526B449" w14:textId="77777777" w:rsidR="00643E76" w:rsidRDefault="00643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3722F"/>
    <w:multiLevelType w:val="hybridMultilevel"/>
    <w:tmpl w:val="93A8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1"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F03646"/>
    <w:multiLevelType w:val="multilevel"/>
    <w:tmpl w:val="D680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1"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C1CF5"/>
    <w:multiLevelType w:val="hybridMultilevel"/>
    <w:tmpl w:val="45FAF3C6"/>
    <w:lvl w:ilvl="0" w:tplc="7E9EF844">
      <w:start w:val="1"/>
      <w:numFmt w:val="bullet"/>
      <w:lvlText w:val="•"/>
      <w:lvlJc w:val="left"/>
      <w:pPr>
        <w:tabs>
          <w:tab w:val="num" w:pos="360"/>
        </w:tabs>
        <w:ind w:left="360" w:hanging="360"/>
      </w:pPr>
      <w:rPr>
        <w:rFonts w:ascii="Arial" w:hAnsi="Arial" w:hint="default"/>
      </w:rPr>
    </w:lvl>
    <w:lvl w:ilvl="1" w:tplc="E37EE442">
      <w:numFmt w:val="bullet"/>
      <w:lvlText w:val="◦"/>
      <w:lvlJc w:val="left"/>
      <w:pPr>
        <w:tabs>
          <w:tab w:val="num" w:pos="1080"/>
        </w:tabs>
        <w:ind w:left="1080" w:hanging="360"/>
      </w:pPr>
      <w:rPr>
        <w:rFonts w:ascii="Microsoft Sans Serif" w:hAnsi="Microsoft Sans Serif" w:hint="default"/>
      </w:rPr>
    </w:lvl>
    <w:lvl w:ilvl="2" w:tplc="3626B318" w:tentative="1">
      <w:start w:val="1"/>
      <w:numFmt w:val="bullet"/>
      <w:lvlText w:val="•"/>
      <w:lvlJc w:val="left"/>
      <w:pPr>
        <w:tabs>
          <w:tab w:val="num" w:pos="1800"/>
        </w:tabs>
        <w:ind w:left="1800" w:hanging="360"/>
      </w:pPr>
      <w:rPr>
        <w:rFonts w:ascii="Arial" w:hAnsi="Arial" w:hint="default"/>
      </w:rPr>
    </w:lvl>
    <w:lvl w:ilvl="3" w:tplc="126AA9BA" w:tentative="1">
      <w:start w:val="1"/>
      <w:numFmt w:val="bullet"/>
      <w:lvlText w:val="•"/>
      <w:lvlJc w:val="left"/>
      <w:pPr>
        <w:tabs>
          <w:tab w:val="num" w:pos="2520"/>
        </w:tabs>
        <w:ind w:left="2520" w:hanging="360"/>
      </w:pPr>
      <w:rPr>
        <w:rFonts w:ascii="Arial" w:hAnsi="Arial" w:hint="default"/>
      </w:rPr>
    </w:lvl>
    <w:lvl w:ilvl="4" w:tplc="DB2CE7F4" w:tentative="1">
      <w:start w:val="1"/>
      <w:numFmt w:val="bullet"/>
      <w:lvlText w:val="•"/>
      <w:lvlJc w:val="left"/>
      <w:pPr>
        <w:tabs>
          <w:tab w:val="num" w:pos="3240"/>
        </w:tabs>
        <w:ind w:left="3240" w:hanging="360"/>
      </w:pPr>
      <w:rPr>
        <w:rFonts w:ascii="Arial" w:hAnsi="Arial" w:hint="default"/>
      </w:rPr>
    </w:lvl>
    <w:lvl w:ilvl="5" w:tplc="1AD47B1C" w:tentative="1">
      <w:start w:val="1"/>
      <w:numFmt w:val="bullet"/>
      <w:lvlText w:val="•"/>
      <w:lvlJc w:val="left"/>
      <w:pPr>
        <w:tabs>
          <w:tab w:val="num" w:pos="3960"/>
        </w:tabs>
        <w:ind w:left="3960" w:hanging="360"/>
      </w:pPr>
      <w:rPr>
        <w:rFonts w:ascii="Arial" w:hAnsi="Arial" w:hint="default"/>
      </w:rPr>
    </w:lvl>
    <w:lvl w:ilvl="6" w:tplc="5F06FE7E" w:tentative="1">
      <w:start w:val="1"/>
      <w:numFmt w:val="bullet"/>
      <w:lvlText w:val="•"/>
      <w:lvlJc w:val="left"/>
      <w:pPr>
        <w:tabs>
          <w:tab w:val="num" w:pos="4680"/>
        </w:tabs>
        <w:ind w:left="4680" w:hanging="360"/>
      </w:pPr>
      <w:rPr>
        <w:rFonts w:ascii="Arial" w:hAnsi="Arial" w:hint="default"/>
      </w:rPr>
    </w:lvl>
    <w:lvl w:ilvl="7" w:tplc="AECEB186" w:tentative="1">
      <w:start w:val="1"/>
      <w:numFmt w:val="bullet"/>
      <w:lvlText w:val="•"/>
      <w:lvlJc w:val="left"/>
      <w:pPr>
        <w:tabs>
          <w:tab w:val="num" w:pos="5400"/>
        </w:tabs>
        <w:ind w:left="5400" w:hanging="360"/>
      </w:pPr>
      <w:rPr>
        <w:rFonts w:ascii="Arial" w:hAnsi="Arial" w:hint="default"/>
      </w:rPr>
    </w:lvl>
    <w:lvl w:ilvl="8" w:tplc="121C30E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C675B0"/>
    <w:multiLevelType w:val="hybridMultilevel"/>
    <w:tmpl w:val="3F4E02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0045705">
    <w:abstractNumId w:val="41"/>
  </w:num>
  <w:num w:numId="2" w16cid:durableId="1473254063">
    <w:abstractNumId w:val="40"/>
  </w:num>
  <w:num w:numId="3" w16cid:durableId="563177219">
    <w:abstractNumId w:val="24"/>
  </w:num>
  <w:num w:numId="4" w16cid:durableId="1704552821">
    <w:abstractNumId w:val="37"/>
  </w:num>
  <w:num w:numId="5" w16cid:durableId="729232025">
    <w:abstractNumId w:val="0"/>
  </w:num>
  <w:num w:numId="6" w16cid:durableId="1328555304">
    <w:abstractNumId w:val="18"/>
  </w:num>
  <w:num w:numId="7" w16cid:durableId="1373924200">
    <w:abstractNumId w:val="26"/>
  </w:num>
  <w:num w:numId="8" w16cid:durableId="70006146">
    <w:abstractNumId w:val="12"/>
  </w:num>
  <w:num w:numId="9" w16cid:durableId="546643202">
    <w:abstractNumId w:val="34"/>
  </w:num>
  <w:num w:numId="10" w16cid:durableId="1945190999">
    <w:abstractNumId w:val="30"/>
  </w:num>
  <w:num w:numId="11" w16cid:durableId="1329745736">
    <w:abstractNumId w:val="2"/>
  </w:num>
  <w:num w:numId="12" w16cid:durableId="13660988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96438702">
    <w:abstractNumId w:val="20"/>
  </w:num>
  <w:num w:numId="14" w16cid:durableId="1073819955">
    <w:abstractNumId w:val="28"/>
  </w:num>
  <w:num w:numId="15" w16cid:durableId="711344830">
    <w:abstractNumId w:val="32"/>
  </w:num>
  <w:num w:numId="16" w16cid:durableId="580986055">
    <w:abstractNumId w:val="33"/>
  </w:num>
  <w:num w:numId="17" w16cid:durableId="1528327217">
    <w:abstractNumId w:val="0"/>
  </w:num>
  <w:num w:numId="18" w16cid:durableId="1523545849">
    <w:abstractNumId w:val="0"/>
  </w:num>
  <w:num w:numId="19" w16cid:durableId="43482280">
    <w:abstractNumId w:val="25"/>
  </w:num>
  <w:num w:numId="20" w16cid:durableId="1319771517">
    <w:abstractNumId w:val="31"/>
  </w:num>
  <w:num w:numId="21" w16cid:durableId="1516263636">
    <w:abstractNumId w:val="14"/>
  </w:num>
  <w:num w:numId="22" w16cid:durableId="432475463">
    <w:abstractNumId w:val="0"/>
  </w:num>
  <w:num w:numId="23" w16cid:durableId="1030453669">
    <w:abstractNumId w:val="38"/>
  </w:num>
  <w:num w:numId="24" w16cid:durableId="1174956142">
    <w:abstractNumId w:val="7"/>
  </w:num>
  <w:num w:numId="25" w16cid:durableId="922836373">
    <w:abstractNumId w:val="8"/>
  </w:num>
  <w:num w:numId="26" w16cid:durableId="1567717631">
    <w:abstractNumId w:val="13"/>
  </w:num>
  <w:num w:numId="27" w16cid:durableId="166943331">
    <w:abstractNumId w:val="27"/>
  </w:num>
  <w:num w:numId="28" w16cid:durableId="1278415086">
    <w:abstractNumId w:val="17"/>
  </w:num>
  <w:num w:numId="29" w16cid:durableId="101461797">
    <w:abstractNumId w:val="3"/>
  </w:num>
  <w:num w:numId="30" w16cid:durableId="1688871582">
    <w:abstractNumId w:val="9"/>
  </w:num>
  <w:num w:numId="31" w16cid:durableId="627704874">
    <w:abstractNumId w:val="4"/>
  </w:num>
  <w:num w:numId="32" w16cid:durableId="1831477999">
    <w:abstractNumId w:val="42"/>
  </w:num>
  <w:num w:numId="33" w16cid:durableId="1303467866">
    <w:abstractNumId w:val="35"/>
  </w:num>
  <w:num w:numId="34" w16cid:durableId="1733576031">
    <w:abstractNumId w:val="29"/>
  </w:num>
  <w:num w:numId="35" w16cid:durableId="1866287428">
    <w:abstractNumId w:val="23"/>
  </w:num>
  <w:num w:numId="36" w16cid:durableId="1237940792">
    <w:abstractNumId w:val="15"/>
  </w:num>
  <w:num w:numId="37" w16cid:durableId="713235908">
    <w:abstractNumId w:val="10"/>
  </w:num>
  <w:num w:numId="38" w16cid:durableId="84084348">
    <w:abstractNumId w:val="21"/>
  </w:num>
  <w:num w:numId="39" w16cid:durableId="1885557233">
    <w:abstractNumId w:val="39"/>
  </w:num>
  <w:num w:numId="40" w16cid:durableId="245067998">
    <w:abstractNumId w:val="16"/>
  </w:num>
  <w:num w:numId="41" w16cid:durableId="1486580749">
    <w:abstractNumId w:val="11"/>
  </w:num>
  <w:num w:numId="42" w16cid:durableId="37896503">
    <w:abstractNumId w:val="22"/>
  </w:num>
  <w:num w:numId="43" w16cid:durableId="519512413">
    <w:abstractNumId w:val="43"/>
  </w:num>
  <w:num w:numId="44" w16cid:durableId="1797605455">
    <w:abstractNumId w:val="5"/>
  </w:num>
  <w:num w:numId="45" w16cid:durableId="1275478327">
    <w:abstractNumId w:val="19"/>
  </w:num>
  <w:num w:numId="46" w16cid:durableId="371419057">
    <w:abstractNumId w:val="40"/>
  </w:num>
  <w:num w:numId="47" w16cid:durableId="5904369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44492390">
    <w:abstractNumId w:val="36"/>
  </w:num>
  <w:num w:numId="49" w16cid:durableId="9976104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3E2E"/>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4F3"/>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4BD3"/>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6F6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672"/>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9A5"/>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D3A"/>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236"/>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12"/>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57DB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4CD"/>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59"/>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2C24"/>
    <w:rsid w:val="002D34B8"/>
    <w:rsid w:val="002D3E06"/>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4D20"/>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B9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245"/>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86E"/>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E76"/>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6390"/>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966"/>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73A"/>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8E4"/>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7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3BF"/>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BAA"/>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831"/>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679A"/>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7A8"/>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6FE"/>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87"/>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1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87DFB"/>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675"/>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4D0"/>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7D8"/>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351"/>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67EDA"/>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337"/>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4610014">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9404040">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87801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84781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89853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5401173">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4937696">
      <w:bodyDiv w:val="1"/>
      <w:marLeft w:val="0"/>
      <w:marRight w:val="0"/>
      <w:marTop w:val="0"/>
      <w:marBottom w:val="0"/>
      <w:divBdr>
        <w:top w:val="none" w:sz="0" w:space="0" w:color="auto"/>
        <w:left w:val="none" w:sz="0" w:space="0" w:color="auto"/>
        <w:bottom w:val="none" w:sz="0" w:space="0" w:color="auto"/>
        <w:right w:val="none" w:sz="0" w:space="0" w:color="auto"/>
      </w:divBdr>
      <w:divsChild>
        <w:div w:id="739400882">
          <w:marLeft w:val="274"/>
          <w:marRight w:val="0"/>
          <w:marTop w:val="0"/>
          <w:marBottom w:val="120"/>
          <w:divBdr>
            <w:top w:val="none" w:sz="0" w:space="0" w:color="auto"/>
            <w:left w:val="none" w:sz="0" w:space="0" w:color="auto"/>
            <w:bottom w:val="none" w:sz="0" w:space="0" w:color="auto"/>
            <w:right w:val="none" w:sz="0" w:space="0" w:color="auto"/>
          </w:divBdr>
        </w:div>
        <w:div w:id="476144959">
          <w:marLeft w:val="720"/>
          <w:marRight w:val="0"/>
          <w:marTop w:val="0"/>
          <w:marBottom w:val="120"/>
          <w:divBdr>
            <w:top w:val="none" w:sz="0" w:space="0" w:color="auto"/>
            <w:left w:val="none" w:sz="0" w:space="0" w:color="auto"/>
            <w:bottom w:val="none" w:sz="0" w:space="0" w:color="auto"/>
            <w:right w:val="none" w:sz="0" w:space="0" w:color="auto"/>
          </w:divBdr>
        </w:div>
        <w:div w:id="1391226808">
          <w:marLeft w:val="720"/>
          <w:marRight w:val="0"/>
          <w:marTop w:val="0"/>
          <w:marBottom w:val="120"/>
          <w:divBdr>
            <w:top w:val="none" w:sz="0" w:space="0" w:color="auto"/>
            <w:left w:val="none" w:sz="0" w:space="0" w:color="auto"/>
            <w:bottom w:val="none" w:sz="0" w:space="0" w:color="auto"/>
            <w:right w:val="none" w:sz="0" w:space="0" w:color="auto"/>
          </w:divBdr>
        </w:div>
        <w:div w:id="529218965">
          <w:marLeft w:val="720"/>
          <w:marRight w:val="0"/>
          <w:marTop w:val="0"/>
          <w:marBottom w:val="120"/>
          <w:divBdr>
            <w:top w:val="none" w:sz="0" w:space="0" w:color="auto"/>
            <w:left w:val="none" w:sz="0" w:space="0" w:color="auto"/>
            <w:bottom w:val="none" w:sz="0" w:space="0" w:color="auto"/>
            <w:right w:val="none" w:sz="0" w:space="0" w:color="auto"/>
          </w:divBdr>
        </w:div>
        <w:div w:id="417604467">
          <w:marLeft w:val="720"/>
          <w:marRight w:val="0"/>
          <w:marTop w:val="0"/>
          <w:marBottom w:val="120"/>
          <w:divBdr>
            <w:top w:val="none" w:sz="0" w:space="0" w:color="auto"/>
            <w:left w:val="none" w:sz="0" w:space="0" w:color="auto"/>
            <w:bottom w:val="none" w:sz="0" w:space="0" w:color="auto"/>
            <w:right w:val="none" w:sz="0" w:space="0" w:color="auto"/>
          </w:divBdr>
        </w:div>
      </w:divsChild>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6</cp:revision>
  <cp:lastPrinted>2017-03-22T20:13:00Z</cp:lastPrinted>
  <dcterms:created xsi:type="dcterms:W3CDTF">2022-09-29T16:34:00Z</dcterms:created>
  <dcterms:modified xsi:type="dcterms:W3CDTF">2022-09-30T09:59:00Z</dcterms:modified>
</cp:coreProperties>
</file>