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28295" w14:textId="29886BBC"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#11</w:t>
      </w:r>
      <w:r w:rsidR="002D4C57">
        <w:rPr>
          <w:rFonts w:ascii="Arial" w:hAnsi="Arial" w:cs="Arial"/>
          <w:b/>
          <w:bCs/>
          <w:sz w:val="24"/>
        </w:rPr>
        <w:t>9</w:t>
      </w:r>
      <w:r w:rsidRPr="00BF20D3">
        <w:rPr>
          <w:rFonts w:ascii="Arial" w:hAnsi="Arial" w:cs="Arial"/>
          <w:b/>
          <w:bCs/>
          <w:sz w:val="24"/>
        </w:rPr>
        <w:t>-e</w:t>
      </w:r>
      <w:r w:rsidR="008C0423">
        <w:rPr>
          <w:rFonts w:ascii="Arial" w:hAnsi="Arial" w:cs="Arial"/>
          <w:b/>
          <w:bCs/>
          <w:sz w:val="24"/>
        </w:rPr>
        <w:t>lectronic</w:t>
      </w:r>
      <w:r w:rsidRPr="00BF20D3">
        <w:rPr>
          <w:rFonts w:ascii="Arial" w:hAnsi="Arial" w:cs="Arial"/>
          <w:b/>
          <w:bCs/>
          <w:sz w:val="24"/>
        </w:rPr>
        <w:t xml:space="preserve">               </w:t>
      </w:r>
      <w:r w:rsidRPr="00BF20D3">
        <w:rPr>
          <w:rFonts w:ascii="Arial" w:hAnsi="Arial" w:cs="Arial"/>
          <w:b/>
          <w:bCs/>
          <w:sz w:val="24"/>
        </w:rPr>
        <w:tab/>
        <w:t>R2-2</w:t>
      </w:r>
      <w:r w:rsidR="00273C28">
        <w:rPr>
          <w:rFonts w:ascii="Arial" w:hAnsi="Arial" w:cs="Arial"/>
          <w:b/>
          <w:bCs/>
          <w:sz w:val="24"/>
        </w:rPr>
        <w:t>2</w:t>
      </w:r>
      <w:r w:rsidR="00872836">
        <w:rPr>
          <w:rFonts w:ascii="Arial" w:hAnsi="Arial" w:cs="Arial"/>
          <w:b/>
          <w:bCs/>
          <w:sz w:val="24"/>
        </w:rPr>
        <w:t>10210</w:t>
      </w:r>
    </w:p>
    <w:p w14:paraId="04F87BFA" w14:textId="542E6F50" w:rsidR="00B2311E" w:rsidRPr="00BF20D3" w:rsidRDefault="00B2311E" w:rsidP="00BF20D3">
      <w:pPr>
        <w:pStyle w:val="CRCoverPage"/>
        <w:spacing w:after="240"/>
        <w:outlineLvl w:val="0"/>
        <w:rPr>
          <w:b/>
          <w:sz w:val="24"/>
        </w:rPr>
      </w:pPr>
      <w:r w:rsidRPr="00BF20D3">
        <w:rPr>
          <w:rFonts w:cs="Arial"/>
          <w:b/>
          <w:bCs/>
          <w:sz w:val="24"/>
        </w:rPr>
        <w:t xml:space="preserve">Online meeting, </w:t>
      </w:r>
      <w:r w:rsidR="00060DCF">
        <w:rPr>
          <w:rFonts w:cs="Arial"/>
          <w:b/>
          <w:bCs/>
          <w:sz w:val="24"/>
        </w:rPr>
        <w:t>1</w:t>
      </w:r>
      <w:r w:rsidR="00823C4A">
        <w:rPr>
          <w:rFonts w:cs="Arial"/>
          <w:b/>
          <w:bCs/>
          <w:sz w:val="24"/>
        </w:rPr>
        <w:t>0</w:t>
      </w:r>
      <w:r w:rsidR="00060DCF" w:rsidRPr="0040576F">
        <w:rPr>
          <w:rFonts w:cs="Arial"/>
          <w:b/>
          <w:bCs/>
          <w:sz w:val="24"/>
          <w:vertAlign w:val="superscript"/>
        </w:rPr>
        <w:t>th</w:t>
      </w:r>
      <w:r w:rsidR="00060DCF">
        <w:rPr>
          <w:rFonts w:cs="Arial"/>
          <w:b/>
          <w:bCs/>
          <w:sz w:val="24"/>
        </w:rPr>
        <w:t xml:space="preserve"> </w:t>
      </w:r>
      <w:r w:rsidR="00823C4A">
        <w:rPr>
          <w:rFonts w:cs="Arial"/>
          <w:b/>
          <w:bCs/>
          <w:sz w:val="24"/>
        </w:rPr>
        <w:t>19</w:t>
      </w:r>
      <w:r w:rsidR="00060DCF" w:rsidRPr="0040576F">
        <w:rPr>
          <w:rFonts w:cs="Arial"/>
          <w:b/>
          <w:bCs/>
          <w:sz w:val="24"/>
          <w:vertAlign w:val="superscript"/>
        </w:rPr>
        <w:t>th</w:t>
      </w:r>
      <w:r w:rsidR="00060DCF">
        <w:rPr>
          <w:rFonts w:cs="Arial"/>
          <w:b/>
          <w:bCs/>
          <w:sz w:val="24"/>
        </w:rPr>
        <w:t xml:space="preserve"> </w:t>
      </w:r>
      <w:r w:rsidR="00823C4A">
        <w:rPr>
          <w:rFonts w:cs="Arial"/>
          <w:b/>
          <w:bCs/>
          <w:sz w:val="24"/>
        </w:rPr>
        <w:t>October</w:t>
      </w:r>
      <w:r w:rsidRPr="00BF20D3">
        <w:rPr>
          <w:rFonts w:cs="Arial"/>
          <w:b/>
          <w:bCs/>
          <w:sz w:val="24"/>
        </w:rPr>
        <w:t xml:space="preserve"> </w:t>
      </w:r>
      <w:r w:rsidRPr="00BF20D3">
        <w:rPr>
          <w:b/>
          <w:sz w:val="24"/>
        </w:rPr>
        <w:t>202</w:t>
      </w:r>
      <w:r w:rsidR="00096408">
        <w:rPr>
          <w:b/>
          <w:sz w:val="24"/>
        </w:rPr>
        <w:t>2</w:t>
      </w:r>
    </w:p>
    <w:p w14:paraId="51CB701F" w14:textId="48F1D6BF"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B07B02">
        <w:rPr>
          <w:rFonts w:cs="Arial"/>
          <w:sz w:val="24"/>
          <w:lang w:val="en-US"/>
        </w:rPr>
        <w:t>2</w:t>
      </w:r>
      <w:r w:rsidR="004E2C23" w:rsidRPr="00BF20D3">
        <w:rPr>
          <w:rFonts w:cs="Arial"/>
          <w:sz w:val="24"/>
          <w:lang w:val="en-US"/>
        </w:rPr>
        <w:t>.2</w:t>
      </w:r>
      <w:r w:rsidR="00B2311E" w:rsidRPr="00BF20D3">
        <w:rPr>
          <w:rFonts w:cs="Arial"/>
          <w:sz w:val="24"/>
          <w:lang w:val="en-US"/>
        </w:rPr>
        <w:t xml:space="preserve"> </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3DDAD1D7"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796D46">
        <w:rPr>
          <w:rFonts w:cs="Arial"/>
          <w:sz w:val="24"/>
          <w:lang w:val="en-US"/>
        </w:rPr>
        <w:t>s</w:t>
      </w:r>
      <w:r w:rsidR="00B07B02">
        <w:rPr>
          <w:rFonts w:cs="Arial"/>
          <w:sz w:val="24"/>
          <w:lang w:val="en-US"/>
        </w:rPr>
        <w:t xml:space="preserve">idelink </w:t>
      </w:r>
      <w:r w:rsidR="006D156B" w:rsidRPr="00BF20D3">
        <w:rPr>
          <w:rFonts w:cs="Arial"/>
          <w:sz w:val="24"/>
          <w:lang w:val="en-US"/>
        </w:rPr>
        <w:t>positioning</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5E9D27C2" w:rsidR="00F835F7" w:rsidRDefault="00F835F7" w:rsidP="00900717">
      <w:pPr>
        <w:jc w:val="both"/>
        <w:rPr>
          <w:rFonts w:eastAsia="SimSun"/>
          <w:szCs w:val="20"/>
          <w:lang w:val="en-US" w:eastAsia="ja-JP"/>
        </w:rPr>
      </w:pPr>
    </w:p>
    <w:p w14:paraId="1EC79CE3" w14:textId="0EB0FD39" w:rsidR="00426599" w:rsidRDefault="00F835F7" w:rsidP="00F835F7">
      <w:pPr>
        <w:jc w:val="both"/>
        <w:rPr>
          <w:rFonts w:eastAsia="SimSun"/>
          <w:szCs w:val="20"/>
          <w:lang w:val="en-US" w:eastAsia="ja-JP"/>
        </w:rPr>
      </w:pPr>
      <w:r w:rsidRPr="002D58AF">
        <w:rPr>
          <w:rFonts w:eastAsia="SimSun"/>
          <w:szCs w:val="20"/>
          <w:lang w:val="en-US" w:eastAsia="ja-JP"/>
        </w:rPr>
        <w:t xml:space="preserve">A new release-18 study item on expanded and improved NR positioning was approved in RANP#94e meeting in December 2021 </w:t>
      </w:r>
      <w:r w:rsidRPr="002D58AF">
        <w:rPr>
          <w:rFonts w:eastAsia="SimSun"/>
          <w:szCs w:val="20"/>
          <w:lang w:val="en-US" w:eastAsia="ja-JP"/>
        </w:rPr>
        <w:fldChar w:fldCharType="begin"/>
      </w:r>
      <w:r w:rsidRPr="002D58AF">
        <w:rPr>
          <w:rFonts w:eastAsia="SimSun"/>
          <w:szCs w:val="20"/>
          <w:lang w:val="en-US" w:eastAsia="ja-JP"/>
        </w:rPr>
        <w:instrText xml:space="preserve"> REF _Ref71022775 \r \h </w:instrText>
      </w:r>
      <w:r>
        <w:rPr>
          <w:rFonts w:eastAsia="SimSun"/>
          <w:szCs w:val="20"/>
          <w:lang w:val="en-US" w:eastAsia="ja-JP"/>
        </w:rPr>
        <w:instrText xml:space="preserve"> \* MERGEFORMAT </w:instrText>
      </w:r>
      <w:r w:rsidRPr="002D58AF">
        <w:rPr>
          <w:rFonts w:eastAsia="SimSun"/>
          <w:szCs w:val="20"/>
          <w:lang w:val="en-US" w:eastAsia="ja-JP"/>
        </w:rPr>
      </w:r>
      <w:r w:rsidRPr="002D58AF">
        <w:rPr>
          <w:rFonts w:eastAsia="SimSun"/>
          <w:szCs w:val="20"/>
          <w:lang w:val="en-US" w:eastAsia="ja-JP"/>
        </w:rPr>
        <w:fldChar w:fldCharType="separate"/>
      </w:r>
      <w:r w:rsidRPr="002D58AF">
        <w:rPr>
          <w:rFonts w:eastAsia="SimSun"/>
          <w:szCs w:val="20"/>
          <w:lang w:val="en-US" w:eastAsia="ja-JP"/>
        </w:rPr>
        <w:t>[1]</w:t>
      </w:r>
      <w:r w:rsidRPr="002D58AF">
        <w:rPr>
          <w:rFonts w:eastAsia="SimSun"/>
          <w:szCs w:val="20"/>
          <w:lang w:val="en-US" w:eastAsia="ja-JP"/>
        </w:rPr>
        <w:fldChar w:fldCharType="end"/>
      </w:r>
      <w:r w:rsidRPr="002D58AF">
        <w:rPr>
          <w:rFonts w:eastAsia="SimSun"/>
          <w:szCs w:val="20"/>
          <w:lang w:val="en-US" w:eastAsia="ja-JP"/>
        </w:rPr>
        <w:t>. The study item to develop sidelink positioning is related to the outcome of the previous study/report,  the study on "Scenarios and requirements of in-coverage, partial coverage, and out-of-coverage NR positioning use cases" which focused on V2X and public safety use cases with the outcome being captured in TR 38.845</w:t>
      </w:r>
      <w:r w:rsidR="00426599">
        <w:rPr>
          <w:rFonts w:eastAsia="SimSun"/>
          <w:szCs w:val="20"/>
          <w:lang w:val="en-US" w:eastAsia="ja-JP"/>
        </w:rPr>
        <w:t xml:space="preserve"> [2]</w:t>
      </w:r>
      <w:r w:rsidRPr="002D58AF">
        <w:rPr>
          <w:rFonts w:eastAsia="SimSun"/>
          <w:szCs w:val="20"/>
          <w:lang w:val="en-US" w:eastAsia="ja-JP"/>
        </w:rPr>
        <w:t xml:space="preserve">. </w:t>
      </w:r>
    </w:p>
    <w:p w14:paraId="58249B9E" w14:textId="77777777" w:rsidR="00426599" w:rsidRDefault="00426599" w:rsidP="00F835F7">
      <w:pPr>
        <w:jc w:val="both"/>
        <w:rPr>
          <w:rFonts w:eastAsia="SimSun"/>
          <w:szCs w:val="20"/>
          <w:lang w:val="en-US" w:eastAsia="ja-JP"/>
        </w:rPr>
      </w:pPr>
    </w:p>
    <w:p w14:paraId="20C9E99E" w14:textId="0393621E" w:rsidR="00F835F7" w:rsidRPr="002D58AF" w:rsidRDefault="00F835F7" w:rsidP="00F835F7">
      <w:pPr>
        <w:jc w:val="both"/>
        <w:rPr>
          <w:rFonts w:eastAsia="SimSun"/>
          <w:szCs w:val="20"/>
          <w:lang w:val="en-US" w:eastAsia="ja-JP"/>
        </w:rPr>
      </w:pPr>
      <w:r w:rsidRPr="002D58AF">
        <w:rPr>
          <w:rFonts w:eastAsia="SimSun"/>
          <w:szCs w:val="20"/>
          <w:lang w:val="en-US" w:eastAsia="ja-JP"/>
        </w:rPr>
        <w:t>Additionally, SA1 has developed requirements for "Ranging based services" in TS 22.261</w:t>
      </w:r>
      <w:r w:rsidR="005E0C02">
        <w:rPr>
          <w:rFonts w:eastAsia="SimSun"/>
          <w:szCs w:val="20"/>
          <w:lang w:val="en-US" w:eastAsia="ja-JP"/>
        </w:rPr>
        <w:t xml:space="preserve"> [3]</w:t>
      </w:r>
      <w:r w:rsidRPr="002D58AF">
        <w:rPr>
          <w:rFonts w:eastAsia="SimSun"/>
          <w:szCs w:val="20"/>
          <w:lang w:val="en-US" w:eastAsia="ja-JP"/>
        </w:rPr>
        <w:t>, and positioning accuracy requirements for IIoT uses cases in out-of-coverage scenarios in TS22.104</w:t>
      </w:r>
      <w:r w:rsidR="002D58AF">
        <w:rPr>
          <w:rFonts w:eastAsia="SimSun"/>
          <w:szCs w:val="20"/>
          <w:lang w:val="en-US" w:eastAsia="ja-JP"/>
        </w:rPr>
        <w:t xml:space="preserve"> [</w:t>
      </w:r>
      <w:r w:rsidR="00C82AF1">
        <w:rPr>
          <w:rFonts w:eastAsia="SimSun"/>
          <w:szCs w:val="20"/>
          <w:lang w:val="en-US" w:eastAsia="ja-JP"/>
        </w:rPr>
        <w:t>4</w:t>
      </w:r>
      <w:r w:rsidR="002D58AF">
        <w:rPr>
          <w:rFonts w:eastAsia="SimSun"/>
          <w:szCs w:val="20"/>
          <w:lang w:val="en-US" w:eastAsia="ja-JP"/>
        </w:rPr>
        <w:t>]</w:t>
      </w:r>
      <w:r w:rsidRPr="002D58AF">
        <w:rPr>
          <w:rFonts w:eastAsia="SimSun"/>
          <w:szCs w:val="20"/>
          <w:lang w:val="en-US" w:eastAsia="ja-JP"/>
        </w:rPr>
        <w:t>.</w:t>
      </w: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0375B19F" w14:textId="77777777" w:rsidR="00253F94" w:rsidRDefault="00253F94" w:rsidP="00253F94">
            <w:pPr>
              <w:ind w:left="720"/>
              <w:rPr>
                <w:rFonts w:eastAsia="MS Mincho"/>
              </w:rPr>
            </w:pPr>
          </w:p>
          <w:p w14:paraId="103180A4" w14:textId="77777777" w:rsidR="00D340DA" w:rsidRPr="00AB31E0" w:rsidRDefault="00D340DA" w:rsidP="002D58AF">
            <w:pPr>
              <w:overflowPunct w:val="0"/>
              <w:autoSpaceDE w:val="0"/>
              <w:autoSpaceDN w:val="0"/>
              <w:adjustRightInd w:val="0"/>
              <w:textAlignment w:val="baseline"/>
              <w:rPr>
                <w:bCs/>
              </w:rPr>
            </w:pPr>
            <w:r w:rsidRPr="00AB31E0">
              <w:rPr>
                <w:bCs/>
              </w:rPr>
              <w:t xml:space="preserve">Study solutions for sidelink positioning considering the following: [RAN1, RAN2] </w:t>
            </w:r>
          </w:p>
          <w:p w14:paraId="5620C4A8" w14:textId="77777777" w:rsidR="00D340DA" w:rsidRPr="0042122B" w:rsidRDefault="00D340DA" w:rsidP="00D340DA">
            <w:pPr>
              <w:numPr>
                <w:ilvl w:val="0"/>
                <w:numId w:val="20"/>
              </w:numPr>
              <w:overflowPunct w:val="0"/>
              <w:autoSpaceDE w:val="0"/>
              <w:autoSpaceDN w:val="0"/>
              <w:adjustRightInd w:val="0"/>
              <w:textAlignment w:val="baseline"/>
              <w:rPr>
                <w:bCs/>
              </w:rPr>
            </w:pPr>
            <w:r w:rsidRPr="0042122B">
              <w:rPr>
                <w:bCs/>
              </w:rPr>
              <w:t xml:space="preserve">Scenario/requirements </w:t>
            </w:r>
          </w:p>
          <w:p w14:paraId="422539E5" w14:textId="77777777" w:rsidR="00D340DA" w:rsidRPr="0042122B" w:rsidRDefault="00D340DA" w:rsidP="00D340DA">
            <w:pPr>
              <w:numPr>
                <w:ilvl w:val="1"/>
                <w:numId w:val="20"/>
              </w:numPr>
              <w:overflowPunct w:val="0"/>
              <w:autoSpaceDE w:val="0"/>
              <w:autoSpaceDN w:val="0"/>
              <w:adjustRightInd w:val="0"/>
              <w:textAlignment w:val="baseline"/>
              <w:rPr>
                <w:bCs/>
              </w:rPr>
            </w:pPr>
            <w:r w:rsidRPr="0042122B">
              <w:rPr>
                <w:bCs/>
              </w:rPr>
              <w:t>Coverage scenarios to cover: in-coverage, partial-coverage and out-of-coverage</w:t>
            </w:r>
          </w:p>
          <w:p w14:paraId="292AF05E" w14:textId="77777777" w:rsidR="00D340DA" w:rsidRPr="0042122B" w:rsidRDefault="00D340DA" w:rsidP="00D340DA">
            <w:pPr>
              <w:numPr>
                <w:ilvl w:val="1"/>
                <w:numId w:val="20"/>
              </w:numPr>
              <w:overflowPunct w:val="0"/>
              <w:autoSpaceDE w:val="0"/>
              <w:autoSpaceDN w:val="0"/>
              <w:adjustRightInd w:val="0"/>
              <w:textAlignment w:val="baseline"/>
              <w:rPr>
                <w:bCs/>
              </w:rPr>
            </w:pPr>
            <w:r w:rsidRPr="0042122B">
              <w:rPr>
                <w:bCs/>
              </w:rPr>
              <w:t>Requirements: Based on requirements identified in TR38.845 and TS22.261 and TS22.104</w:t>
            </w:r>
          </w:p>
          <w:p w14:paraId="6F540862" w14:textId="77777777" w:rsidR="00D340DA" w:rsidRPr="0042122B" w:rsidRDefault="00D340DA" w:rsidP="00D340DA">
            <w:pPr>
              <w:numPr>
                <w:ilvl w:val="1"/>
                <w:numId w:val="20"/>
              </w:numPr>
              <w:overflowPunct w:val="0"/>
              <w:autoSpaceDE w:val="0"/>
              <w:autoSpaceDN w:val="0"/>
              <w:adjustRightInd w:val="0"/>
              <w:textAlignment w:val="baseline"/>
              <w:rPr>
                <w:bCs/>
              </w:rPr>
            </w:pPr>
            <w:r w:rsidRPr="0042122B">
              <w:rPr>
                <w:bCs/>
              </w:rPr>
              <w:t>Use cases: V2X (TR38.845), public safety (TR38.845), commercial (TS22.261), IIOT (TS22.104)</w:t>
            </w:r>
          </w:p>
          <w:p w14:paraId="05D28753" w14:textId="77777777" w:rsidR="00D340DA" w:rsidRPr="0042122B" w:rsidRDefault="00D340DA" w:rsidP="00D340DA">
            <w:pPr>
              <w:numPr>
                <w:ilvl w:val="1"/>
                <w:numId w:val="20"/>
              </w:numPr>
              <w:overflowPunct w:val="0"/>
              <w:autoSpaceDE w:val="0"/>
              <w:autoSpaceDN w:val="0"/>
              <w:adjustRightInd w:val="0"/>
              <w:textAlignment w:val="baseline"/>
              <w:rPr>
                <w:bCs/>
              </w:rPr>
            </w:pPr>
            <w:r w:rsidRPr="0042122B">
              <w:rPr>
                <w:bCs/>
              </w:rPr>
              <w:t>Spectrum: ITS, licensed</w:t>
            </w:r>
          </w:p>
          <w:p w14:paraId="789E2808" w14:textId="77777777" w:rsidR="00D340DA" w:rsidRPr="000D3652" w:rsidRDefault="00D340DA" w:rsidP="00D340DA">
            <w:pPr>
              <w:numPr>
                <w:ilvl w:val="0"/>
                <w:numId w:val="20"/>
              </w:numPr>
              <w:overflowPunct w:val="0"/>
              <w:autoSpaceDE w:val="0"/>
              <w:autoSpaceDN w:val="0"/>
              <w:adjustRightInd w:val="0"/>
              <w:textAlignment w:val="baseline"/>
              <w:rPr>
                <w:bCs/>
              </w:rPr>
            </w:pPr>
            <w:r w:rsidRPr="000D3652">
              <w:rPr>
                <w:bCs/>
              </w:rPr>
              <w:t>Identify specific target performance requirements to be considered for the evaluation based on existing 3GPP work and inputs from industry forums [RAN1]</w:t>
            </w:r>
          </w:p>
          <w:p w14:paraId="6672B38A" w14:textId="77777777" w:rsidR="00D340DA" w:rsidRPr="000D3652" w:rsidRDefault="00D340DA" w:rsidP="00D340DA">
            <w:pPr>
              <w:numPr>
                <w:ilvl w:val="0"/>
                <w:numId w:val="20"/>
              </w:numPr>
              <w:overflowPunct w:val="0"/>
              <w:autoSpaceDE w:val="0"/>
              <w:autoSpaceDN w:val="0"/>
              <w:adjustRightInd w:val="0"/>
              <w:textAlignment w:val="baseline"/>
              <w:rPr>
                <w:bCs/>
              </w:rPr>
            </w:pPr>
            <w:r w:rsidRPr="000D3652">
              <w:rPr>
                <w:bCs/>
              </w:rPr>
              <w:t xml:space="preserve">Define evaluation methodology with which to evaluate SL positioning for the uses cases and coverage scenarios, reusing existing methodologies from sidelink communication and from positioning as much as possible [RAN1]. </w:t>
            </w:r>
          </w:p>
          <w:p w14:paraId="595EA00E" w14:textId="77777777" w:rsidR="00D340DA" w:rsidRPr="000D3652" w:rsidRDefault="00D340DA" w:rsidP="00D340DA">
            <w:pPr>
              <w:numPr>
                <w:ilvl w:val="0"/>
                <w:numId w:val="20"/>
              </w:numPr>
              <w:overflowPunct w:val="0"/>
              <w:autoSpaceDE w:val="0"/>
              <w:autoSpaceDN w:val="0"/>
              <w:adjustRightInd w:val="0"/>
              <w:textAlignment w:val="baseline"/>
              <w:rPr>
                <w:bCs/>
              </w:rPr>
            </w:pPr>
            <w:r w:rsidRPr="000D3652">
              <w:rPr>
                <w:bCs/>
              </w:rPr>
              <w:t>Study and evaluate performance and feasibility of potential solutions for SL positioning, considering relative positioning, ranging and absolute positioning: [RAN1, RAN2]</w:t>
            </w:r>
          </w:p>
          <w:p w14:paraId="1E2F1AA5" w14:textId="77777777" w:rsidR="00D340DA" w:rsidRPr="000D3652" w:rsidRDefault="00D340DA" w:rsidP="00D340DA">
            <w:pPr>
              <w:numPr>
                <w:ilvl w:val="1"/>
                <w:numId w:val="20"/>
              </w:numPr>
              <w:overflowPunct w:val="0"/>
              <w:autoSpaceDE w:val="0"/>
              <w:autoSpaceDN w:val="0"/>
              <w:adjustRightInd w:val="0"/>
              <w:textAlignment w:val="baseline"/>
              <w:rPr>
                <w:bCs/>
              </w:rPr>
            </w:pPr>
            <w:r w:rsidRPr="000D3652">
              <w:rPr>
                <w:bCs/>
              </w:rPr>
              <w:t>Evaluate bandwidth requirement needed to meet the identified accuracy requirements [RAN1]</w:t>
            </w:r>
          </w:p>
          <w:p w14:paraId="101DF274" w14:textId="77777777" w:rsidR="00D340DA" w:rsidRPr="000D3652" w:rsidRDefault="00D340DA" w:rsidP="00D340DA">
            <w:pPr>
              <w:numPr>
                <w:ilvl w:val="1"/>
                <w:numId w:val="20"/>
              </w:numPr>
              <w:overflowPunct w:val="0"/>
              <w:autoSpaceDE w:val="0"/>
              <w:autoSpaceDN w:val="0"/>
              <w:adjustRightInd w:val="0"/>
              <w:textAlignment w:val="baseline"/>
              <w:rPr>
                <w:bCs/>
              </w:rPr>
            </w:pPr>
            <w:r w:rsidRPr="000D3652">
              <w:rPr>
                <w:bCs/>
              </w:rPr>
              <w:t>Study of positioning methods (e.g. TDOA, RTT, AOA/D, etc) including combination of SL positioning measurements with other RAT dependent positioning measurements (e.g. Uu based measurements) [RAN1]</w:t>
            </w:r>
          </w:p>
          <w:p w14:paraId="67EAFCB1" w14:textId="77777777" w:rsidR="00D340DA" w:rsidRPr="000D3652" w:rsidRDefault="00D340DA" w:rsidP="00D340DA">
            <w:pPr>
              <w:numPr>
                <w:ilvl w:val="1"/>
                <w:numId w:val="20"/>
              </w:numPr>
              <w:overflowPunct w:val="0"/>
              <w:autoSpaceDE w:val="0"/>
              <w:autoSpaceDN w:val="0"/>
              <w:adjustRightInd w:val="0"/>
              <w:textAlignment w:val="baseline"/>
              <w:rPr>
                <w:bCs/>
              </w:rPr>
            </w:pPr>
            <w:r w:rsidRPr="000D3652">
              <w:rPr>
                <w:bCs/>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3CED071D" w14:textId="77777777" w:rsidR="00D340DA" w:rsidRPr="0042122B" w:rsidRDefault="00D340DA" w:rsidP="00D340DA">
            <w:pPr>
              <w:numPr>
                <w:ilvl w:val="1"/>
                <w:numId w:val="20"/>
              </w:numPr>
              <w:overflowPunct w:val="0"/>
              <w:autoSpaceDE w:val="0"/>
              <w:autoSpaceDN w:val="0"/>
              <w:adjustRightInd w:val="0"/>
              <w:textAlignment w:val="baseline"/>
              <w:rPr>
                <w:bCs/>
              </w:rPr>
            </w:pPr>
            <w:r w:rsidRPr="0042122B">
              <w:rPr>
                <w:bCs/>
              </w:rPr>
              <w:t>Study of positioning architecture and signalling procedures (e.g. configuration, measurement reporting, etc) to enable sidelink positioning covering both UE based and network based positioning [RAN2, including coordination and alignment with RAN3 and SA2 as required]</w:t>
            </w:r>
          </w:p>
          <w:p w14:paraId="6C36C431" w14:textId="77777777" w:rsidR="00D340DA" w:rsidRDefault="00D340DA" w:rsidP="00D340DA">
            <w:pPr>
              <w:ind w:left="1080"/>
              <w:rPr>
                <w:bCs/>
              </w:rPr>
            </w:pPr>
            <w:r>
              <w:rPr>
                <w:bCs/>
              </w:rPr>
              <w:t xml:space="preserve">Note: </w:t>
            </w:r>
            <w:r w:rsidRPr="000F0021">
              <w:rPr>
                <w:bCs/>
              </w:rPr>
              <w:t>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5FFA3CA8" w14:textId="77777777" w:rsidR="00253F94" w:rsidRDefault="00253F94" w:rsidP="00253F94">
            <w:pPr>
              <w:ind w:left="1080"/>
              <w:rPr>
                <w:rFonts w:eastAsia="MS Mincho"/>
              </w:rPr>
            </w:pP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1F7FCEB1" w14:textId="19821C62" w:rsidR="006E4C9F" w:rsidRDefault="006E4C9F" w:rsidP="009045B9">
      <w:pPr>
        <w:jc w:val="both"/>
        <w:rPr>
          <w:rFonts w:eastAsia="SimSun"/>
          <w:szCs w:val="20"/>
          <w:lang w:eastAsia="ja-JP"/>
        </w:rPr>
      </w:pPr>
      <w:r>
        <w:rPr>
          <w:rFonts w:eastAsia="SimSun"/>
          <w:szCs w:val="20"/>
          <w:lang w:eastAsia="ja-JP"/>
        </w:rPr>
        <w:t>At RAN2#119e meeting [</w:t>
      </w:r>
      <w:r w:rsidR="00BE0403">
        <w:rPr>
          <w:rFonts w:eastAsia="SimSun"/>
          <w:szCs w:val="20"/>
          <w:lang w:eastAsia="ja-JP"/>
        </w:rPr>
        <w:t>7</w:t>
      </w:r>
      <w:r>
        <w:rPr>
          <w:rFonts w:eastAsia="SimSun"/>
          <w:szCs w:val="20"/>
          <w:lang w:eastAsia="ja-JP"/>
        </w:rPr>
        <w:t>], the following agreements were made;</w:t>
      </w:r>
    </w:p>
    <w:p w14:paraId="10BC525B" w14:textId="6C82E93F" w:rsidR="006E4C9F" w:rsidRDefault="006E4C9F" w:rsidP="009045B9">
      <w:pPr>
        <w:jc w:val="both"/>
        <w:rPr>
          <w:rFonts w:eastAsia="SimSun"/>
          <w:szCs w:val="20"/>
          <w:lang w:val="en-US" w:eastAsia="ja-JP"/>
        </w:rPr>
      </w:pPr>
    </w:p>
    <w:p w14:paraId="71F179F8" w14:textId="77777777" w:rsidR="00920B85" w:rsidRDefault="00920B85" w:rsidP="00872836">
      <w:pPr>
        <w:pStyle w:val="Doc-text2"/>
        <w:pBdr>
          <w:top w:val="single" w:sz="4" w:space="1" w:color="auto"/>
          <w:left w:val="single" w:sz="4" w:space="4" w:color="auto"/>
          <w:bottom w:val="single" w:sz="4" w:space="1" w:color="auto"/>
          <w:right w:val="single" w:sz="4" w:space="4" w:color="auto"/>
        </w:pBdr>
        <w:ind w:left="363"/>
      </w:pPr>
      <w:r>
        <w:t>Proposal 1 (modified): Confirm that for sidelink positioning in-coverage, partial coverage and out-of-coverage scenarios shall be supported.  FFS if partial coverage case assumes anything about which UEs are in coverage.</w:t>
      </w:r>
    </w:p>
    <w:p w14:paraId="57E10F1C" w14:textId="77777777" w:rsidR="00920B85" w:rsidRDefault="00920B85" w:rsidP="00872836">
      <w:pPr>
        <w:pStyle w:val="Doc-text2"/>
        <w:pBdr>
          <w:top w:val="single" w:sz="4" w:space="1" w:color="auto"/>
          <w:left w:val="single" w:sz="4" w:space="4" w:color="auto"/>
          <w:bottom w:val="single" w:sz="4" w:space="1" w:color="auto"/>
          <w:right w:val="single" w:sz="4" w:space="4" w:color="auto"/>
        </w:pBdr>
        <w:ind w:left="363"/>
      </w:pPr>
      <w:r>
        <w:lastRenderedPageBreak/>
        <w:t>Proposal 2: Study the architecture and signaling procedures to enable at least the following two operation scenarios:</w:t>
      </w:r>
    </w:p>
    <w:p w14:paraId="700D944A" w14:textId="77777777" w:rsidR="00920B85" w:rsidRDefault="00920B85" w:rsidP="00872836">
      <w:pPr>
        <w:pStyle w:val="Doc-text2"/>
        <w:pBdr>
          <w:top w:val="single" w:sz="4" w:space="1" w:color="auto"/>
          <w:left w:val="single" w:sz="4" w:space="4" w:color="auto"/>
          <w:bottom w:val="single" w:sz="4" w:space="1" w:color="auto"/>
          <w:right w:val="single" w:sz="4" w:space="4" w:color="auto"/>
        </w:pBdr>
        <w:ind w:left="363"/>
      </w:pPr>
      <w:r>
        <w:t>-</w:t>
      </w:r>
      <w:r>
        <w:tab/>
        <w:t>Operation Scenario 1: PC5-only-based positioning.</w:t>
      </w:r>
    </w:p>
    <w:p w14:paraId="53FEC308" w14:textId="77777777" w:rsidR="00920B85" w:rsidRDefault="00920B85" w:rsidP="00872836">
      <w:pPr>
        <w:pStyle w:val="Doc-text2"/>
        <w:pBdr>
          <w:top w:val="single" w:sz="4" w:space="1" w:color="auto"/>
          <w:left w:val="single" w:sz="4" w:space="4" w:color="auto"/>
          <w:bottom w:val="single" w:sz="4" w:space="1" w:color="auto"/>
          <w:right w:val="single" w:sz="4" w:space="4" w:color="auto"/>
        </w:pBdr>
        <w:ind w:left="363"/>
      </w:pPr>
      <w:r w:rsidRPr="00221729">
        <w:t>-</w:t>
      </w:r>
      <w:r w:rsidRPr="00221729">
        <w:tab/>
        <w:t>Operation Scenario 2: Combination of Uu- and PC5-based positioning.</w:t>
      </w:r>
    </w:p>
    <w:p w14:paraId="166F3FD3" w14:textId="77777777" w:rsidR="00226028" w:rsidRDefault="00226028" w:rsidP="00872836">
      <w:pPr>
        <w:pStyle w:val="Doc-text2"/>
        <w:pBdr>
          <w:top w:val="single" w:sz="4" w:space="1" w:color="auto"/>
          <w:left w:val="single" w:sz="4" w:space="4" w:color="auto"/>
          <w:bottom w:val="single" w:sz="4" w:space="1" w:color="auto"/>
          <w:right w:val="single" w:sz="4" w:space="4" w:color="auto"/>
        </w:pBdr>
        <w:ind w:left="363"/>
      </w:pPr>
      <w:r>
        <w:t>RAN2 follow SA2 on the architecture, including the possibility of a UE as a location server.  FFS from RAN2 perspective if there are cases without a UE in the location server role.</w:t>
      </w:r>
    </w:p>
    <w:p w14:paraId="17EDCB3B" w14:textId="77777777" w:rsidR="004152D2" w:rsidRDefault="004152D2" w:rsidP="00872836">
      <w:pPr>
        <w:pStyle w:val="Doc-text2"/>
        <w:pBdr>
          <w:top w:val="single" w:sz="4" w:space="1" w:color="auto"/>
          <w:left w:val="single" w:sz="4" w:space="4" w:color="auto"/>
          <w:bottom w:val="single" w:sz="4" w:space="1" w:color="auto"/>
          <w:right w:val="single" w:sz="4" w:space="4" w:color="auto"/>
        </w:pBdr>
        <w:ind w:left="363"/>
      </w:pPr>
      <w:r>
        <w:t>Proposal 4 (modified): Align with SA2/RAN1 on the terms for sidelink positioning, and introduce the following terms of UE role as the baseline for further discussion:</w:t>
      </w:r>
    </w:p>
    <w:p w14:paraId="189A54A0" w14:textId="77777777" w:rsidR="004152D2" w:rsidRDefault="004152D2" w:rsidP="00872836">
      <w:pPr>
        <w:pStyle w:val="Doc-text2"/>
        <w:pBdr>
          <w:top w:val="single" w:sz="4" w:space="1" w:color="auto"/>
          <w:left w:val="single" w:sz="4" w:space="4" w:color="auto"/>
          <w:bottom w:val="single" w:sz="4" w:space="1" w:color="auto"/>
          <w:right w:val="single" w:sz="4" w:space="4" w:color="auto"/>
        </w:pBdr>
        <w:ind w:left="363"/>
      </w:pPr>
      <w:r>
        <w:t>-</w:t>
      </w:r>
      <w:r>
        <w:tab/>
        <w:t>Target UE: UE to be positioned</w:t>
      </w:r>
    </w:p>
    <w:p w14:paraId="73AD4ED2" w14:textId="77777777" w:rsidR="004152D2" w:rsidRDefault="004152D2" w:rsidP="00872836">
      <w:pPr>
        <w:pStyle w:val="Doc-text2"/>
        <w:pBdr>
          <w:top w:val="single" w:sz="4" w:space="1" w:color="auto"/>
          <w:left w:val="single" w:sz="4" w:space="4" w:color="auto"/>
          <w:bottom w:val="single" w:sz="4" w:space="1" w:color="auto"/>
          <w:right w:val="single" w:sz="4" w:space="4" w:color="auto"/>
        </w:pBdr>
        <w:ind w:left="363"/>
      </w:pPr>
      <w:r>
        <w:t>-</w:t>
      </w:r>
      <w:r>
        <w:tab/>
        <w:t>Anchor UE: UE supporting positioning of target UE, e.g., by transmitting and/or receiving reference signals for positioning, providing positioning-related information, etc., over the SL interface.  FFS: clarification of the knowledge of the anchor UE.</w:t>
      </w:r>
    </w:p>
    <w:p w14:paraId="5AB5C02E" w14:textId="77777777" w:rsidR="004152D2" w:rsidRDefault="004152D2" w:rsidP="00872836">
      <w:pPr>
        <w:pStyle w:val="Doc-text2"/>
        <w:pBdr>
          <w:top w:val="single" w:sz="4" w:space="1" w:color="auto"/>
          <w:left w:val="single" w:sz="4" w:space="4" w:color="auto"/>
          <w:bottom w:val="single" w:sz="4" w:space="1" w:color="auto"/>
          <w:right w:val="single" w:sz="4" w:space="4" w:color="auto"/>
        </w:pBdr>
        <w:ind w:left="363"/>
      </w:pPr>
      <w:r>
        <w:t>Additional roles can be considered.</w:t>
      </w:r>
    </w:p>
    <w:p w14:paraId="0A5306CB" w14:textId="77777777" w:rsidR="000A0DB4" w:rsidRDefault="000A0DB4" w:rsidP="00872836">
      <w:pPr>
        <w:pStyle w:val="Doc-text2"/>
        <w:pBdr>
          <w:top w:val="single" w:sz="4" w:space="1" w:color="auto"/>
          <w:left w:val="single" w:sz="4" w:space="4" w:color="auto"/>
          <w:bottom w:val="single" w:sz="4" w:space="1" w:color="auto"/>
          <w:right w:val="single" w:sz="4" w:space="4" w:color="auto"/>
        </w:pBdr>
        <w:ind w:left="363"/>
      </w:pPr>
      <w:r w:rsidRPr="00221729">
        <w:t>Introduce a new protocol for sidelink</w:t>
      </w:r>
      <w:r>
        <w:t xml:space="preserve"> positioning procedures between UEs (name FFS, e.g., RSPP, SLPP).  FFS where it is specified.</w:t>
      </w:r>
    </w:p>
    <w:p w14:paraId="2E3859E3" w14:textId="77777777" w:rsidR="000A0DB4" w:rsidRDefault="000A0DB4" w:rsidP="00872836">
      <w:pPr>
        <w:pStyle w:val="Doc-text2"/>
        <w:pBdr>
          <w:top w:val="single" w:sz="4" w:space="1" w:color="auto"/>
          <w:left w:val="single" w:sz="4" w:space="4" w:color="auto"/>
          <w:bottom w:val="single" w:sz="4" w:space="1" w:color="auto"/>
          <w:right w:val="single" w:sz="4" w:space="4" w:color="auto"/>
        </w:pBdr>
        <w:ind w:left="363"/>
      </w:pPr>
      <w:r>
        <w:t>The new protocol is a separate ASN.1 module from LPP (this does not necessarily imply whether it is included in 37.355).</w:t>
      </w:r>
    </w:p>
    <w:p w14:paraId="4FD3689C" w14:textId="77777777" w:rsidR="0049182C" w:rsidRDefault="0049182C" w:rsidP="00872836">
      <w:pPr>
        <w:pStyle w:val="Doc-text2"/>
        <w:pBdr>
          <w:top w:val="single" w:sz="4" w:space="1" w:color="auto"/>
          <w:left w:val="single" w:sz="4" w:space="4" w:color="auto"/>
          <w:bottom w:val="single" w:sz="4" w:space="1" w:color="auto"/>
          <w:right w:val="single" w:sz="4" w:space="4" w:color="auto"/>
        </w:pBdr>
        <w:ind w:left="363"/>
      </w:pPr>
      <w:r>
        <w:t>Study the potential impact to LPP for support of sidelink positioning procedures between UE and LMF.  FFS how much impact (if any), e.g., only to carry the new protocol, and if the PC5-only and hybrid PC5+Uu cases are the same or different.</w:t>
      </w:r>
    </w:p>
    <w:p w14:paraId="7113FEF3" w14:textId="77777777" w:rsidR="00CB7212" w:rsidRDefault="00CB7212" w:rsidP="00872836">
      <w:pPr>
        <w:pStyle w:val="Doc-text2"/>
        <w:pBdr>
          <w:top w:val="single" w:sz="4" w:space="1" w:color="auto"/>
          <w:left w:val="single" w:sz="4" w:space="4" w:color="auto"/>
          <w:bottom w:val="single" w:sz="4" w:space="1" w:color="auto"/>
          <w:right w:val="single" w:sz="4" w:space="4" w:color="auto"/>
        </w:pBdr>
        <w:ind w:left="363"/>
      </w:pPr>
      <w:r>
        <w:t>RAN2 wait for SA2 on the triggering of the positioning procedures from upper layers.</w:t>
      </w:r>
    </w:p>
    <w:p w14:paraId="4B03313B" w14:textId="77777777" w:rsidR="00073405" w:rsidRPr="00333413" w:rsidRDefault="00073405" w:rsidP="00872836">
      <w:pPr>
        <w:pStyle w:val="Doc-text2"/>
        <w:pBdr>
          <w:top w:val="single" w:sz="4" w:space="1" w:color="auto"/>
          <w:left w:val="single" w:sz="4" w:space="4" w:color="auto"/>
          <w:bottom w:val="single" w:sz="4" w:space="1" w:color="auto"/>
          <w:right w:val="single" w:sz="4" w:space="4" w:color="auto"/>
        </w:pBdr>
        <w:ind w:left="363"/>
      </w:pPr>
      <w:r>
        <w:t>RAN2 will study the question of cast type for positioning signalling.  For SL-PRS, follow RAN1 decision and consider cast type if something arises in RAN2 scope.</w:t>
      </w:r>
    </w:p>
    <w:p w14:paraId="04CD82E9" w14:textId="77777777" w:rsidR="00872836" w:rsidRDefault="00872836" w:rsidP="009045B9">
      <w:pPr>
        <w:jc w:val="both"/>
        <w:rPr>
          <w:rFonts w:eastAsia="SimSun"/>
          <w:szCs w:val="20"/>
          <w:lang w:val="en-US" w:eastAsia="ja-JP"/>
        </w:rPr>
      </w:pPr>
    </w:p>
    <w:p w14:paraId="1D564B57" w14:textId="78FB08A5" w:rsidR="00920B85" w:rsidRDefault="00B80346" w:rsidP="009045B9">
      <w:pPr>
        <w:jc w:val="both"/>
      </w:pPr>
      <w:r>
        <w:rPr>
          <w:rFonts w:eastAsia="SimSun"/>
          <w:szCs w:val="20"/>
          <w:lang w:val="en-US" w:eastAsia="ja-JP"/>
        </w:rPr>
        <w:t xml:space="preserve">From </w:t>
      </w:r>
      <w:r w:rsidR="00872836">
        <w:rPr>
          <w:rFonts w:eastAsia="SimSun"/>
          <w:szCs w:val="20"/>
          <w:lang w:val="en-US" w:eastAsia="ja-JP"/>
        </w:rPr>
        <w:t xml:space="preserve">the </w:t>
      </w:r>
      <w:r w:rsidR="00073405">
        <w:rPr>
          <w:rFonts w:eastAsia="SimSun"/>
          <w:szCs w:val="20"/>
          <w:lang w:val="en-US" w:eastAsia="ja-JP"/>
        </w:rPr>
        <w:t>RAN2#119, the following post meeting email discussion</w:t>
      </w:r>
      <w:r w:rsidR="00691CDD">
        <w:rPr>
          <w:rFonts w:eastAsia="SimSun"/>
          <w:szCs w:val="20"/>
          <w:lang w:val="en-US" w:eastAsia="ja-JP"/>
        </w:rPr>
        <w:t xml:space="preserve"> has been conducted [</w:t>
      </w:r>
      <w:r w:rsidR="00BE0403">
        <w:rPr>
          <w:rFonts w:eastAsia="SimSun"/>
          <w:szCs w:val="20"/>
          <w:lang w:val="en-US" w:eastAsia="ja-JP"/>
        </w:rPr>
        <w:t>8</w:t>
      </w:r>
      <w:r w:rsidR="00691CDD">
        <w:rPr>
          <w:rFonts w:eastAsia="SimSun"/>
          <w:szCs w:val="20"/>
          <w:lang w:val="en-US" w:eastAsia="ja-JP"/>
        </w:rPr>
        <w:t>]</w:t>
      </w:r>
      <w:r w:rsidR="00686085">
        <w:rPr>
          <w:rFonts w:eastAsia="SimSun"/>
          <w:szCs w:val="20"/>
          <w:lang w:val="en-US" w:eastAsia="ja-JP"/>
        </w:rPr>
        <w:t xml:space="preserve">, </w:t>
      </w:r>
      <w:r w:rsidR="00913ED1" w:rsidRPr="00557885">
        <w:t>of [Post119-e][406][POS] Sidelink positioning protocol issues</w:t>
      </w:r>
      <w:r w:rsidR="00F0698C">
        <w:t>, containing a list of proposals</w:t>
      </w:r>
    </w:p>
    <w:p w14:paraId="30070A5A" w14:textId="1924F53D" w:rsidR="00913ED1" w:rsidRDefault="00913ED1" w:rsidP="009045B9">
      <w:pPr>
        <w:jc w:val="both"/>
      </w:pPr>
    </w:p>
    <w:p w14:paraId="7BB3BF79" w14:textId="6F28B3FD" w:rsidR="00920B85" w:rsidRDefault="00920B85" w:rsidP="009045B9">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F0698C" w14:paraId="359BF78F" w14:textId="77777777" w:rsidTr="00F0698C">
        <w:tc>
          <w:tcPr>
            <w:tcW w:w="9631" w:type="dxa"/>
          </w:tcPr>
          <w:p w14:paraId="3B74FA3F" w14:textId="77777777" w:rsidR="00F0698C" w:rsidRDefault="00F0698C" w:rsidP="00F0698C">
            <w:pPr>
              <w:jc w:val="both"/>
              <w:rPr>
                <w:b/>
                <w:bCs/>
              </w:rPr>
            </w:pPr>
            <w:r>
              <w:rPr>
                <w:rFonts w:eastAsia="Times New Roman"/>
                <w:b/>
                <w:bCs/>
                <w:lang w:eastAsia="zh-CN"/>
              </w:rPr>
              <w:t xml:space="preserve">Proposal 1: </w:t>
            </w:r>
            <w:r>
              <w:rPr>
                <w:b/>
                <w:bCs/>
              </w:rPr>
              <w:t>For sidelink positioning procedures between UE and LMF for the case of hybrid (Uu + PC5) based positioning in case of in-coverage, RAN2 is proposed to discuss and select between the following options:</w:t>
            </w:r>
          </w:p>
          <w:p w14:paraId="11B11FCD" w14:textId="77777777" w:rsidR="00F0698C" w:rsidRDefault="00F0698C" w:rsidP="00F0698C">
            <w:pPr>
              <w:pStyle w:val="NormalNumbered"/>
              <w:numPr>
                <w:ilvl w:val="0"/>
                <w:numId w:val="32"/>
              </w:numPr>
              <w:spacing w:line="256" w:lineRule="auto"/>
              <w:rPr>
                <w:b/>
                <w:bCs/>
              </w:rPr>
            </w:pPr>
            <w:r>
              <w:rPr>
                <w:b/>
                <w:bCs/>
              </w:rPr>
              <w:t>Extension of LPP, whereby new signaling shall be defined to support hybrid Uu and PC5 based positioning, i.e. extend the existing LPP to support sidelink based positioning between UE and LMF</w:t>
            </w:r>
          </w:p>
          <w:p w14:paraId="531DB7F0" w14:textId="77777777" w:rsidR="00F0698C" w:rsidRDefault="00F0698C" w:rsidP="00F0698C">
            <w:pPr>
              <w:pStyle w:val="NormalNumbered"/>
              <w:numPr>
                <w:ilvl w:val="0"/>
                <w:numId w:val="32"/>
              </w:numPr>
              <w:spacing w:line="256" w:lineRule="auto"/>
              <w:rPr>
                <w:b/>
                <w:bCs/>
              </w:rPr>
            </w:pPr>
            <w:r>
              <w:rPr>
                <w:b/>
                <w:bCs/>
              </w:rPr>
              <w:t>Enhancement of LPP whereby SLPP/RSPP signaling can be transported within LPP transparently, i.e. use the newly defined SLPP/RSPP to support sidelink based positioning and use the existing LPP to support Uu based positioning; and the SLPP/RSPP is carried as a container in LPP</w:t>
            </w:r>
          </w:p>
          <w:p w14:paraId="3626626E" w14:textId="77777777" w:rsidR="00F0698C" w:rsidRDefault="00F0698C" w:rsidP="00F0698C">
            <w:pPr>
              <w:jc w:val="both"/>
              <w:rPr>
                <w:b/>
                <w:bCs/>
              </w:rPr>
            </w:pPr>
            <w:r>
              <w:rPr>
                <w:rFonts w:eastAsia="Times New Roman"/>
                <w:b/>
                <w:bCs/>
                <w:lang w:eastAsia="zh-CN"/>
              </w:rPr>
              <w:t xml:space="preserve">Proposal 2: </w:t>
            </w:r>
            <w:r>
              <w:rPr>
                <w:b/>
                <w:bCs/>
              </w:rPr>
              <w:t>For sidelink positioning procedures between UE and LMF for the case of PC5-only based positioning in case of in-coverage, RAN2 is proposed to discuss and select between the following options:</w:t>
            </w:r>
          </w:p>
          <w:p w14:paraId="799AF38B" w14:textId="77777777" w:rsidR="00F0698C" w:rsidRDefault="00F0698C" w:rsidP="00F0698C">
            <w:pPr>
              <w:pStyle w:val="NormalNumbered"/>
              <w:numPr>
                <w:ilvl w:val="0"/>
                <w:numId w:val="35"/>
              </w:numPr>
              <w:rPr>
                <w:b/>
                <w:bCs/>
              </w:rPr>
            </w:pPr>
            <w:r>
              <w:rPr>
                <w:b/>
                <w:bCs/>
              </w:rPr>
              <w:t>Extension of LPP, whereby new signaling shall be defined to support PC5 based positioning, i.e., extend the existing LPP to support sidelink based positioning between UE and LMF</w:t>
            </w:r>
          </w:p>
          <w:p w14:paraId="487E16AE" w14:textId="77777777" w:rsidR="00F0698C" w:rsidRDefault="00F0698C" w:rsidP="00F0698C">
            <w:pPr>
              <w:pStyle w:val="NormalNumbered"/>
              <w:numPr>
                <w:ilvl w:val="0"/>
                <w:numId w:val="35"/>
              </w:numPr>
              <w:rPr>
                <w:b/>
                <w:bCs/>
              </w:rPr>
            </w:pPr>
            <w:r>
              <w:rPr>
                <w:b/>
                <w:bCs/>
              </w:rPr>
              <w:t>Enhancement of LPP whereby SLPP/RSPP signaling can be transported within LPP transparently, i.e. use the newly defined SLPP/RSPP to support sidelink based positioning and SLPP/RSPP signaling is carried as a container in LPP</w:t>
            </w:r>
          </w:p>
          <w:p w14:paraId="2838DC5E" w14:textId="77777777" w:rsidR="00F0698C" w:rsidRDefault="00F0698C" w:rsidP="00F0698C">
            <w:pPr>
              <w:jc w:val="both"/>
              <w:rPr>
                <w:b/>
                <w:bCs/>
              </w:rPr>
            </w:pPr>
            <w:r>
              <w:rPr>
                <w:b/>
                <w:bCs/>
              </w:rPr>
              <w:t>Proposal 3: In order to enable sidelink positioning, SLPP/RSPP shall support at least the following functionalities:</w:t>
            </w:r>
          </w:p>
          <w:p w14:paraId="286ABCBE" w14:textId="77777777" w:rsidR="00F0698C" w:rsidRPr="007133D2" w:rsidRDefault="00F0698C" w:rsidP="00F0698C">
            <w:pPr>
              <w:pStyle w:val="ListParagraph"/>
              <w:numPr>
                <w:ilvl w:val="0"/>
                <w:numId w:val="33"/>
              </w:numPr>
              <w:spacing w:after="160" w:line="259" w:lineRule="auto"/>
              <w:ind w:leftChars="0"/>
              <w:contextualSpacing/>
              <w:jc w:val="both"/>
              <w:rPr>
                <w:rFonts w:ascii="Times New Roman" w:hAnsi="Times New Roman"/>
                <w:b/>
                <w:bCs/>
                <w:szCs w:val="20"/>
              </w:rPr>
            </w:pPr>
            <w:r>
              <w:rPr>
                <w:rFonts w:ascii="Times New Roman" w:hAnsi="Times New Roman"/>
                <w:b/>
                <w:bCs/>
                <w:szCs w:val="20"/>
              </w:rPr>
              <w:t xml:space="preserve">SL Positioning </w:t>
            </w:r>
            <w:r w:rsidRPr="007133D2">
              <w:rPr>
                <w:rFonts w:ascii="Times New Roman" w:hAnsi="Times New Roman"/>
                <w:b/>
                <w:bCs/>
                <w:szCs w:val="20"/>
              </w:rPr>
              <w:t>Capability Transfe</w:t>
            </w:r>
            <w:r>
              <w:rPr>
                <w:rFonts w:ascii="Times New Roman" w:hAnsi="Times New Roman"/>
                <w:b/>
                <w:bCs/>
                <w:szCs w:val="20"/>
              </w:rPr>
              <w:t>r</w:t>
            </w:r>
          </w:p>
          <w:p w14:paraId="21D7A083" w14:textId="77777777" w:rsidR="00F0698C" w:rsidRPr="007133D2" w:rsidRDefault="00F0698C" w:rsidP="00F0698C">
            <w:pPr>
              <w:pStyle w:val="ListParagraph"/>
              <w:numPr>
                <w:ilvl w:val="0"/>
                <w:numId w:val="33"/>
              </w:numPr>
              <w:spacing w:after="160" w:line="259" w:lineRule="auto"/>
              <w:ind w:leftChars="0"/>
              <w:contextualSpacing/>
              <w:jc w:val="both"/>
              <w:rPr>
                <w:rFonts w:ascii="Times New Roman" w:hAnsi="Times New Roman"/>
                <w:b/>
                <w:bCs/>
                <w:szCs w:val="20"/>
              </w:rPr>
            </w:pPr>
            <w:r>
              <w:rPr>
                <w:rFonts w:ascii="Times New Roman" w:hAnsi="Times New Roman"/>
                <w:b/>
                <w:bCs/>
                <w:szCs w:val="20"/>
              </w:rPr>
              <w:t xml:space="preserve">SL Positioning </w:t>
            </w:r>
            <w:r w:rsidRPr="007133D2">
              <w:rPr>
                <w:rFonts w:ascii="Times New Roman" w:hAnsi="Times New Roman"/>
                <w:b/>
                <w:bCs/>
                <w:szCs w:val="20"/>
              </w:rPr>
              <w:t xml:space="preserve">Assistance Data </w:t>
            </w:r>
            <w:r>
              <w:rPr>
                <w:rFonts w:ascii="Times New Roman" w:hAnsi="Times New Roman"/>
                <w:b/>
                <w:bCs/>
                <w:szCs w:val="20"/>
              </w:rPr>
              <w:t>exchange</w:t>
            </w:r>
          </w:p>
          <w:p w14:paraId="6835931C" w14:textId="77777777" w:rsidR="00F0698C" w:rsidRPr="007133D2" w:rsidRDefault="00F0698C" w:rsidP="00F0698C">
            <w:pPr>
              <w:pStyle w:val="ListParagraph"/>
              <w:numPr>
                <w:ilvl w:val="0"/>
                <w:numId w:val="33"/>
              </w:numPr>
              <w:spacing w:after="160" w:line="259" w:lineRule="auto"/>
              <w:ind w:leftChars="0"/>
              <w:contextualSpacing/>
              <w:jc w:val="both"/>
              <w:rPr>
                <w:rFonts w:ascii="Times New Roman" w:hAnsi="Times New Roman"/>
                <w:b/>
                <w:bCs/>
                <w:szCs w:val="20"/>
              </w:rPr>
            </w:pPr>
            <w:r>
              <w:rPr>
                <w:rFonts w:ascii="Times New Roman" w:hAnsi="Times New Roman"/>
                <w:b/>
                <w:bCs/>
                <w:szCs w:val="20"/>
              </w:rPr>
              <w:t xml:space="preserve">SL </w:t>
            </w:r>
            <w:r w:rsidRPr="007133D2">
              <w:rPr>
                <w:rFonts w:ascii="Times New Roman" w:hAnsi="Times New Roman"/>
                <w:b/>
                <w:bCs/>
                <w:szCs w:val="20"/>
              </w:rPr>
              <w:t>Location Information Transfer</w:t>
            </w:r>
          </w:p>
          <w:p w14:paraId="6A598AFC" w14:textId="77777777" w:rsidR="00F0698C" w:rsidRPr="007133D2" w:rsidRDefault="00F0698C" w:rsidP="00F0698C">
            <w:pPr>
              <w:pStyle w:val="ListParagraph"/>
              <w:numPr>
                <w:ilvl w:val="0"/>
                <w:numId w:val="33"/>
              </w:numPr>
              <w:spacing w:after="160" w:line="259" w:lineRule="auto"/>
              <w:ind w:leftChars="0"/>
              <w:contextualSpacing/>
              <w:jc w:val="both"/>
              <w:rPr>
                <w:rFonts w:ascii="Times New Roman" w:hAnsi="Times New Roman"/>
                <w:b/>
                <w:bCs/>
                <w:szCs w:val="20"/>
              </w:rPr>
            </w:pPr>
            <w:r w:rsidRPr="007133D2">
              <w:rPr>
                <w:rFonts w:ascii="Times New Roman" w:hAnsi="Times New Roman"/>
                <w:b/>
                <w:bCs/>
                <w:szCs w:val="20"/>
              </w:rPr>
              <w:t>Error handling</w:t>
            </w:r>
          </w:p>
          <w:p w14:paraId="0835E262" w14:textId="77777777" w:rsidR="00F0698C" w:rsidRPr="007133D2" w:rsidRDefault="00F0698C" w:rsidP="00F0698C">
            <w:pPr>
              <w:pStyle w:val="ListParagraph"/>
              <w:numPr>
                <w:ilvl w:val="0"/>
                <w:numId w:val="33"/>
              </w:numPr>
              <w:spacing w:after="160" w:line="259" w:lineRule="auto"/>
              <w:ind w:leftChars="0"/>
              <w:contextualSpacing/>
              <w:jc w:val="both"/>
              <w:rPr>
                <w:rFonts w:ascii="Times New Roman" w:hAnsi="Times New Roman"/>
                <w:b/>
                <w:bCs/>
                <w:szCs w:val="20"/>
              </w:rPr>
            </w:pPr>
            <w:r w:rsidRPr="007133D2">
              <w:rPr>
                <w:rFonts w:ascii="Times New Roman" w:hAnsi="Times New Roman"/>
                <w:b/>
                <w:bCs/>
                <w:szCs w:val="20"/>
              </w:rPr>
              <w:t>Abort</w:t>
            </w:r>
          </w:p>
          <w:p w14:paraId="163A6E3F" w14:textId="77777777" w:rsidR="00F0698C" w:rsidRDefault="00F0698C" w:rsidP="00F0698C">
            <w:pPr>
              <w:jc w:val="both"/>
              <w:rPr>
                <w:b/>
                <w:bCs/>
              </w:rPr>
            </w:pPr>
            <w:r>
              <w:rPr>
                <w:b/>
                <w:bCs/>
              </w:rPr>
              <w:t>Proposal 4: At least the following procedures shall be defined for SLPP/RSPP using corresponding LPP procedures (and associated signaling) as baseline:</w:t>
            </w:r>
          </w:p>
          <w:p w14:paraId="5AA4138B" w14:textId="77777777" w:rsidR="00F0698C" w:rsidRPr="007133D2" w:rsidRDefault="00F0698C" w:rsidP="00F0698C">
            <w:pPr>
              <w:pStyle w:val="ListParagraph"/>
              <w:numPr>
                <w:ilvl w:val="0"/>
                <w:numId w:val="36"/>
              </w:numPr>
              <w:spacing w:after="160" w:line="259" w:lineRule="auto"/>
              <w:ind w:leftChars="0"/>
              <w:contextualSpacing/>
              <w:jc w:val="both"/>
              <w:rPr>
                <w:rFonts w:ascii="Times New Roman" w:hAnsi="Times New Roman"/>
                <w:b/>
                <w:bCs/>
                <w:szCs w:val="20"/>
              </w:rPr>
            </w:pPr>
            <w:r>
              <w:rPr>
                <w:rFonts w:ascii="Times New Roman" w:hAnsi="Times New Roman"/>
                <w:b/>
                <w:bCs/>
                <w:szCs w:val="20"/>
              </w:rPr>
              <w:t>S</w:t>
            </w:r>
            <w:r w:rsidRPr="007133D2">
              <w:rPr>
                <w:rFonts w:ascii="Times New Roman" w:hAnsi="Times New Roman"/>
                <w:b/>
                <w:bCs/>
                <w:szCs w:val="20"/>
              </w:rPr>
              <w:t xml:space="preserve">LPP Capability Transfer procedure </w:t>
            </w:r>
          </w:p>
          <w:p w14:paraId="638E9F39" w14:textId="77777777" w:rsidR="00F0698C" w:rsidRPr="007133D2" w:rsidRDefault="00F0698C" w:rsidP="00F0698C">
            <w:pPr>
              <w:pStyle w:val="ListParagraph"/>
              <w:numPr>
                <w:ilvl w:val="0"/>
                <w:numId w:val="36"/>
              </w:numPr>
              <w:spacing w:after="160" w:line="259" w:lineRule="auto"/>
              <w:ind w:leftChars="0"/>
              <w:contextualSpacing/>
              <w:jc w:val="both"/>
              <w:rPr>
                <w:rFonts w:ascii="Times New Roman" w:hAnsi="Times New Roman"/>
                <w:b/>
                <w:bCs/>
                <w:szCs w:val="20"/>
              </w:rPr>
            </w:pPr>
            <w:r>
              <w:rPr>
                <w:rFonts w:ascii="Times New Roman" w:hAnsi="Times New Roman"/>
                <w:b/>
                <w:bCs/>
                <w:szCs w:val="20"/>
              </w:rPr>
              <w:t>S</w:t>
            </w:r>
            <w:r w:rsidRPr="007133D2">
              <w:rPr>
                <w:rFonts w:ascii="Times New Roman" w:hAnsi="Times New Roman"/>
                <w:b/>
                <w:bCs/>
                <w:szCs w:val="20"/>
              </w:rPr>
              <w:t xml:space="preserve">LPP Assistance Data Transfer procedure </w:t>
            </w:r>
          </w:p>
          <w:p w14:paraId="717F44D7" w14:textId="77777777" w:rsidR="00F0698C" w:rsidRPr="007133D2" w:rsidRDefault="00F0698C" w:rsidP="00F0698C">
            <w:pPr>
              <w:pStyle w:val="ListParagraph"/>
              <w:numPr>
                <w:ilvl w:val="0"/>
                <w:numId w:val="36"/>
              </w:numPr>
              <w:spacing w:after="160" w:line="259" w:lineRule="auto"/>
              <w:ind w:leftChars="0"/>
              <w:contextualSpacing/>
              <w:jc w:val="both"/>
              <w:rPr>
                <w:rFonts w:ascii="Times New Roman" w:hAnsi="Times New Roman"/>
                <w:b/>
                <w:bCs/>
                <w:szCs w:val="20"/>
              </w:rPr>
            </w:pPr>
            <w:r>
              <w:rPr>
                <w:rFonts w:ascii="Times New Roman" w:hAnsi="Times New Roman"/>
                <w:b/>
                <w:bCs/>
                <w:szCs w:val="20"/>
              </w:rPr>
              <w:t>S</w:t>
            </w:r>
            <w:r w:rsidRPr="007133D2">
              <w:rPr>
                <w:rFonts w:ascii="Times New Roman" w:hAnsi="Times New Roman"/>
                <w:b/>
                <w:bCs/>
                <w:szCs w:val="20"/>
              </w:rPr>
              <w:t>LPP Location Information Transfer procedure</w:t>
            </w:r>
          </w:p>
          <w:p w14:paraId="3A80E4F7" w14:textId="77777777" w:rsidR="00F0698C" w:rsidRPr="007133D2" w:rsidRDefault="00F0698C" w:rsidP="00F0698C">
            <w:pPr>
              <w:pStyle w:val="ListParagraph"/>
              <w:numPr>
                <w:ilvl w:val="0"/>
                <w:numId w:val="36"/>
              </w:numPr>
              <w:spacing w:after="160" w:line="259" w:lineRule="auto"/>
              <w:ind w:leftChars="0"/>
              <w:contextualSpacing/>
              <w:jc w:val="both"/>
              <w:rPr>
                <w:rFonts w:ascii="Times New Roman" w:hAnsi="Times New Roman"/>
                <w:b/>
                <w:bCs/>
                <w:szCs w:val="20"/>
              </w:rPr>
            </w:pPr>
            <w:r w:rsidRPr="007133D2">
              <w:rPr>
                <w:rFonts w:ascii="Times New Roman" w:hAnsi="Times New Roman"/>
                <w:b/>
                <w:bCs/>
                <w:szCs w:val="20"/>
              </w:rPr>
              <w:t>Error handling</w:t>
            </w:r>
          </w:p>
          <w:p w14:paraId="7DDCB11E" w14:textId="77777777" w:rsidR="00F0698C" w:rsidRPr="007133D2" w:rsidRDefault="00F0698C" w:rsidP="00F0698C">
            <w:pPr>
              <w:pStyle w:val="ListParagraph"/>
              <w:numPr>
                <w:ilvl w:val="0"/>
                <w:numId w:val="36"/>
              </w:numPr>
              <w:spacing w:after="160" w:line="259" w:lineRule="auto"/>
              <w:ind w:leftChars="0"/>
              <w:contextualSpacing/>
              <w:jc w:val="both"/>
              <w:rPr>
                <w:rFonts w:ascii="Times New Roman" w:hAnsi="Times New Roman"/>
                <w:b/>
                <w:bCs/>
                <w:szCs w:val="20"/>
              </w:rPr>
            </w:pPr>
            <w:r w:rsidRPr="007133D2">
              <w:rPr>
                <w:rFonts w:ascii="Times New Roman" w:hAnsi="Times New Roman"/>
                <w:b/>
                <w:bCs/>
                <w:szCs w:val="20"/>
              </w:rPr>
              <w:t>Abort</w:t>
            </w:r>
          </w:p>
          <w:p w14:paraId="1683C07D" w14:textId="77777777" w:rsidR="00F0698C" w:rsidRPr="005759BA" w:rsidRDefault="00F0698C" w:rsidP="00F0698C">
            <w:pPr>
              <w:rPr>
                <w:b/>
                <w:bCs/>
                <w:lang w:eastAsia="zh-CN"/>
              </w:rPr>
            </w:pPr>
            <w:r w:rsidRPr="005759BA">
              <w:rPr>
                <w:b/>
                <w:bCs/>
                <w:lang w:eastAsia="zh-CN"/>
              </w:rPr>
              <w:t>Proposal</w:t>
            </w:r>
            <w:r>
              <w:rPr>
                <w:b/>
                <w:bCs/>
                <w:lang w:eastAsia="zh-CN"/>
              </w:rPr>
              <w:t xml:space="preserve"> 5</w:t>
            </w:r>
            <w:r w:rsidRPr="005759BA">
              <w:rPr>
                <w:b/>
                <w:bCs/>
                <w:lang w:eastAsia="zh-CN"/>
              </w:rPr>
              <w:t xml:space="preserve">: </w:t>
            </w:r>
            <w:r>
              <w:rPr>
                <w:b/>
                <w:bCs/>
              </w:rPr>
              <w:t>Unicast/one-to-one operation is assumed as baseline for exchange of sidelink positioning signaling.</w:t>
            </w:r>
          </w:p>
          <w:p w14:paraId="577C4729" w14:textId="77777777" w:rsidR="00F0698C" w:rsidRDefault="00F0698C" w:rsidP="00F0698C">
            <w:pPr>
              <w:rPr>
                <w:b/>
                <w:bCs/>
                <w:lang w:eastAsia="zh-CN"/>
              </w:rPr>
            </w:pPr>
            <w:r w:rsidRPr="005759BA">
              <w:rPr>
                <w:b/>
                <w:bCs/>
                <w:lang w:eastAsia="zh-CN"/>
              </w:rPr>
              <w:lastRenderedPageBreak/>
              <w:t>Proposal</w:t>
            </w:r>
            <w:r>
              <w:rPr>
                <w:b/>
                <w:bCs/>
                <w:lang w:eastAsia="zh-CN"/>
              </w:rPr>
              <w:t xml:space="preserve"> 6</w:t>
            </w:r>
            <w:r w:rsidRPr="005759BA">
              <w:rPr>
                <w:b/>
                <w:bCs/>
                <w:lang w:eastAsia="zh-CN"/>
              </w:rPr>
              <w:t xml:space="preserve">: </w:t>
            </w:r>
            <w:r>
              <w:rPr>
                <w:b/>
                <w:bCs/>
                <w:lang w:eastAsia="zh-CN"/>
              </w:rPr>
              <w:t xml:space="preserve">RAN2 shall focus on applicability of at least the following </w:t>
            </w:r>
            <w:r>
              <w:rPr>
                <w:b/>
                <w:bCs/>
              </w:rPr>
              <w:t>positioning signaling for groupcast/broadcast</w:t>
            </w:r>
            <w:r>
              <w:rPr>
                <w:b/>
                <w:bCs/>
                <w:lang w:eastAsia="zh-CN"/>
              </w:rPr>
              <w:t xml:space="preserve"> (in addition to unicast). FFS the specific use case and any security aspects:</w:t>
            </w:r>
          </w:p>
          <w:p w14:paraId="55C2E23C" w14:textId="77777777" w:rsidR="00F0698C" w:rsidRPr="005759BA" w:rsidRDefault="00F0698C" w:rsidP="00F0698C">
            <w:pPr>
              <w:pStyle w:val="ListParagraph"/>
              <w:numPr>
                <w:ilvl w:val="0"/>
                <w:numId w:val="34"/>
              </w:numPr>
              <w:spacing w:after="160" w:line="259" w:lineRule="auto"/>
              <w:ind w:leftChars="0"/>
              <w:contextualSpacing/>
              <w:rPr>
                <w:b/>
                <w:bCs/>
                <w:lang w:eastAsia="zh-CN"/>
              </w:rPr>
            </w:pPr>
            <w:r w:rsidRPr="005759BA">
              <w:rPr>
                <w:rFonts w:ascii="Times New Roman" w:hAnsi="Times New Roman"/>
                <w:b/>
                <w:bCs/>
                <w:szCs w:val="20"/>
                <w:lang w:eastAsia="zh-CN"/>
              </w:rPr>
              <w:t>SL positioning capability transfer</w:t>
            </w:r>
          </w:p>
          <w:p w14:paraId="306DF8AE" w14:textId="77777777" w:rsidR="00F0698C" w:rsidRPr="005759BA" w:rsidRDefault="00F0698C" w:rsidP="00F0698C">
            <w:pPr>
              <w:pStyle w:val="ListParagraph"/>
              <w:numPr>
                <w:ilvl w:val="0"/>
                <w:numId w:val="34"/>
              </w:numPr>
              <w:spacing w:after="160" w:line="259" w:lineRule="auto"/>
              <w:ind w:leftChars="0"/>
              <w:contextualSpacing/>
              <w:rPr>
                <w:b/>
                <w:bCs/>
                <w:lang w:eastAsia="zh-CN"/>
              </w:rPr>
            </w:pPr>
            <w:r w:rsidRPr="005759BA">
              <w:rPr>
                <w:rFonts w:ascii="Times New Roman" w:hAnsi="Times New Roman"/>
                <w:b/>
                <w:bCs/>
                <w:szCs w:val="20"/>
                <w:lang w:eastAsia="zh-CN"/>
              </w:rPr>
              <w:t>SL positioning assistance data</w:t>
            </w:r>
          </w:p>
          <w:p w14:paraId="6B5BA37E" w14:textId="77777777" w:rsidR="00F0698C" w:rsidRDefault="00F0698C" w:rsidP="009045B9">
            <w:pPr>
              <w:jc w:val="both"/>
              <w:rPr>
                <w:rFonts w:eastAsia="SimSun"/>
                <w:szCs w:val="20"/>
                <w:lang w:val="en-US" w:eastAsia="ja-JP"/>
              </w:rPr>
            </w:pPr>
          </w:p>
        </w:tc>
      </w:tr>
    </w:tbl>
    <w:p w14:paraId="078DDE16" w14:textId="77777777" w:rsidR="008046C0" w:rsidRDefault="008046C0" w:rsidP="009045B9">
      <w:pPr>
        <w:jc w:val="both"/>
        <w:rPr>
          <w:rFonts w:eastAsia="SimSun"/>
          <w:szCs w:val="20"/>
          <w:lang w:val="en-US" w:eastAsia="ja-JP"/>
        </w:rPr>
      </w:pPr>
    </w:p>
    <w:p w14:paraId="73A157E1" w14:textId="5E8A824A" w:rsidR="009045B9" w:rsidRDefault="009045B9" w:rsidP="009045B9">
      <w:pPr>
        <w:jc w:val="both"/>
        <w:rPr>
          <w:rFonts w:eastAsia="SimSun"/>
          <w:szCs w:val="20"/>
          <w:lang w:val="en-US" w:eastAsia="ja-JP"/>
        </w:rPr>
      </w:pPr>
      <w:r w:rsidRPr="009E641A">
        <w:rPr>
          <w:rFonts w:eastAsia="SimSun"/>
          <w:szCs w:val="20"/>
          <w:lang w:val="en-US" w:eastAsia="ja-JP"/>
        </w:rPr>
        <w:t xml:space="preserve">In this contribution, we discuss </w:t>
      </w:r>
      <w:r w:rsidR="007F6234">
        <w:rPr>
          <w:rFonts w:eastAsia="SimSun"/>
          <w:szCs w:val="20"/>
          <w:lang w:val="en-US" w:eastAsia="ja-JP"/>
        </w:rPr>
        <w:t>scenarios</w:t>
      </w:r>
      <w:r w:rsidR="00550679">
        <w:rPr>
          <w:rFonts w:eastAsia="SimSun"/>
          <w:szCs w:val="20"/>
          <w:lang w:val="en-US" w:eastAsia="ja-JP"/>
        </w:rPr>
        <w:t>, protocol aspects</w:t>
      </w:r>
      <w:r w:rsidR="007F6234">
        <w:rPr>
          <w:rFonts w:eastAsia="SimSun"/>
          <w:szCs w:val="20"/>
          <w:lang w:val="en-US" w:eastAsia="ja-JP"/>
        </w:rPr>
        <w:t xml:space="preserve"> and </w:t>
      </w:r>
      <w:r w:rsidR="008A3B24">
        <w:rPr>
          <w:rFonts w:eastAsia="SimSun"/>
          <w:szCs w:val="20"/>
          <w:lang w:val="en-US" w:eastAsia="ja-JP"/>
        </w:rPr>
        <w:t xml:space="preserve">potential </w:t>
      </w:r>
      <w:r w:rsidR="00C874C7">
        <w:rPr>
          <w:rFonts w:eastAsia="SimSun"/>
          <w:szCs w:val="20"/>
          <w:lang w:val="en-US" w:eastAsia="ja-JP"/>
        </w:rPr>
        <w:t>solutions for Sidel</w:t>
      </w:r>
      <w:r w:rsidR="00C46FA5">
        <w:rPr>
          <w:rFonts w:eastAsia="SimSun"/>
          <w:szCs w:val="20"/>
          <w:lang w:val="en-US" w:eastAsia="ja-JP"/>
        </w:rPr>
        <w:t>ink positioning</w:t>
      </w:r>
      <w:r w:rsidR="00550679">
        <w:rPr>
          <w:rFonts w:eastAsia="SimSun"/>
          <w:szCs w:val="20"/>
          <w:lang w:val="en-US" w:eastAsia="ja-JP"/>
        </w:rPr>
        <w:t>.</w:t>
      </w:r>
    </w:p>
    <w:p w14:paraId="11B6B575" w14:textId="77777777" w:rsidR="0073344F" w:rsidRPr="009E641A" w:rsidRDefault="0073344F" w:rsidP="009045B9">
      <w:pPr>
        <w:jc w:val="both"/>
        <w:rPr>
          <w:rFonts w:eastAsia="SimSun"/>
          <w:szCs w:val="20"/>
          <w:lang w:val="en-US" w:eastAsia="ja-JP"/>
        </w:rPr>
      </w:pPr>
    </w:p>
    <w:p w14:paraId="6DFA2096" w14:textId="15DD16D4"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B07B02">
        <w:rPr>
          <w:rFonts w:eastAsia="Arial"/>
          <w:b w:val="0"/>
          <w:bCs w:val="0"/>
          <w:noProof/>
          <w:kern w:val="0"/>
          <w:sz w:val="36"/>
          <w:szCs w:val="20"/>
        </w:rPr>
        <w:t xml:space="preserve">Sidelink positioning </w:t>
      </w:r>
    </w:p>
    <w:p w14:paraId="557BC23C" w14:textId="77777777" w:rsidR="00857785" w:rsidRPr="00C84EC1" w:rsidRDefault="00857785" w:rsidP="00E15BC6">
      <w:pPr>
        <w:pStyle w:val="3GPPAgreements"/>
        <w:numPr>
          <w:ilvl w:val="0"/>
          <w:numId w:val="0"/>
        </w:numPr>
        <w:rPr>
          <w:lang w:val="en-GB"/>
        </w:rPr>
      </w:pPr>
    </w:p>
    <w:p w14:paraId="6EE35616" w14:textId="1914466F" w:rsidR="00D425BD" w:rsidRDefault="00CD522E" w:rsidP="00787C6F">
      <w:pPr>
        <w:pStyle w:val="Heading2"/>
        <w:keepLines/>
        <w:numPr>
          <w:ilvl w:val="1"/>
          <w:numId w:val="8"/>
        </w:numPr>
        <w:tabs>
          <w:tab w:val="clear" w:pos="1440"/>
          <w:tab w:val="clear" w:pos="4716"/>
        </w:tabs>
        <w:overflowPunct w:val="0"/>
        <w:autoSpaceDE w:val="0"/>
        <w:autoSpaceDN w:val="0"/>
        <w:adjustRightInd w:val="0"/>
        <w:spacing w:before="180" w:after="180"/>
        <w:ind w:left="576"/>
      </w:pPr>
      <w:r>
        <w:t xml:space="preserve">SL Positioning </w:t>
      </w:r>
      <w:r w:rsidR="005035A4">
        <w:t>Scenarios</w:t>
      </w:r>
      <w:r w:rsidR="003D5499">
        <w:t xml:space="preserve"> </w:t>
      </w:r>
      <w:r w:rsidR="00F73DA7" w:rsidDel="00F73DA7">
        <w:t xml:space="preserve"> </w:t>
      </w:r>
    </w:p>
    <w:p w14:paraId="1D2434CB" w14:textId="078D725F" w:rsidR="00825171" w:rsidRDefault="00825171" w:rsidP="00825171">
      <w:pPr>
        <w:jc w:val="both"/>
      </w:pPr>
      <w:r>
        <w:t>According to the SID</w:t>
      </w:r>
      <w:r w:rsidR="00841EB2">
        <w:t xml:space="preserve"> [1]</w:t>
      </w:r>
      <w:r>
        <w:t xml:space="preserve">, numerous use-cases have been considered, such as V2X, public-safety, commercial, and Industrial IoT (IIoT). We consider these use-cases are still quite diverse. During the study item, Wewe could still discuss but we would prefer to prioritize at least one of those use-cases. </w:t>
      </w:r>
    </w:p>
    <w:p w14:paraId="1109FFA1" w14:textId="7A121698" w:rsidR="00825171" w:rsidRDefault="00825171" w:rsidP="00825171">
      <w:pPr>
        <w:jc w:val="both"/>
      </w:pPr>
      <w:r>
        <w:t>Among the use-cases listed in the SID, we prefer to prioritize V2X use case for positioning evaluation. V2X and public safety are the use-cases that were discussed in RAN level as a study item in Rel-17. The other use-cases were discussed in SA level. Furthermore, the market demand on V2X positioning is very strong considering 5G Automotive Association (5GAA) requests 3GPP to identify the solutions to support V2X positioning. Other possible use-case can be the public-safety use-case. In our view, the identified positioning solutions in V2X positioning can also be generally applied in other use-cases.</w:t>
      </w:r>
    </w:p>
    <w:p w14:paraId="22F9C6EC" w14:textId="77777777" w:rsidR="00551383" w:rsidRDefault="00551383" w:rsidP="00825171">
      <w:pPr>
        <w:jc w:val="both"/>
      </w:pPr>
    </w:p>
    <w:p w14:paraId="47A07996" w14:textId="77777777" w:rsidR="00825171" w:rsidRDefault="00825171" w:rsidP="00825171">
      <w:pPr>
        <w:jc w:val="both"/>
      </w:pPr>
      <w:r>
        <w:t xml:space="preserve">For the coverage scenarios, we tend to firstly investigate the in-coverage scenario. We consider in-coverage scenario is the most common scenario in V2X positioning (i.e., in comparison to partial coverage and out-of-coverage). In this scenario, both Uu-interface and PC5-interface are available. It is expected the resources related to sidelink positioning is are allocated by gNB. This is similar to Mode-1 in legacy V2X communication. PC5-link will be used for sidelink positioning, such as obtaining relative positioning between UEs. Uu-interface has been commonly used in legacy NR positioning, such as obtaining an absolute positioning of a UE. Hence, in-coverage scenario would enable us to evaluate hybrid positioning (jointly used of Uu-interface and PC5-interfaces for positioning). </w:t>
      </w:r>
    </w:p>
    <w:p w14:paraId="5ECE047C" w14:textId="77777777" w:rsidR="00551383" w:rsidRDefault="00551383" w:rsidP="00825171">
      <w:pPr>
        <w:jc w:val="both"/>
      </w:pPr>
    </w:p>
    <w:p w14:paraId="082A22C6" w14:textId="37F19C42" w:rsidR="00BF2CF8" w:rsidRDefault="00825171" w:rsidP="00551383">
      <w:pPr>
        <w:jc w:val="both"/>
        <w:rPr>
          <w:b/>
          <w:bCs/>
          <w:lang w:eastAsia="zh-CN"/>
        </w:rPr>
      </w:pPr>
      <w:r w:rsidRPr="00A82033">
        <w:rPr>
          <w:b/>
          <w:bCs/>
        </w:rPr>
        <w:t>Proposal 1: Prioritize the study on V2X positioning use cases with in-coverage scenario in SL positioning Study item.</w:t>
      </w:r>
    </w:p>
    <w:p w14:paraId="25062540" w14:textId="6D9F5AB5" w:rsidR="00BF2CF8" w:rsidRDefault="00BF2CF8" w:rsidP="00E9594C">
      <w:pPr>
        <w:jc w:val="both"/>
        <w:rPr>
          <w:b/>
          <w:bCs/>
          <w:lang w:eastAsia="zh-CN"/>
        </w:rPr>
      </w:pPr>
    </w:p>
    <w:p w14:paraId="1567D1A9" w14:textId="5006D510" w:rsidR="00107CA7" w:rsidRDefault="009C2C96" w:rsidP="00EA4FCC">
      <w:pPr>
        <w:pStyle w:val="Heading2"/>
        <w:keepLines/>
        <w:numPr>
          <w:ilvl w:val="1"/>
          <w:numId w:val="8"/>
        </w:numPr>
        <w:tabs>
          <w:tab w:val="clear" w:pos="1440"/>
          <w:tab w:val="clear" w:pos="4716"/>
        </w:tabs>
        <w:overflowPunct w:val="0"/>
        <w:autoSpaceDE w:val="0"/>
        <w:autoSpaceDN w:val="0"/>
        <w:adjustRightInd w:val="0"/>
        <w:spacing w:before="180" w:after="180"/>
        <w:ind w:left="576"/>
        <w:rPr>
          <w:b w:val="0"/>
          <w:bCs w:val="0"/>
          <w:lang w:eastAsia="zh-CN"/>
        </w:rPr>
      </w:pPr>
      <w:r>
        <w:t xml:space="preserve">New </w:t>
      </w:r>
      <w:r w:rsidR="00107CA7" w:rsidRPr="0042122B">
        <w:t>Positioning protocol aspects</w:t>
      </w:r>
    </w:p>
    <w:p w14:paraId="07E8934E" w14:textId="0CA4A121" w:rsidR="00107CA7" w:rsidRPr="0042122B" w:rsidRDefault="00A92D88" w:rsidP="00E9594C">
      <w:pPr>
        <w:jc w:val="both"/>
        <w:rPr>
          <w:lang w:eastAsia="zh-CN"/>
        </w:rPr>
      </w:pPr>
      <w:r w:rsidRPr="0042122B">
        <w:rPr>
          <w:lang w:eastAsia="zh-CN"/>
        </w:rPr>
        <w:t>Based on email discussion we have the following observations</w:t>
      </w:r>
      <w:r w:rsidR="006E37B7" w:rsidRPr="0042122B">
        <w:rPr>
          <w:lang w:eastAsia="zh-CN"/>
        </w:rPr>
        <w:t>.</w:t>
      </w:r>
    </w:p>
    <w:p w14:paraId="1B3FD09F" w14:textId="7A332F49" w:rsidR="00A92D88" w:rsidRPr="0042122B" w:rsidRDefault="00A92D88" w:rsidP="00E9594C">
      <w:pPr>
        <w:jc w:val="both"/>
        <w:rPr>
          <w:lang w:eastAsia="zh-CN"/>
        </w:rPr>
      </w:pPr>
    </w:p>
    <w:p w14:paraId="7E811D7F" w14:textId="0A80D62E" w:rsidR="009630C8" w:rsidRPr="0042122B" w:rsidRDefault="00A92D88" w:rsidP="00E9594C">
      <w:pPr>
        <w:jc w:val="both"/>
        <w:rPr>
          <w:lang w:eastAsia="zh-CN"/>
        </w:rPr>
      </w:pPr>
      <w:r w:rsidRPr="0042122B">
        <w:rPr>
          <w:lang w:eastAsia="zh-CN"/>
        </w:rPr>
        <w:t xml:space="preserve">Related to </w:t>
      </w:r>
      <w:r w:rsidR="006E37B7" w:rsidRPr="0042122B">
        <w:rPr>
          <w:lang w:eastAsia="zh-CN"/>
        </w:rPr>
        <w:t>Proposa</w:t>
      </w:r>
      <w:r w:rsidR="0098045B" w:rsidRPr="0042122B">
        <w:rPr>
          <w:lang w:eastAsia="zh-CN"/>
        </w:rPr>
        <w:t>l 1</w:t>
      </w:r>
      <w:r w:rsidR="001605AF" w:rsidRPr="0042122B">
        <w:rPr>
          <w:lang w:eastAsia="zh-CN"/>
        </w:rPr>
        <w:t xml:space="preserve"> and Proposal 2</w:t>
      </w:r>
      <w:r w:rsidR="00367DCA" w:rsidRPr="0042122B">
        <w:rPr>
          <w:lang w:eastAsia="zh-CN"/>
        </w:rPr>
        <w:t xml:space="preserve">, </w:t>
      </w:r>
      <w:r w:rsidR="00A1320B" w:rsidRPr="0042122B">
        <w:rPr>
          <w:lang w:eastAsia="zh-CN"/>
        </w:rPr>
        <w:t>i</w:t>
      </w:r>
      <w:r w:rsidR="009630C8" w:rsidRPr="0042122B">
        <w:rPr>
          <w:lang w:eastAsia="zh-CN"/>
        </w:rPr>
        <w:t xml:space="preserve">n case </w:t>
      </w:r>
      <w:r w:rsidR="008B3BE3" w:rsidRPr="0042122B">
        <w:rPr>
          <w:lang w:eastAsia="zh-CN"/>
        </w:rPr>
        <w:t>there is only</w:t>
      </w:r>
      <w:r w:rsidR="009630C8" w:rsidRPr="0042122B">
        <w:rPr>
          <w:lang w:eastAsia="zh-CN"/>
        </w:rPr>
        <w:t xml:space="preserve"> the </w:t>
      </w:r>
      <w:r w:rsidR="00783D0A" w:rsidRPr="0042122B">
        <w:rPr>
          <w:lang w:eastAsia="zh-CN"/>
        </w:rPr>
        <w:t xml:space="preserve">in-coverage </w:t>
      </w:r>
      <w:r w:rsidR="009630C8" w:rsidRPr="0042122B">
        <w:rPr>
          <w:lang w:eastAsia="zh-CN"/>
        </w:rPr>
        <w:t xml:space="preserve">scenario </w:t>
      </w:r>
      <w:r w:rsidR="00783D0A" w:rsidRPr="0042122B">
        <w:rPr>
          <w:lang w:eastAsia="zh-CN"/>
        </w:rPr>
        <w:t xml:space="preserve">for </w:t>
      </w:r>
      <w:r w:rsidR="008B3BE3" w:rsidRPr="0042122B">
        <w:rPr>
          <w:lang w:eastAsia="zh-CN"/>
        </w:rPr>
        <w:t>Uu+PC5</w:t>
      </w:r>
      <w:r w:rsidR="00783D0A" w:rsidRPr="0042122B">
        <w:rPr>
          <w:lang w:eastAsia="zh-CN"/>
        </w:rPr>
        <w:t xml:space="preserve"> or PC5 only</w:t>
      </w:r>
      <w:r w:rsidR="008B3BE3" w:rsidRPr="0042122B">
        <w:rPr>
          <w:lang w:eastAsia="zh-CN"/>
        </w:rPr>
        <w:t>, seems that alternative 1</w:t>
      </w:r>
      <w:r w:rsidR="00783D0A" w:rsidRPr="0042122B">
        <w:rPr>
          <w:lang w:eastAsia="zh-CN"/>
        </w:rPr>
        <w:t xml:space="preserve"> for both P1 and P2</w:t>
      </w:r>
      <w:r w:rsidR="006B09AB" w:rsidRPr="0042122B">
        <w:rPr>
          <w:lang w:eastAsia="zh-CN"/>
        </w:rPr>
        <w:t>, extending LPP would be enough. If there is a</w:t>
      </w:r>
      <w:r w:rsidR="00465F51" w:rsidRPr="0042122B">
        <w:rPr>
          <w:lang w:eastAsia="zh-CN"/>
        </w:rPr>
        <w:t xml:space="preserve"> </w:t>
      </w:r>
      <w:r w:rsidR="006B09AB" w:rsidRPr="0042122B">
        <w:rPr>
          <w:lang w:eastAsia="zh-CN"/>
        </w:rPr>
        <w:t>SLPP</w:t>
      </w:r>
      <w:r w:rsidR="00465F51" w:rsidRPr="0042122B">
        <w:rPr>
          <w:lang w:eastAsia="zh-CN"/>
        </w:rPr>
        <w:t>/RSPP</w:t>
      </w:r>
      <w:r w:rsidR="004A24F1" w:rsidRPr="0042122B">
        <w:rPr>
          <w:lang w:eastAsia="zh-CN"/>
        </w:rPr>
        <w:t xml:space="preserve"> defined for other scenarios, alternative 2, could alternatively be developed.</w:t>
      </w:r>
      <w:r w:rsidR="009630C8" w:rsidRPr="0042122B">
        <w:rPr>
          <w:lang w:eastAsia="zh-CN"/>
        </w:rPr>
        <w:t xml:space="preserve"> </w:t>
      </w:r>
    </w:p>
    <w:p w14:paraId="79E4C13E" w14:textId="77777777" w:rsidR="00D66578" w:rsidRPr="0042122B" w:rsidRDefault="00D66578" w:rsidP="00E9594C">
      <w:pPr>
        <w:jc w:val="both"/>
        <w:rPr>
          <w:lang w:eastAsia="zh-CN"/>
        </w:rPr>
      </w:pPr>
    </w:p>
    <w:p w14:paraId="5858D0AD" w14:textId="13E430A8" w:rsidR="00D66578" w:rsidRPr="0042122B" w:rsidRDefault="00D66578" w:rsidP="00E9594C">
      <w:pPr>
        <w:jc w:val="both"/>
        <w:rPr>
          <w:lang w:eastAsia="zh-CN"/>
        </w:rPr>
      </w:pPr>
      <w:r w:rsidRPr="0042122B">
        <w:rPr>
          <w:lang w:eastAsia="zh-CN"/>
        </w:rPr>
        <w:t xml:space="preserve">Observation 1: </w:t>
      </w:r>
      <w:r w:rsidR="00295AEF" w:rsidRPr="0042122B">
        <w:rPr>
          <w:lang w:eastAsia="zh-CN"/>
        </w:rPr>
        <w:t>If support for the in-coverage scenario for Uu+PC5 or PC5 only, extending LPP would be enough</w:t>
      </w:r>
      <w:r w:rsidR="00664252" w:rsidRPr="0042122B">
        <w:rPr>
          <w:lang w:eastAsia="zh-CN"/>
        </w:rPr>
        <w:t>.</w:t>
      </w:r>
    </w:p>
    <w:p w14:paraId="50AF9E17" w14:textId="7C50AAA0" w:rsidR="00A92D88" w:rsidRPr="0042122B" w:rsidRDefault="00A92D88" w:rsidP="00E9594C">
      <w:pPr>
        <w:jc w:val="both"/>
        <w:rPr>
          <w:lang w:eastAsia="zh-CN"/>
        </w:rPr>
      </w:pPr>
    </w:p>
    <w:p w14:paraId="3DAEA6E6" w14:textId="5309B8F6" w:rsidR="00A92D88" w:rsidRPr="00F3590B" w:rsidRDefault="00A92D88" w:rsidP="00E9594C">
      <w:pPr>
        <w:jc w:val="both"/>
        <w:rPr>
          <w:lang w:eastAsia="zh-CN"/>
        </w:rPr>
      </w:pPr>
      <w:r w:rsidRPr="0042122B">
        <w:rPr>
          <w:lang w:eastAsia="zh-CN"/>
        </w:rPr>
        <w:t>Related to</w:t>
      </w:r>
      <w:r w:rsidR="00197AD9" w:rsidRPr="0042122B">
        <w:rPr>
          <w:lang w:eastAsia="zh-CN"/>
        </w:rPr>
        <w:t xml:space="preserve"> Proposal 6, </w:t>
      </w:r>
      <w:r w:rsidR="00367DCA" w:rsidRPr="0042122B">
        <w:rPr>
          <w:lang w:eastAsia="zh-CN"/>
        </w:rPr>
        <w:t>cast types for positioning signalling</w:t>
      </w:r>
      <w:r w:rsidR="00A1320B" w:rsidRPr="0042122B">
        <w:rPr>
          <w:lang w:eastAsia="zh-CN"/>
        </w:rPr>
        <w:t xml:space="preserve">, </w:t>
      </w:r>
      <w:r w:rsidR="002A526F" w:rsidRPr="0042122B">
        <w:rPr>
          <w:lang w:eastAsia="zh-CN"/>
        </w:rPr>
        <w:t>clearly further discussions are needed, and diffe</w:t>
      </w:r>
      <w:r w:rsidR="00E907E2" w:rsidRPr="0042122B">
        <w:rPr>
          <w:lang w:eastAsia="zh-CN"/>
        </w:rPr>
        <w:t>rent scenarios may need separate treatment. W</w:t>
      </w:r>
      <w:r w:rsidR="005E2FC0" w:rsidRPr="0042122B">
        <w:rPr>
          <w:lang w:eastAsia="zh-CN"/>
        </w:rPr>
        <w:t xml:space="preserve">e may have to separate in-coverage, partly in-coverage, and out of coverage </w:t>
      </w:r>
      <w:r w:rsidR="0087516E" w:rsidRPr="0042122B">
        <w:rPr>
          <w:lang w:eastAsia="zh-CN"/>
        </w:rPr>
        <w:t>scenarios. Then uni-cast and groupcast types may be suitable when PC5 connection is established, while broadcast type</w:t>
      </w:r>
      <w:r w:rsidR="00340503" w:rsidRPr="0042122B">
        <w:rPr>
          <w:lang w:eastAsia="zh-CN"/>
        </w:rPr>
        <w:t>, should work also for UE´s in Idle mode.</w:t>
      </w:r>
      <w:r w:rsidR="005B4BDC" w:rsidRPr="0042122B">
        <w:rPr>
          <w:lang w:eastAsia="zh-CN"/>
        </w:rPr>
        <w:t xml:space="preserve"> Fo</w:t>
      </w:r>
      <w:r w:rsidR="00C02DD2" w:rsidRPr="0042122B">
        <w:rPr>
          <w:lang w:eastAsia="zh-CN"/>
        </w:rPr>
        <w:t>r in-coverage</w:t>
      </w:r>
      <w:r w:rsidR="00F41BFE" w:rsidRPr="0042122B">
        <w:rPr>
          <w:lang w:eastAsia="zh-CN"/>
        </w:rPr>
        <w:t>,</w:t>
      </w:r>
      <w:r w:rsidR="00C02DD2" w:rsidRPr="0042122B">
        <w:rPr>
          <w:lang w:eastAsia="zh-CN"/>
        </w:rPr>
        <w:t xml:space="preserve"> network</w:t>
      </w:r>
      <w:r w:rsidR="00FD4238" w:rsidRPr="0042122B">
        <w:rPr>
          <w:lang w:eastAsia="zh-CN"/>
        </w:rPr>
        <w:t>-</w:t>
      </w:r>
      <w:r w:rsidR="00C02DD2" w:rsidRPr="0042122B">
        <w:rPr>
          <w:lang w:eastAsia="zh-CN"/>
        </w:rPr>
        <w:t xml:space="preserve">controlled </w:t>
      </w:r>
      <w:r w:rsidR="00314716" w:rsidRPr="0042122B">
        <w:rPr>
          <w:lang w:eastAsia="zh-CN"/>
        </w:rPr>
        <w:t>configuration and resource allocation can be done by LMF and gBN. While for out</w:t>
      </w:r>
      <w:r w:rsidR="00A03BEF" w:rsidRPr="0042122B">
        <w:rPr>
          <w:lang w:eastAsia="zh-CN"/>
        </w:rPr>
        <w:t xml:space="preserve"> of coverage</w:t>
      </w:r>
      <w:r w:rsidR="0063340D" w:rsidRPr="0042122B">
        <w:rPr>
          <w:lang w:eastAsia="zh-CN"/>
        </w:rPr>
        <w:t xml:space="preserve"> scenarios, mode 2, or </w:t>
      </w:r>
      <w:r w:rsidR="00BE6993" w:rsidRPr="00F3590B">
        <w:t>Scheme 2: UE autonomous SL-PRS resource allocation</w:t>
      </w:r>
      <w:r w:rsidR="00BE6993" w:rsidRPr="000D3652">
        <w:t xml:space="preserve">, as agreed by RAN1 </w:t>
      </w:r>
      <w:r w:rsidR="00413AE9" w:rsidRPr="000D3652">
        <w:t>[</w:t>
      </w:r>
      <w:r w:rsidR="00FD4238" w:rsidRPr="000D3652">
        <w:t>9</w:t>
      </w:r>
      <w:r w:rsidR="00413AE9" w:rsidRPr="000D3652">
        <w:t>]</w:t>
      </w:r>
    </w:p>
    <w:p w14:paraId="3B08E71B" w14:textId="15E9FEC4" w:rsidR="00A92D88" w:rsidRPr="000D3652" w:rsidRDefault="00A92D88" w:rsidP="00E9594C">
      <w:pPr>
        <w:jc w:val="both"/>
        <w:rPr>
          <w:b/>
          <w:bCs/>
          <w:lang w:eastAsia="zh-CN"/>
        </w:rPr>
      </w:pPr>
    </w:p>
    <w:p w14:paraId="2B850E0F" w14:textId="22EB4319" w:rsidR="009B7217" w:rsidRPr="000D3652" w:rsidRDefault="003707E8" w:rsidP="00E9594C">
      <w:pPr>
        <w:jc w:val="both"/>
        <w:rPr>
          <w:b/>
          <w:bCs/>
          <w:lang w:eastAsia="zh-CN"/>
        </w:rPr>
      </w:pPr>
      <w:r w:rsidRPr="000D3652">
        <w:rPr>
          <w:b/>
          <w:bCs/>
          <w:lang w:eastAsia="zh-CN"/>
        </w:rPr>
        <w:t>Proposal</w:t>
      </w:r>
      <w:r w:rsidR="00664252" w:rsidRPr="000D3652">
        <w:rPr>
          <w:b/>
          <w:bCs/>
          <w:lang w:eastAsia="zh-CN"/>
        </w:rPr>
        <w:t xml:space="preserve"> 2: </w:t>
      </w:r>
      <w:r w:rsidR="00B6231B" w:rsidRPr="000D3652">
        <w:rPr>
          <w:b/>
          <w:bCs/>
          <w:lang w:eastAsia="zh-CN"/>
        </w:rPr>
        <w:t>Discuss further different scenarios related to in-coverage, partly in-coverage, and out of coverage scenarios</w:t>
      </w:r>
      <w:r w:rsidR="00E97538" w:rsidRPr="000D3652">
        <w:rPr>
          <w:b/>
          <w:bCs/>
          <w:lang w:eastAsia="zh-CN"/>
        </w:rPr>
        <w:t>.</w:t>
      </w:r>
    </w:p>
    <w:p w14:paraId="4C6B0995" w14:textId="77777777" w:rsidR="00E97538" w:rsidRPr="000D3652" w:rsidRDefault="00E97538" w:rsidP="00E9594C">
      <w:pPr>
        <w:jc w:val="both"/>
        <w:rPr>
          <w:b/>
          <w:bCs/>
          <w:lang w:eastAsia="zh-CN"/>
        </w:rPr>
      </w:pPr>
    </w:p>
    <w:p w14:paraId="6AA1796C" w14:textId="3679D805" w:rsidR="00E97538" w:rsidRDefault="003707E8" w:rsidP="00E9594C">
      <w:pPr>
        <w:jc w:val="both"/>
        <w:rPr>
          <w:b/>
          <w:bCs/>
          <w:lang w:eastAsia="zh-CN"/>
        </w:rPr>
      </w:pPr>
      <w:r w:rsidRPr="000D3652">
        <w:rPr>
          <w:b/>
          <w:bCs/>
          <w:lang w:eastAsia="zh-CN"/>
        </w:rPr>
        <w:t>Proposal</w:t>
      </w:r>
      <w:r w:rsidR="00E97538" w:rsidRPr="000D3652">
        <w:rPr>
          <w:b/>
          <w:bCs/>
          <w:lang w:eastAsia="zh-CN"/>
        </w:rPr>
        <w:t xml:space="preserve"> 3: Discuss further aspects</w:t>
      </w:r>
      <w:r w:rsidR="00CF593D" w:rsidRPr="000D3652">
        <w:rPr>
          <w:b/>
          <w:bCs/>
          <w:lang w:eastAsia="zh-CN"/>
        </w:rPr>
        <w:t xml:space="preserve"> whether the involved UE´s have an PC5 connection established or </w:t>
      </w:r>
      <w:r w:rsidR="00D33558" w:rsidRPr="00F3590B">
        <w:t>UE autonomous SL-PRS resource allocation</w:t>
      </w:r>
      <w:r w:rsidR="00D33558" w:rsidRPr="000D3652" w:rsidDel="00D33558">
        <w:rPr>
          <w:b/>
          <w:bCs/>
          <w:lang w:eastAsia="zh-CN"/>
        </w:rPr>
        <w:t xml:space="preserve"> </w:t>
      </w:r>
      <w:r w:rsidR="000D3652" w:rsidRPr="000D3652">
        <w:rPr>
          <w:b/>
          <w:bCs/>
          <w:lang w:eastAsia="zh-CN"/>
        </w:rPr>
        <w:t>is to be used.</w:t>
      </w:r>
    </w:p>
    <w:p w14:paraId="2B825FA4" w14:textId="6E5F1290" w:rsidR="009B7217" w:rsidRDefault="009B7217" w:rsidP="00E9594C">
      <w:pPr>
        <w:jc w:val="both"/>
        <w:rPr>
          <w:b/>
          <w:bCs/>
          <w:lang w:eastAsia="zh-CN"/>
        </w:rPr>
      </w:pPr>
      <w:r>
        <w:rPr>
          <w:b/>
          <w:bCs/>
          <w:lang w:eastAsia="zh-CN"/>
        </w:rPr>
        <w:t xml:space="preserve"> </w:t>
      </w:r>
    </w:p>
    <w:p w14:paraId="7130A6AC" w14:textId="2E24B54D" w:rsidR="005035A4" w:rsidRDefault="0078548F" w:rsidP="005035A4">
      <w:pPr>
        <w:pStyle w:val="Heading2"/>
        <w:keepLines/>
        <w:numPr>
          <w:ilvl w:val="1"/>
          <w:numId w:val="8"/>
        </w:numPr>
        <w:tabs>
          <w:tab w:val="clear" w:pos="1440"/>
          <w:tab w:val="clear" w:pos="4716"/>
        </w:tabs>
        <w:overflowPunct w:val="0"/>
        <w:autoSpaceDE w:val="0"/>
        <w:autoSpaceDN w:val="0"/>
        <w:adjustRightInd w:val="0"/>
        <w:spacing w:before="180" w:after="180"/>
        <w:ind w:left="576"/>
      </w:pPr>
      <w:r>
        <w:lastRenderedPageBreak/>
        <w:t>Solutions for SL positioning</w:t>
      </w:r>
    </w:p>
    <w:p w14:paraId="0BC7185C" w14:textId="77777777" w:rsidR="00142901" w:rsidRDefault="00142901" w:rsidP="00142901">
      <w:pPr>
        <w:jc w:val="both"/>
        <w:rPr>
          <w:lang w:val="en-US"/>
        </w:rPr>
      </w:pPr>
      <w:r>
        <w:rPr>
          <w:lang w:val="en-US"/>
        </w:rPr>
        <w:t>In V2X positioning or any other sidelink positioning use-cases, a UE may need to determine the distance to surrounding UEs. For example, a moving vehicle needs to determine whether there are surrounding VRUs and the relative distance to those VRUs. The determination operation should be performed in a quick manner. Hence, in case one or more VRUs are detected to be very close, the moving vehicle and/or VRUs can perform the necessary action to avoid potential collision. The determination of surrounding UEs (VRUs) can be facilitated by allowing concurrent transmission of SL-PRS from multiple UEs. For example, multiple VRU(s) can transmit “SL-PRS” concurrently and/or within the same set of resources. The transmitted SL-PRS can be received by moving vehicle(s), other VRU(s), or RSU(s). The concurrent/simultaneous transmission of “SL-PRS” can be arranged by allowing multiplexing of SL-RS from multiple UEs within a given set of resources (e.g., time-division multiplexing (TDM), frequency-division multiplexing (FDM), and/or Code-division Multiplexing (CDM))</w:t>
      </w:r>
    </w:p>
    <w:p w14:paraId="6FFE3ECA" w14:textId="2A3A8660" w:rsidR="00142901" w:rsidRDefault="00142901" w:rsidP="00142901">
      <w:pPr>
        <w:pStyle w:val="Caption"/>
        <w:rPr>
          <w:b w:val="0"/>
          <w:bCs/>
        </w:rPr>
      </w:pPr>
      <w:bookmarkStart w:id="3" w:name="_Toc101969822"/>
      <w:r>
        <w:t xml:space="preserve">Proposal </w:t>
      </w:r>
      <w:r w:rsidR="008C3B1D">
        <w:t>2</w:t>
      </w:r>
      <w:r>
        <w:t xml:space="preserve">: </w:t>
      </w:r>
      <w:r>
        <w:rPr>
          <w:bCs/>
        </w:rPr>
        <w:t>Consider supporting multiplexing of sidelink positioning reference signal from several UEs within a given set of resources.</w:t>
      </w:r>
      <w:bookmarkEnd w:id="3"/>
    </w:p>
    <w:p w14:paraId="07BBB327" w14:textId="77777777" w:rsidR="00142901" w:rsidRPr="001724BC" w:rsidRDefault="00142901" w:rsidP="00142901">
      <w:pPr>
        <w:jc w:val="both"/>
      </w:pPr>
    </w:p>
    <w:p w14:paraId="46D49963" w14:textId="77777777" w:rsidR="00142901" w:rsidRPr="00BE79B1" w:rsidRDefault="00142901" w:rsidP="00142901">
      <w:pPr>
        <w:jc w:val="both"/>
        <w:rPr>
          <w:lang w:val="en-US"/>
        </w:rPr>
      </w:pPr>
      <w:r>
        <w:rPr>
          <w:lang w:val="en-US"/>
        </w:rPr>
        <w:t>The UE is expected to perform positioning measurement based on the received “SL-PRS”. The relative positioning estimation (i.e, relative distance) is obtained based on the collected positioning measurement. We consider sidelink positioning should consider the legacy positioning measurement, such as received power measurement (e.g., RSRP) and/or timing measurement (e.g., TDOA). In addition to the relative distance between UEs, other parameters, such as angle of arrival (AoA), angle of departure (AoD), LOS indication, can be obtained based on those positioning measurements.</w:t>
      </w:r>
    </w:p>
    <w:p w14:paraId="650D49F9" w14:textId="2241EB51" w:rsidR="00142901" w:rsidRPr="001A75CC" w:rsidRDefault="00142901" w:rsidP="00142901">
      <w:pPr>
        <w:pStyle w:val="Caption"/>
        <w:rPr>
          <w:b w:val="0"/>
          <w:bCs/>
          <w:lang w:val="en-US"/>
        </w:rPr>
      </w:pPr>
      <w:bookmarkStart w:id="4" w:name="_Toc101969823"/>
      <w:r>
        <w:t xml:space="preserve">Proposal </w:t>
      </w:r>
      <w:r w:rsidR="008C3B1D">
        <w:t>3</w:t>
      </w:r>
      <w:r>
        <w:t xml:space="preserve">: </w:t>
      </w:r>
      <w:r>
        <w:rPr>
          <w:bCs/>
        </w:rPr>
        <w:t xml:space="preserve">Relative positioning is </w:t>
      </w:r>
      <w:r w:rsidRPr="001724BC">
        <w:t>estimated</w:t>
      </w:r>
      <w:r>
        <w:rPr>
          <w:bCs/>
        </w:rPr>
        <w:t xml:space="preserve"> based on received power measurement (e.g., RSRP) and/or timing measurement (e.g., TDOA).</w:t>
      </w:r>
      <w:bookmarkEnd w:id="4"/>
    </w:p>
    <w:p w14:paraId="49DBBB96" w14:textId="77777777" w:rsidR="00142901" w:rsidRDefault="00142901" w:rsidP="00142901">
      <w:pPr>
        <w:jc w:val="both"/>
      </w:pPr>
    </w:p>
    <w:p w14:paraId="601510C7" w14:textId="61C18343" w:rsidR="0078548F" w:rsidRDefault="0078548F" w:rsidP="0078548F">
      <w:pPr>
        <w:pStyle w:val="Heading2"/>
        <w:keepLines/>
        <w:numPr>
          <w:ilvl w:val="1"/>
          <w:numId w:val="8"/>
        </w:numPr>
        <w:tabs>
          <w:tab w:val="clear" w:pos="1440"/>
          <w:tab w:val="clear" w:pos="4716"/>
        </w:tabs>
        <w:overflowPunct w:val="0"/>
        <w:autoSpaceDE w:val="0"/>
        <w:autoSpaceDN w:val="0"/>
        <w:adjustRightInd w:val="0"/>
        <w:spacing w:before="180" w:after="180"/>
        <w:ind w:left="576"/>
      </w:pPr>
      <w:r>
        <w:t>Solutions for</w:t>
      </w:r>
      <w:r w:rsidR="002A3634">
        <w:t xml:space="preserve"> VRU scenario</w:t>
      </w:r>
    </w:p>
    <w:p w14:paraId="24CB7852" w14:textId="339CAA15" w:rsidR="0078548F" w:rsidRDefault="0078548F" w:rsidP="0078548F">
      <w:pPr>
        <w:jc w:val="both"/>
        <w:rPr>
          <w:b/>
          <w:lang w:eastAsia="x-none"/>
        </w:rPr>
      </w:pPr>
    </w:p>
    <w:p w14:paraId="515537EB" w14:textId="77777777" w:rsidR="005D4D7C" w:rsidRDefault="005D4D7C" w:rsidP="005D4D7C">
      <w:pPr>
        <w:jc w:val="both"/>
        <w:rPr>
          <w:lang w:val="en-US"/>
        </w:rPr>
      </w:pPr>
      <w:r>
        <w:rPr>
          <w:lang w:val="en-US"/>
        </w:rPr>
        <w:t xml:space="preserve">One of the challenging scenarios for positioning in V2X use-cases is to handle Vulnerable Road User (VRU). This is one of the scenarios that has been identified by 5GAA as shown in </w:t>
      </w:r>
      <w:r>
        <w:rPr>
          <w:lang w:val="en-US"/>
        </w:rPr>
        <w:fldChar w:fldCharType="begin"/>
      </w:r>
      <w:r>
        <w:rPr>
          <w:lang w:val="en-US"/>
        </w:rPr>
        <w:instrText xml:space="preserve"> REF _Ref97034718 \h </w:instrText>
      </w:r>
      <w:r>
        <w:rPr>
          <w:lang w:val="en-US"/>
        </w:rPr>
      </w:r>
      <w:r>
        <w:rPr>
          <w:lang w:val="en-US"/>
        </w:rPr>
        <w:fldChar w:fldCharType="separate"/>
      </w:r>
      <w:r w:rsidRPr="00221030">
        <w:rPr>
          <w:szCs w:val="22"/>
          <w:lang w:val="en-US"/>
        </w:rPr>
        <w:t xml:space="preserve">Figure </w:t>
      </w:r>
      <w:r>
        <w:rPr>
          <w:noProof/>
          <w:lang w:val="en-US"/>
        </w:rPr>
        <w:t>1</w:t>
      </w:r>
      <w:r>
        <w:rPr>
          <w:lang w:val="en-US"/>
        </w:rPr>
        <w:fldChar w:fldCharType="end"/>
      </w:r>
      <w:r>
        <w:rPr>
          <w:lang w:val="en-US"/>
        </w:rPr>
        <w:t>.</w:t>
      </w:r>
    </w:p>
    <w:p w14:paraId="4D4F08B0" w14:textId="77777777" w:rsidR="005D4D7C" w:rsidRDefault="005D4D7C" w:rsidP="005D4D7C">
      <w:pPr>
        <w:jc w:val="both"/>
        <w:rPr>
          <w:lang w:val="en-US"/>
        </w:rPr>
      </w:pPr>
    </w:p>
    <w:p w14:paraId="6C0D2B5D" w14:textId="77777777" w:rsidR="005D4D7C" w:rsidRDefault="005D4D7C" w:rsidP="005D4D7C">
      <w:pPr>
        <w:keepNext/>
        <w:jc w:val="center"/>
      </w:pPr>
      <w:r w:rsidRPr="004C6AC7">
        <w:rPr>
          <w:noProof/>
          <w:lang w:val="en-US"/>
        </w:rPr>
        <w:lastRenderedPageBreak/>
        <w:drawing>
          <wp:inline distT="0" distB="0" distL="0" distR="0" wp14:anchorId="5E72CB3A" wp14:editId="74EB4B41">
            <wp:extent cx="4285849" cy="5216056"/>
            <wp:effectExtent l="0" t="0" r="0" b="381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4369531" cy="5317900"/>
                    </a:xfrm>
                    <a:prstGeom prst="rect">
                      <a:avLst/>
                    </a:prstGeom>
                  </pic:spPr>
                </pic:pic>
              </a:graphicData>
            </a:graphic>
          </wp:inline>
        </w:drawing>
      </w:r>
    </w:p>
    <w:p w14:paraId="50459069" w14:textId="77777777" w:rsidR="005D4D7C" w:rsidRPr="00221030" w:rsidRDefault="005D4D7C" w:rsidP="005D4D7C">
      <w:pPr>
        <w:pStyle w:val="Caption"/>
        <w:jc w:val="center"/>
        <w:rPr>
          <w:i/>
          <w:iCs/>
          <w:lang w:val="en-US"/>
        </w:rPr>
      </w:pPr>
      <w:bookmarkStart w:id="5" w:name="_Ref97034718"/>
      <w:r w:rsidRPr="00221030">
        <w:rPr>
          <w:lang w:val="en-US"/>
        </w:rPr>
        <w:t xml:space="preserve">Figure </w:t>
      </w:r>
      <w:r w:rsidRPr="00221030">
        <w:rPr>
          <w:i/>
          <w:iCs/>
          <w:lang w:val="en-US"/>
        </w:rPr>
        <w:fldChar w:fldCharType="begin"/>
      </w:r>
      <w:r w:rsidRPr="00221030">
        <w:rPr>
          <w:lang w:val="en-US"/>
        </w:rPr>
        <w:instrText xml:space="preserve"> SEQ Figure \* ARABIC </w:instrText>
      </w:r>
      <w:r w:rsidRPr="00221030">
        <w:rPr>
          <w:i/>
          <w:iCs/>
          <w:lang w:val="en-US"/>
        </w:rPr>
        <w:fldChar w:fldCharType="separate"/>
      </w:r>
      <w:r>
        <w:rPr>
          <w:noProof/>
          <w:lang w:val="en-US"/>
        </w:rPr>
        <w:t>1</w:t>
      </w:r>
      <w:r w:rsidRPr="00221030">
        <w:rPr>
          <w:i/>
          <w:iCs/>
          <w:lang w:val="en-US"/>
        </w:rPr>
        <w:fldChar w:fldCharType="end"/>
      </w:r>
      <w:bookmarkEnd w:id="5"/>
      <w:r w:rsidRPr="00221030">
        <w:rPr>
          <w:lang w:val="en-US"/>
        </w:rPr>
        <w:t>: Illustration of VRU</w:t>
      </w:r>
      <w:r>
        <w:rPr>
          <w:lang w:val="en-US"/>
        </w:rPr>
        <w:t xml:space="preserve">, ref. </w:t>
      </w:r>
      <w:r w:rsidRPr="00C26EDA">
        <w:rPr>
          <w:lang w:val="en-US"/>
        </w:rPr>
        <w:t>5GAA Technical report on C-V2X Use Cases and Service Level Requirements Volume I</w:t>
      </w:r>
    </w:p>
    <w:p w14:paraId="17C1EF47" w14:textId="77777777" w:rsidR="005D4D7C" w:rsidRDefault="005D4D7C" w:rsidP="005D4D7C">
      <w:pPr>
        <w:jc w:val="both"/>
        <w:rPr>
          <w:lang w:val="en-US"/>
        </w:rPr>
      </w:pPr>
    </w:p>
    <w:p w14:paraId="06053630" w14:textId="0DCB57C1" w:rsidR="005D4D7C" w:rsidRDefault="005D4D7C" w:rsidP="005D4D7C">
      <w:pPr>
        <w:jc w:val="both"/>
        <w:rPr>
          <w:lang w:val="en-US"/>
        </w:rPr>
      </w:pPr>
      <w:r>
        <w:rPr>
          <w:lang w:val="en-US"/>
        </w:rPr>
        <w:t xml:space="preserve">In </w:t>
      </w:r>
      <w:r>
        <w:rPr>
          <w:lang w:val="en-US"/>
        </w:rPr>
        <w:fldChar w:fldCharType="begin"/>
      </w:r>
      <w:r>
        <w:rPr>
          <w:lang w:val="en-US"/>
        </w:rPr>
        <w:instrText xml:space="preserve"> REF _Ref97034718 \h </w:instrText>
      </w:r>
      <w:r>
        <w:rPr>
          <w:lang w:val="en-US"/>
        </w:rPr>
      </w:r>
      <w:r>
        <w:rPr>
          <w:lang w:val="en-US"/>
        </w:rPr>
        <w:fldChar w:fldCharType="separate"/>
      </w:r>
      <w:r w:rsidRPr="00221030">
        <w:rPr>
          <w:szCs w:val="22"/>
          <w:lang w:val="en-US"/>
        </w:rPr>
        <w:t xml:space="preserve">Figure </w:t>
      </w:r>
      <w:r>
        <w:rPr>
          <w:noProof/>
          <w:lang w:val="en-US"/>
        </w:rPr>
        <w:t>1</w:t>
      </w:r>
      <w:r>
        <w:rPr>
          <w:lang w:val="en-US"/>
        </w:rPr>
        <w:fldChar w:fldCharType="end"/>
      </w:r>
      <w:r>
        <w:rPr>
          <w:lang w:val="en-US"/>
        </w:rPr>
        <w:t>, the main purpose is to alert vehicle (Host Vehicle - HV) of VRUs approaching the road or crossing an intersection and warn of any risk of collision. Hence, to provide safety, typically in the road or crossing, there is a road side unit (RSU) that can be in a form of road sign or traffic light. In V2X context, HV, VRU and RSU are equipped with communication module that can support both Uu and PC5 interfaces. In order to avoid the collision, the position of VRU and HV should be known, at least the relative distance. RSU can be used to assist the position of VRU and HV. The positioning estimation can be performed in VRU, HV, RSU, or LMF, depending on the context / purposes.</w:t>
      </w:r>
    </w:p>
    <w:p w14:paraId="10FC762E" w14:textId="77777777" w:rsidR="005D4D7C" w:rsidRPr="009A4424" w:rsidRDefault="005D4D7C" w:rsidP="005D4D7C">
      <w:pPr>
        <w:jc w:val="both"/>
        <w:rPr>
          <w:lang w:val="en-US"/>
        </w:rPr>
      </w:pPr>
    </w:p>
    <w:p w14:paraId="404E72AA" w14:textId="4C5EC111" w:rsidR="005D4D7C" w:rsidRDefault="005D4D7C" w:rsidP="005D4D7C">
      <w:pPr>
        <w:jc w:val="both"/>
        <w:rPr>
          <w:b/>
          <w:bCs/>
        </w:rPr>
      </w:pPr>
      <w:r>
        <w:rPr>
          <w:b/>
          <w:bCs/>
        </w:rPr>
        <w:t>Observation 1: In V2X scenario, some UE(s) may be stationary (e.g., a UE in RSU). This type of UE can be used to facilitate positioning procedure, such as to perform as reference UE for positioning.</w:t>
      </w:r>
    </w:p>
    <w:p w14:paraId="6A217992" w14:textId="77777777" w:rsidR="00355C1F" w:rsidRDefault="00355C1F" w:rsidP="005D4D7C">
      <w:pPr>
        <w:jc w:val="both"/>
        <w:rPr>
          <w:b/>
          <w:bCs/>
        </w:rPr>
      </w:pPr>
    </w:p>
    <w:p w14:paraId="1C91C731" w14:textId="77777777" w:rsidR="005D4D7C" w:rsidRPr="00711CFC" w:rsidRDefault="005D4D7C" w:rsidP="005D4D7C">
      <w:pPr>
        <w:rPr>
          <w:lang w:val="en-US"/>
        </w:rPr>
      </w:pPr>
      <w:r>
        <w:rPr>
          <w:lang w:val="en-US"/>
        </w:rPr>
        <w:t>The radio resources for the SL-PRS transmissions are limited. Furthermore, it should also consider the following c</w:t>
      </w:r>
      <w:r w:rsidRPr="00711CFC">
        <w:rPr>
          <w:lang w:val="en-US"/>
        </w:rPr>
        <w:t>ircumsta</w:t>
      </w:r>
      <w:r>
        <w:rPr>
          <w:lang w:val="en-US"/>
        </w:rPr>
        <w:t>nces</w:t>
      </w:r>
      <w:r w:rsidRPr="00711CFC">
        <w:rPr>
          <w:lang w:val="en-US"/>
        </w:rPr>
        <w:t>:</w:t>
      </w:r>
    </w:p>
    <w:p w14:paraId="1F9357B4" w14:textId="77777777" w:rsidR="005D4D7C" w:rsidRPr="00711CFC" w:rsidRDefault="005D4D7C" w:rsidP="005D4D7C">
      <w:pPr>
        <w:pStyle w:val="ListParagraph"/>
        <w:numPr>
          <w:ilvl w:val="0"/>
          <w:numId w:val="30"/>
        </w:numPr>
        <w:spacing w:line="276" w:lineRule="auto"/>
        <w:ind w:leftChars="0"/>
        <w:contextualSpacing/>
        <w:rPr>
          <w:lang w:val="en-US"/>
        </w:rPr>
      </w:pPr>
      <w:r w:rsidRPr="00711CFC">
        <w:rPr>
          <w:lang w:val="en-US"/>
        </w:rPr>
        <w:t>The need to perform positioning measurement and estimation in</w:t>
      </w:r>
      <w:r>
        <w:rPr>
          <w:lang w:val="en-US"/>
        </w:rPr>
        <w:t xml:space="preserve"> a</w:t>
      </w:r>
      <w:r w:rsidRPr="00711CFC">
        <w:rPr>
          <w:lang w:val="en-US"/>
        </w:rPr>
        <w:t xml:space="preserve"> timely manner. Hence, the transmission,</w:t>
      </w:r>
      <w:r>
        <w:rPr>
          <w:lang w:val="en-US"/>
        </w:rPr>
        <w:t xml:space="preserve"> </w:t>
      </w:r>
      <w:r w:rsidRPr="00711CFC">
        <w:rPr>
          <w:lang w:val="en-US"/>
        </w:rPr>
        <w:t xml:space="preserve">in some cases, may require </w:t>
      </w:r>
      <w:r>
        <w:rPr>
          <w:lang w:val="en-US"/>
        </w:rPr>
        <w:t>low latency and high accuracy.</w:t>
      </w:r>
    </w:p>
    <w:p w14:paraId="72985101" w14:textId="77777777" w:rsidR="005D4D7C" w:rsidRDefault="005D4D7C" w:rsidP="005D4D7C">
      <w:pPr>
        <w:pStyle w:val="ListParagraph"/>
        <w:numPr>
          <w:ilvl w:val="0"/>
          <w:numId w:val="30"/>
        </w:numPr>
        <w:spacing w:line="276" w:lineRule="auto"/>
        <w:ind w:leftChars="0"/>
        <w:contextualSpacing/>
        <w:rPr>
          <w:lang w:val="en-US"/>
        </w:rPr>
      </w:pPr>
      <w:r w:rsidRPr="00711CFC">
        <w:rPr>
          <w:lang w:val="en-US"/>
        </w:rPr>
        <w:t xml:space="preserve">UEs </w:t>
      </w:r>
      <w:r>
        <w:rPr>
          <w:lang w:val="en-US"/>
        </w:rPr>
        <w:t xml:space="preserve">(VRUs) </w:t>
      </w:r>
      <w:r w:rsidRPr="00711CFC">
        <w:rPr>
          <w:lang w:val="en-US"/>
        </w:rPr>
        <w:t>distribution that can be significantly changed</w:t>
      </w:r>
      <w:r>
        <w:rPr>
          <w:lang w:val="en-US"/>
        </w:rPr>
        <w:t>. In one particular time, it can be many UEs (rush hours) and another particular time, it can be a few UEs (midnight time).</w:t>
      </w:r>
    </w:p>
    <w:p w14:paraId="5868918B" w14:textId="77777777" w:rsidR="005D4D7C" w:rsidRDefault="005D4D7C" w:rsidP="005D4D7C">
      <w:pPr>
        <w:jc w:val="both"/>
        <w:rPr>
          <w:b/>
          <w:bCs/>
          <w:lang w:val="en-US"/>
        </w:rPr>
      </w:pPr>
    </w:p>
    <w:p w14:paraId="3EA456D7" w14:textId="05EC2B71" w:rsidR="005D4D7C" w:rsidRPr="004B56A5" w:rsidRDefault="005D4D7C" w:rsidP="005D4D7C">
      <w:pPr>
        <w:jc w:val="both"/>
        <w:rPr>
          <w:lang w:val="en-US"/>
        </w:rPr>
      </w:pPr>
      <w:r>
        <w:rPr>
          <w:lang w:val="en-US"/>
        </w:rPr>
        <w:t xml:space="preserve">The usage of radio resources and the SL-PRS transmission should be controlled (e.g., by gNB) so that sidelink-positioning can be used, particularly to support V2X use-cases (e.g., collision avoidance) where the positioning estimation shall be obtained in a timely manner. Network-controlled radio resources have been supported in legacy sidelink for communication and known as Mode-1. </w:t>
      </w:r>
      <w:r w:rsidRPr="004B56A5">
        <w:rPr>
          <w:lang w:val="en-US"/>
        </w:rPr>
        <w:t>In a junction scenario and during rush hour, the number of VRUs are expected to be high.</w:t>
      </w:r>
      <w:r>
        <w:rPr>
          <w:lang w:val="en-US"/>
        </w:rPr>
        <w:t xml:space="preserve"> There should be a mechanism to control which UEs that are allowed to transmit. For example, the RSUs can be </w:t>
      </w:r>
      <w:r>
        <w:rPr>
          <w:lang w:val="en-US"/>
        </w:rPr>
        <w:lastRenderedPageBreak/>
        <w:t xml:space="preserve">configured to transmit SL-PRS and the VRUs are configured to receive SL-PRS. Outside of rush-hours, there could be the opposite case where VRUs are configured to transmit SL-PRS. In this example, </w:t>
      </w:r>
      <w:r w:rsidRPr="00920BFA">
        <w:t>UE-types classification for V2X positioning (e.g., RSU, VRU, Car)</w:t>
      </w:r>
      <w:r>
        <w:t xml:space="preserve"> can be beneficial for V2X positioning. RAN</w:t>
      </w:r>
      <w:r w:rsidR="008D62C8">
        <w:t>2</w:t>
      </w:r>
      <w:r>
        <w:t xml:space="preserve"> can consider sending LS to  SA2 with respect to this.</w:t>
      </w:r>
    </w:p>
    <w:p w14:paraId="41A44BAC" w14:textId="099B40B0" w:rsidR="005D4D7C" w:rsidRDefault="005D4D7C" w:rsidP="005D4D7C">
      <w:pPr>
        <w:pStyle w:val="Caption"/>
        <w:rPr>
          <w:b w:val="0"/>
          <w:bCs/>
        </w:rPr>
      </w:pPr>
      <w:bookmarkStart w:id="6" w:name="_Toc101969825"/>
      <w:r>
        <w:t xml:space="preserve">Proposal </w:t>
      </w:r>
      <w:r w:rsidR="008C3B1D">
        <w:t>5</w:t>
      </w:r>
      <w:r>
        <w:rPr>
          <w:bCs/>
        </w:rPr>
        <w:t>: Consider to support UE-types classification for V2X positioning (e.g., RSU, VRU, Car).</w:t>
      </w:r>
      <w:bookmarkEnd w:id="6"/>
    </w:p>
    <w:p w14:paraId="56F7EFF5" w14:textId="77777777" w:rsidR="005D4D7C" w:rsidRDefault="005D4D7C" w:rsidP="005D4D7C">
      <w:pPr>
        <w:jc w:val="both"/>
      </w:pPr>
    </w:p>
    <w:p w14:paraId="00BD681E" w14:textId="77777777" w:rsidR="005D4D7C" w:rsidRPr="00DC3566" w:rsidRDefault="005D4D7C" w:rsidP="005D4D7C">
      <w:pPr>
        <w:jc w:val="both"/>
      </w:pPr>
      <w:r w:rsidRPr="00DC3566">
        <w:t>The concept of region / zone has been commonly used in sidelink for communication.</w:t>
      </w:r>
      <w:r>
        <w:t xml:space="preserve"> In a given zone, a UE is expected to perform communication using a specific carrier frequency. Similar concept of region / zone can be applied for positioning purpose, such as to adapt </w:t>
      </w:r>
      <w:r w:rsidRPr="00895F6A">
        <w:t>positioning procedure based on the region/zone of the UE.</w:t>
      </w:r>
      <w:r>
        <w:t xml:space="preserve"> For example, if a UE is in a cross-junction, the UE is expected to perform frequent positioning procedure (e.g., positioning measurement / estimation), particularly to detect and avoid potential collision.</w:t>
      </w:r>
    </w:p>
    <w:p w14:paraId="7D4FFFC4" w14:textId="240D4ACC" w:rsidR="005D4D7C" w:rsidRDefault="005D4D7C" w:rsidP="005D4D7C">
      <w:pPr>
        <w:pStyle w:val="Caption"/>
        <w:rPr>
          <w:b w:val="0"/>
          <w:bCs/>
        </w:rPr>
      </w:pPr>
      <w:bookmarkStart w:id="7" w:name="_Toc101969826"/>
      <w:r>
        <w:t xml:space="preserve">Proposal </w:t>
      </w:r>
      <w:r w:rsidR="008C3B1D">
        <w:t>6</w:t>
      </w:r>
      <w:r>
        <w:t xml:space="preserve">: </w:t>
      </w:r>
      <w:r>
        <w:rPr>
          <w:bCs/>
        </w:rPr>
        <w:t>Consider to adapt positioning procedure based on the region/zone of the UE.</w:t>
      </w:r>
      <w:bookmarkEnd w:id="7"/>
    </w:p>
    <w:p w14:paraId="0113FD3E" w14:textId="77777777" w:rsidR="005D4D7C" w:rsidRPr="001724BC" w:rsidRDefault="005D4D7C" w:rsidP="005D4D7C">
      <w:pPr>
        <w:jc w:val="both"/>
      </w:pPr>
    </w:p>
    <w:p w14:paraId="76E6D5EA" w14:textId="72F81FE2" w:rsidR="005D4D7C" w:rsidRDefault="005D4D7C" w:rsidP="005D4D7C">
      <w:pPr>
        <w:jc w:val="both"/>
        <w:rPr>
          <w:lang w:val="en-US"/>
        </w:rPr>
      </w:pPr>
      <w:r>
        <w:rPr>
          <w:lang w:val="en-US"/>
        </w:rPr>
        <w:t xml:space="preserve">Sidelink positioning relies on the interaction, such as transmission and reception, between UEs. For example, a UE-A transmits SL-PRS and another UE-B receives it and performs a positioning measurement. From the positioning measurement, the UE-B is expected to be able to </w:t>
      </w:r>
      <w:r w:rsidR="00546CEB">
        <w:rPr>
          <w:lang w:val="en-US"/>
        </w:rPr>
        <w:t xml:space="preserve">estimate </w:t>
      </w:r>
      <w:r>
        <w:rPr>
          <w:lang w:val="en-US"/>
        </w:rPr>
        <w:t xml:space="preserve">the relative position (distance), such as UE-A is </w:t>
      </w:r>
      <m:oMath>
        <m:r>
          <w:rPr>
            <w:rFonts w:ascii="Cambria Math" w:hAnsi="Cambria Math"/>
            <w:lang w:val="en-US"/>
          </w:rPr>
          <m:t>X</m:t>
        </m:r>
      </m:oMath>
      <w:r>
        <w:rPr>
          <w:lang w:val="en-US"/>
        </w:rPr>
        <w:t xml:space="preserve"> meters away from UE-B. UE-B would still not be able to know the direction of UE-A relative from UE-B. </w:t>
      </w:r>
    </w:p>
    <w:p w14:paraId="10A95A2A" w14:textId="77777777" w:rsidR="005D4D7C" w:rsidRDefault="005D4D7C" w:rsidP="005D4D7C">
      <w:pPr>
        <w:keepNext/>
        <w:jc w:val="center"/>
      </w:pPr>
      <w:r w:rsidRPr="002E02B3">
        <w:rPr>
          <w:noProof/>
          <w:lang w:val="en-US"/>
        </w:rPr>
        <w:drawing>
          <wp:inline distT="0" distB="0" distL="0" distR="0" wp14:anchorId="01B2FEFE" wp14:editId="4AED0BD9">
            <wp:extent cx="2504661" cy="2492383"/>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2"/>
                    <a:stretch>
                      <a:fillRect/>
                    </a:stretch>
                  </pic:blipFill>
                  <pic:spPr>
                    <a:xfrm>
                      <a:off x="0" y="0"/>
                      <a:ext cx="2519475" cy="2507125"/>
                    </a:xfrm>
                    <a:prstGeom prst="rect">
                      <a:avLst/>
                    </a:prstGeom>
                  </pic:spPr>
                </pic:pic>
              </a:graphicData>
            </a:graphic>
          </wp:inline>
        </w:drawing>
      </w:r>
    </w:p>
    <w:p w14:paraId="4BF4A857" w14:textId="77777777" w:rsidR="005D4D7C" w:rsidRPr="006E7AF5" w:rsidRDefault="005D4D7C" w:rsidP="005D4D7C">
      <w:pPr>
        <w:pStyle w:val="Caption"/>
        <w:jc w:val="center"/>
        <w:rPr>
          <w:i/>
          <w:iCs/>
          <w:lang w:val="en-US"/>
        </w:rPr>
      </w:pPr>
      <w:r w:rsidRPr="006E7AF5">
        <w:rPr>
          <w:lang w:val="en-US"/>
        </w:rPr>
        <w:t xml:space="preserve">Figure </w:t>
      </w:r>
      <w:r w:rsidRPr="006E7AF5">
        <w:rPr>
          <w:i/>
          <w:iCs/>
          <w:lang w:val="en-US"/>
        </w:rPr>
        <w:fldChar w:fldCharType="begin"/>
      </w:r>
      <w:r w:rsidRPr="006E7AF5">
        <w:rPr>
          <w:lang w:val="en-US"/>
        </w:rPr>
        <w:instrText xml:space="preserve"> SEQ Figure \* ARABIC </w:instrText>
      </w:r>
      <w:r w:rsidRPr="006E7AF5">
        <w:rPr>
          <w:i/>
          <w:iCs/>
          <w:lang w:val="en-US"/>
        </w:rPr>
        <w:fldChar w:fldCharType="separate"/>
      </w:r>
      <w:r>
        <w:rPr>
          <w:noProof/>
          <w:lang w:val="en-US"/>
        </w:rPr>
        <w:t>2</w:t>
      </w:r>
      <w:r w:rsidRPr="006E7AF5">
        <w:rPr>
          <w:i/>
          <w:iCs/>
          <w:lang w:val="en-US"/>
        </w:rPr>
        <w:fldChar w:fldCharType="end"/>
      </w:r>
      <w:r w:rsidRPr="006E7AF5">
        <w:rPr>
          <w:lang w:val="en-US"/>
        </w:rPr>
        <w:t xml:space="preserve">: </w:t>
      </w:r>
      <w:r>
        <w:rPr>
          <w:lang w:val="en-US"/>
        </w:rPr>
        <w:t>Illustration of relative positioning without angle information</w:t>
      </w:r>
    </w:p>
    <w:p w14:paraId="03EAFC75" w14:textId="77777777" w:rsidR="005D4D7C" w:rsidRDefault="005D4D7C" w:rsidP="005D4D7C">
      <w:pPr>
        <w:jc w:val="both"/>
        <w:rPr>
          <w:b/>
          <w:bCs/>
        </w:rPr>
      </w:pPr>
    </w:p>
    <w:p w14:paraId="68E3C8BA" w14:textId="77777777" w:rsidR="005D4D7C" w:rsidRDefault="005D4D7C" w:rsidP="005D4D7C">
      <w:pPr>
        <w:jc w:val="both"/>
        <w:rPr>
          <w:rFonts w:cstheme="minorHAnsi"/>
        </w:rPr>
      </w:pPr>
      <w:r>
        <w:rPr>
          <w:lang w:val="en-US"/>
        </w:rPr>
        <w:t xml:space="preserve">Obtaining the relative positioning and relative angle are needed in certain use-cases. One of the use-cases is the use-cases identified in ranging based services technical report </w:t>
      </w:r>
      <w:r>
        <w:rPr>
          <w:lang w:val="en-US"/>
        </w:rPr>
        <w:fldChar w:fldCharType="begin"/>
      </w:r>
      <w:r>
        <w:rPr>
          <w:lang w:val="en-US"/>
        </w:rPr>
        <w:instrText xml:space="preserve"> REF _Ref101778714 \r \h </w:instrText>
      </w:r>
      <w:r>
        <w:rPr>
          <w:lang w:val="en-US"/>
        </w:rPr>
      </w:r>
      <w:r>
        <w:rPr>
          <w:lang w:val="en-US"/>
        </w:rPr>
        <w:fldChar w:fldCharType="separate"/>
      </w:r>
      <w:r>
        <w:rPr>
          <w:lang w:val="en-US"/>
        </w:rPr>
        <w:t>[5]</w:t>
      </w:r>
      <w:r>
        <w:rPr>
          <w:lang w:val="en-US"/>
        </w:rPr>
        <w:fldChar w:fldCharType="end"/>
      </w:r>
      <w:r>
        <w:rPr>
          <w:lang w:val="en-US"/>
        </w:rPr>
        <w:t xml:space="preserve">. Furthermore, the work in SA2 </w:t>
      </w:r>
      <w:r>
        <w:rPr>
          <w:lang w:val="en-US"/>
        </w:rPr>
        <w:fldChar w:fldCharType="begin"/>
      </w:r>
      <w:r>
        <w:rPr>
          <w:lang w:val="en-US"/>
        </w:rPr>
        <w:instrText xml:space="preserve"> REF _Ref101778719 \r \h </w:instrText>
      </w:r>
      <w:r>
        <w:rPr>
          <w:lang w:val="en-US"/>
        </w:rPr>
      </w:r>
      <w:r>
        <w:rPr>
          <w:lang w:val="en-US"/>
        </w:rPr>
        <w:fldChar w:fldCharType="separate"/>
      </w:r>
      <w:r>
        <w:rPr>
          <w:lang w:val="en-US"/>
        </w:rPr>
        <w:t>[6]</w:t>
      </w:r>
      <w:r>
        <w:rPr>
          <w:lang w:val="en-US"/>
        </w:rPr>
        <w:fldChar w:fldCharType="end"/>
      </w:r>
      <w:r>
        <w:rPr>
          <w:lang w:val="en-US"/>
        </w:rPr>
        <w:t xml:space="preserve">, has identified a key issue on supporting </w:t>
      </w:r>
      <w:r>
        <w:rPr>
          <w:rFonts w:cstheme="minorHAnsi"/>
        </w:rPr>
        <w:t xml:space="preserve">ranging service operation procedure with the assistance of another UE. The assistance of another UE can be used to estimate both relative positioning (distance) and angle as illustrated in </w:t>
      </w:r>
      <w:r>
        <w:rPr>
          <w:rFonts w:cstheme="minorHAnsi"/>
        </w:rPr>
        <w:fldChar w:fldCharType="begin"/>
      </w:r>
      <w:r>
        <w:rPr>
          <w:rFonts w:cstheme="minorHAnsi"/>
        </w:rPr>
        <w:instrText xml:space="preserve"> REF _Ref99115338 \h </w:instrText>
      </w:r>
      <w:r>
        <w:rPr>
          <w:rFonts w:cstheme="minorHAnsi"/>
        </w:rPr>
      </w:r>
      <w:r>
        <w:rPr>
          <w:rFonts w:cstheme="minorHAnsi"/>
        </w:rPr>
        <w:fldChar w:fldCharType="separate"/>
      </w:r>
      <w:r w:rsidRPr="006E7AF5">
        <w:rPr>
          <w:szCs w:val="22"/>
          <w:lang w:val="en-US"/>
        </w:rPr>
        <w:t xml:space="preserve">Figure </w:t>
      </w:r>
      <w:r>
        <w:rPr>
          <w:noProof/>
          <w:lang w:val="en-US"/>
        </w:rPr>
        <w:t>3</w:t>
      </w:r>
      <w:r>
        <w:rPr>
          <w:rFonts w:cstheme="minorHAnsi"/>
        </w:rPr>
        <w:fldChar w:fldCharType="end"/>
      </w:r>
      <w:r>
        <w:rPr>
          <w:rFonts w:cstheme="minorHAnsi"/>
        </w:rPr>
        <w:t xml:space="preserve">. </w:t>
      </w:r>
    </w:p>
    <w:p w14:paraId="05987891" w14:textId="77777777" w:rsidR="005D4D7C" w:rsidRDefault="005D4D7C" w:rsidP="005D4D7C">
      <w:pPr>
        <w:keepNext/>
        <w:jc w:val="center"/>
      </w:pPr>
      <w:r>
        <w:rPr>
          <w:noProof/>
        </w:rPr>
        <w:lastRenderedPageBreak/>
        <w:drawing>
          <wp:inline distT="0" distB="0" distL="0" distR="0" wp14:anchorId="02EC58CF" wp14:editId="4017A091">
            <wp:extent cx="2428875" cy="2816821"/>
            <wp:effectExtent l="0" t="0" r="0" b="317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3"/>
                    <a:stretch>
                      <a:fillRect/>
                    </a:stretch>
                  </pic:blipFill>
                  <pic:spPr>
                    <a:xfrm>
                      <a:off x="0" y="0"/>
                      <a:ext cx="2440546" cy="2830356"/>
                    </a:xfrm>
                    <a:prstGeom prst="rect">
                      <a:avLst/>
                    </a:prstGeom>
                  </pic:spPr>
                </pic:pic>
              </a:graphicData>
            </a:graphic>
          </wp:inline>
        </w:drawing>
      </w:r>
    </w:p>
    <w:p w14:paraId="455602DB" w14:textId="77777777" w:rsidR="005D4D7C" w:rsidRDefault="005D4D7C" w:rsidP="005D4D7C">
      <w:pPr>
        <w:pStyle w:val="Caption"/>
        <w:jc w:val="center"/>
        <w:rPr>
          <w:i/>
          <w:iCs/>
          <w:lang w:val="en-US"/>
        </w:rPr>
      </w:pPr>
      <w:bookmarkStart w:id="8" w:name="_Ref99115338"/>
      <w:r w:rsidRPr="006E7AF5">
        <w:rPr>
          <w:lang w:val="en-US"/>
        </w:rPr>
        <w:t xml:space="preserve">Figure </w:t>
      </w:r>
      <w:r w:rsidRPr="006E7AF5">
        <w:rPr>
          <w:i/>
          <w:iCs/>
          <w:lang w:val="en-US"/>
        </w:rPr>
        <w:fldChar w:fldCharType="begin"/>
      </w:r>
      <w:r w:rsidRPr="006E7AF5">
        <w:rPr>
          <w:lang w:val="en-US"/>
        </w:rPr>
        <w:instrText xml:space="preserve"> SEQ Figure \* ARABIC </w:instrText>
      </w:r>
      <w:r w:rsidRPr="006E7AF5">
        <w:rPr>
          <w:i/>
          <w:iCs/>
          <w:lang w:val="en-US"/>
        </w:rPr>
        <w:fldChar w:fldCharType="separate"/>
      </w:r>
      <w:r>
        <w:rPr>
          <w:noProof/>
          <w:lang w:val="en-US"/>
        </w:rPr>
        <w:t>3</w:t>
      </w:r>
      <w:r w:rsidRPr="006E7AF5">
        <w:rPr>
          <w:i/>
          <w:iCs/>
          <w:lang w:val="en-US"/>
        </w:rPr>
        <w:fldChar w:fldCharType="end"/>
      </w:r>
      <w:bookmarkEnd w:id="8"/>
      <w:r w:rsidRPr="006E7AF5">
        <w:rPr>
          <w:lang w:val="en-US"/>
        </w:rPr>
        <w:t xml:space="preserve">: </w:t>
      </w:r>
      <w:r>
        <w:rPr>
          <w:lang w:val="en-US"/>
        </w:rPr>
        <w:t xml:space="preserve">Illustration of ranging between host and target UEs, with help form an assistant UE. </w:t>
      </w:r>
    </w:p>
    <w:p w14:paraId="0FB85D89" w14:textId="77777777" w:rsidR="005D4D7C" w:rsidRPr="0087207E" w:rsidRDefault="005D4D7C" w:rsidP="005D4D7C">
      <w:pPr>
        <w:jc w:val="both"/>
        <w:rPr>
          <w:rFonts w:cstheme="minorHAnsi"/>
          <w:lang w:val="en-US"/>
        </w:rPr>
      </w:pPr>
    </w:p>
    <w:p w14:paraId="2EE8F94F" w14:textId="72C2C952" w:rsidR="005D4D7C" w:rsidRDefault="005D4D7C" w:rsidP="005D4D7C">
      <w:pPr>
        <w:jc w:val="both"/>
        <w:rPr>
          <w:b/>
          <w:bCs/>
        </w:rPr>
      </w:pPr>
      <w:r>
        <w:rPr>
          <w:rFonts w:cstheme="minorHAnsi"/>
        </w:rPr>
        <w:t xml:space="preserve">We consider RAN1 should also study this aspect, particularly how the physical layer aspects and the </w:t>
      </w:r>
      <w:r w:rsidR="00B91067">
        <w:rPr>
          <w:rFonts w:cstheme="minorHAnsi"/>
        </w:rPr>
        <w:t>interaction</w:t>
      </w:r>
      <w:r>
        <w:rPr>
          <w:rFonts w:cstheme="minorHAnsi"/>
        </w:rPr>
        <w:t xml:space="preserve"> with higher layer can support this procedure.</w:t>
      </w:r>
      <w:r>
        <w:rPr>
          <w:b/>
          <w:bCs/>
        </w:rPr>
        <w:t xml:space="preserve"> </w:t>
      </w:r>
    </w:p>
    <w:p w14:paraId="3AB10971" w14:textId="2CFB4A0E" w:rsidR="005D4D7C" w:rsidRPr="0070299B" w:rsidRDefault="005D4D7C" w:rsidP="005D4D7C">
      <w:pPr>
        <w:pStyle w:val="Caption"/>
      </w:pPr>
      <w:bookmarkStart w:id="9" w:name="_Toc101969827"/>
      <w:r>
        <w:t xml:space="preserve">Proposal </w:t>
      </w:r>
      <w:r w:rsidR="008C3B1D">
        <w:t>7</w:t>
      </w:r>
      <w:r>
        <w:t xml:space="preserve">: </w:t>
      </w:r>
      <w:r w:rsidRPr="008C4C7C">
        <w:rPr>
          <w:bCs/>
        </w:rPr>
        <w:t xml:space="preserve">Consider </w:t>
      </w:r>
      <w:r w:rsidRPr="008C4C7C">
        <w:rPr>
          <w:bCs/>
          <w:lang w:val="en-US"/>
        </w:rPr>
        <w:t xml:space="preserve">supporting </w:t>
      </w:r>
      <w:r w:rsidRPr="008C4C7C">
        <w:rPr>
          <w:rFonts w:cstheme="minorHAnsi"/>
          <w:bCs/>
        </w:rPr>
        <w:t>positioning procedure with the assistance of another UE</w:t>
      </w:r>
      <w:r w:rsidRPr="008C4C7C">
        <w:rPr>
          <w:bCs/>
        </w:rPr>
        <w:t xml:space="preserve"> for the estimation of relative positioning and relative angle.</w:t>
      </w:r>
      <w:bookmarkEnd w:id="9"/>
    </w:p>
    <w:p w14:paraId="34C4014E" w14:textId="77777777" w:rsidR="005D4D7C" w:rsidRDefault="005D4D7C" w:rsidP="005D4D7C">
      <w:pPr>
        <w:jc w:val="both"/>
        <w:rPr>
          <w:b/>
          <w:bC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4703B797"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E7DE0">
        <w:rPr>
          <w:lang w:eastAsia="x-none"/>
        </w:rPr>
        <w:t xml:space="preserve">positioning enhancements in NR. Our </w:t>
      </w:r>
      <w:r w:rsidR="00041D10">
        <w:rPr>
          <w:lang w:eastAsia="x-none"/>
        </w:rPr>
        <w:t xml:space="preserve">observation and </w:t>
      </w:r>
      <w:r w:rsidR="008E7DE0">
        <w:rPr>
          <w:lang w:eastAsia="x-none"/>
        </w:rPr>
        <w:t>proposals are listed below:</w:t>
      </w:r>
    </w:p>
    <w:p w14:paraId="10572175" w14:textId="35643EEF" w:rsidR="002A1F03" w:rsidRDefault="002A1F03" w:rsidP="00162038">
      <w:pPr>
        <w:rPr>
          <w:lang w:eastAsia="x-none"/>
        </w:rPr>
      </w:pPr>
    </w:p>
    <w:p w14:paraId="63A4C5C6" w14:textId="07B4511D" w:rsidR="00355C1F" w:rsidRDefault="00355C1F" w:rsidP="00355C1F">
      <w:pPr>
        <w:jc w:val="both"/>
        <w:rPr>
          <w:b/>
          <w:bCs/>
        </w:rPr>
      </w:pPr>
      <w:r w:rsidRPr="00A82033">
        <w:rPr>
          <w:b/>
          <w:bCs/>
        </w:rPr>
        <w:t>Proposal 1: Prioritize the study on V2X positioning use cases with in-coverage scenario in SL positioning Study item.</w:t>
      </w:r>
    </w:p>
    <w:p w14:paraId="11CC2C42" w14:textId="73EBBF45" w:rsidR="00176773" w:rsidRDefault="00176773" w:rsidP="00176773">
      <w:pPr>
        <w:pStyle w:val="Caption"/>
        <w:rPr>
          <w:b w:val="0"/>
          <w:bCs/>
        </w:rPr>
      </w:pPr>
      <w:r>
        <w:t xml:space="preserve">Proposal </w:t>
      </w:r>
      <w:r w:rsidR="008C3B1D">
        <w:t>2</w:t>
      </w:r>
      <w:r>
        <w:t xml:space="preserve">: </w:t>
      </w:r>
      <w:r>
        <w:rPr>
          <w:bCs/>
        </w:rPr>
        <w:t>Consider supporting multiplexing of sidelink positioning reference signal from several UEs within a given set of resources.</w:t>
      </w:r>
    </w:p>
    <w:p w14:paraId="06C16EBB" w14:textId="3F54BBAD" w:rsidR="00355C1F" w:rsidRPr="001A75CC" w:rsidRDefault="00355C1F" w:rsidP="00355C1F">
      <w:pPr>
        <w:pStyle w:val="Caption"/>
        <w:rPr>
          <w:b w:val="0"/>
          <w:bCs/>
          <w:lang w:val="en-US"/>
        </w:rPr>
      </w:pPr>
      <w:r>
        <w:t xml:space="preserve">Proposal </w:t>
      </w:r>
      <w:r w:rsidR="008C3B1D">
        <w:t>3</w:t>
      </w:r>
      <w:r>
        <w:t xml:space="preserve">: </w:t>
      </w:r>
      <w:r>
        <w:rPr>
          <w:bCs/>
        </w:rPr>
        <w:t xml:space="preserve">Relative positioning is </w:t>
      </w:r>
      <w:r w:rsidRPr="001724BC">
        <w:t>estimated</w:t>
      </w:r>
      <w:r>
        <w:rPr>
          <w:bCs/>
        </w:rPr>
        <w:t xml:space="preserve"> based on received power measurement (e.g., RSRP) and/or timing measurement (e.g., TDOA).</w:t>
      </w:r>
    </w:p>
    <w:p w14:paraId="6F335CB9" w14:textId="30B0A55B" w:rsidR="00355C1F" w:rsidRDefault="00355C1F" w:rsidP="00355C1F">
      <w:pPr>
        <w:pStyle w:val="Caption"/>
        <w:rPr>
          <w:b w:val="0"/>
          <w:bCs/>
        </w:rPr>
      </w:pPr>
      <w:r>
        <w:t xml:space="preserve">Proposal </w:t>
      </w:r>
      <w:r w:rsidR="008C3B1D">
        <w:t>4</w:t>
      </w:r>
      <w:r>
        <w:t xml:space="preserve">: </w:t>
      </w:r>
      <w:r>
        <w:rPr>
          <w:bCs/>
        </w:rPr>
        <w:t>Support hybrid positioning where the UE receives reference signal for positioning from both direct-link (Uu) and sidelink (PC5) and jointly utilize for positioning estimation purpose.</w:t>
      </w:r>
    </w:p>
    <w:p w14:paraId="40BCE09F" w14:textId="77777777" w:rsidR="00355C1F" w:rsidRDefault="00355C1F" w:rsidP="00355C1F">
      <w:pPr>
        <w:jc w:val="both"/>
        <w:rPr>
          <w:b/>
          <w:bCs/>
        </w:rPr>
      </w:pPr>
      <w:r>
        <w:rPr>
          <w:b/>
          <w:bCs/>
        </w:rPr>
        <w:t>Observation 1: In V2X scenario, some UE(s) may be stationary (e.g., a UE in RSU). This type of UE can be used to facilitate positioning procedure, such as to perform as reference UE for positioning.</w:t>
      </w:r>
    </w:p>
    <w:p w14:paraId="1A305CA4" w14:textId="03C44ECE" w:rsidR="00355C1F" w:rsidRDefault="00355C1F" w:rsidP="00355C1F">
      <w:pPr>
        <w:pStyle w:val="Caption"/>
        <w:rPr>
          <w:b w:val="0"/>
          <w:bCs/>
        </w:rPr>
      </w:pPr>
      <w:r>
        <w:t xml:space="preserve">Proposal </w:t>
      </w:r>
      <w:r w:rsidR="008C3B1D">
        <w:t>5</w:t>
      </w:r>
      <w:r>
        <w:rPr>
          <w:bCs/>
        </w:rPr>
        <w:t>: Consider to support UE-types classification for V2X positioning (e.g., RSU, VRU, Car).</w:t>
      </w:r>
    </w:p>
    <w:p w14:paraId="3C37C229" w14:textId="1D0FF7E6" w:rsidR="00355C1F" w:rsidRDefault="00355C1F" w:rsidP="00355C1F">
      <w:pPr>
        <w:pStyle w:val="Caption"/>
        <w:rPr>
          <w:b w:val="0"/>
          <w:bCs/>
        </w:rPr>
      </w:pPr>
      <w:r>
        <w:t xml:space="preserve">Proposal </w:t>
      </w:r>
      <w:r w:rsidR="008C3B1D">
        <w:t>6</w:t>
      </w:r>
      <w:r>
        <w:t xml:space="preserve">: </w:t>
      </w:r>
      <w:r>
        <w:rPr>
          <w:bCs/>
        </w:rPr>
        <w:t>Consider to adapt positioning procedure based on the region/zone of the UE.</w:t>
      </w:r>
    </w:p>
    <w:p w14:paraId="3E31D028" w14:textId="08A5FBD7" w:rsidR="0058074B" w:rsidRPr="0070299B" w:rsidRDefault="0058074B" w:rsidP="0058074B">
      <w:pPr>
        <w:pStyle w:val="Caption"/>
      </w:pPr>
      <w:r>
        <w:t xml:space="preserve">Proposal </w:t>
      </w:r>
      <w:r w:rsidR="008C3B1D">
        <w:t>7</w:t>
      </w:r>
      <w:r>
        <w:t xml:space="preserve">: </w:t>
      </w:r>
      <w:r w:rsidRPr="008C4C7C">
        <w:rPr>
          <w:bCs/>
        </w:rPr>
        <w:t xml:space="preserve">Consider </w:t>
      </w:r>
      <w:r w:rsidRPr="008C4C7C">
        <w:rPr>
          <w:bCs/>
          <w:lang w:val="en-US"/>
        </w:rPr>
        <w:t xml:space="preserve">supporting </w:t>
      </w:r>
      <w:r w:rsidRPr="008C4C7C">
        <w:rPr>
          <w:rFonts w:cstheme="minorHAnsi"/>
          <w:bCs/>
        </w:rPr>
        <w:t>positioning procedure with the assistance of another UE</w:t>
      </w:r>
      <w:r w:rsidRPr="008C4C7C">
        <w:rPr>
          <w:bCs/>
        </w:rPr>
        <w:t xml:space="preserve"> for the estimation of relative positioning and relative angle.</w:t>
      </w: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10" w:name="_Ref124589665"/>
      <w:bookmarkStart w:id="11" w:name="_Ref71620620"/>
      <w:bookmarkStart w:id="12" w:name="_Ref124671424"/>
      <w:r w:rsidRPr="00BD7E35">
        <w:rPr>
          <w:rFonts w:eastAsia="Arial"/>
          <w:b w:val="0"/>
          <w:bCs w:val="0"/>
          <w:noProof/>
          <w:kern w:val="0"/>
          <w:sz w:val="36"/>
          <w:szCs w:val="20"/>
        </w:rPr>
        <w:t>References</w:t>
      </w:r>
    </w:p>
    <w:p w14:paraId="7F6A9606" w14:textId="06D65E5D" w:rsidR="00586004" w:rsidRDefault="001B4CC5"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13" w:name="_Ref61535913"/>
      <w:bookmarkStart w:id="14" w:name="_Ref71022775"/>
      <w:bookmarkStart w:id="15" w:name="_Ref167612671"/>
      <w:bookmarkEnd w:id="10"/>
      <w:bookmarkEnd w:id="11"/>
      <w:bookmarkEnd w:id="12"/>
      <w:r>
        <w:t>RP-213588, “</w:t>
      </w:r>
      <w:r w:rsidRPr="00AE0EB9">
        <w:t>Revised SID on Study on expanded and improved NR positioning</w:t>
      </w:r>
      <w:r>
        <w:t>”, RANP #94e, December 202</w:t>
      </w:r>
      <w:bookmarkEnd w:id="13"/>
      <w:r>
        <w:t>1</w:t>
      </w:r>
      <w:bookmarkEnd w:id="14"/>
    </w:p>
    <w:p w14:paraId="747AEDD2" w14:textId="171F127C" w:rsidR="00000FFE" w:rsidRPr="00B8655B" w:rsidRDefault="00000FFE" w:rsidP="00000FFE">
      <w:pPr>
        <w:pStyle w:val="ListParagraph"/>
        <w:numPr>
          <w:ilvl w:val="0"/>
          <w:numId w:val="9"/>
        </w:numPr>
        <w:spacing w:after="160"/>
        <w:ind w:leftChars="0"/>
        <w:contextualSpacing/>
      </w:pPr>
      <w:r w:rsidRPr="00352BBA">
        <w:rPr>
          <w:rFonts w:eastAsia="MS Mincho"/>
        </w:rPr>
        <w:t>TR38.845</w:t>
      </w:r>
      <w:r w:rsidR="00F5154B">
        <w:rPr>
          <w:rFonts w:eastAsia="MS Mincho"/>
        </w:rPr>
        <w:t xml:space="preserve">, </w:t>
      </w:r>
      <w:r w:rsidR="00380B29">
        <w:rPr>
          <w:rFonts w:eastAsia="MS Mincho"/>
        </w:rPr>
        <w:t>“</w:t>
      </w:r>
      <w:r w:rsidR="00380B29" w:rsidRPr="00380B29">
        <w:rPr>
          <w:rFonts w:eastAsia="MS Mincho"/>
        </w:rPr>
        <w:t>Study on scenarios and requirements of in-coverage, partial coverage, and out-of-coverage NR positioning use cases</w:t>
      </w:r>
      <w:r w:rsidR="00380B29">
        <w:rPr>
          <w:rFonts w:eastAsia="MS Mincho"/>
        </w:rPr>
        <w:t xml:space="preserve">”, </w:t>
      </w:r>
      <w:r w:rsidR="00F5154B">
        <w:rPr>
          <w:rFonts w:eastAsia="MS Mincho"/>
        </w:rPr>
        <w:t>Rel-17</w:t>
      </w:r>
    </w:p>
    <w:p w14:paraId="2B028C2C" w14:textId="4F1F54BC" w:rsidR="00000FFE" w:rsidRPr="00B8655B" w:rsidRDefault="00000FFE" w:rsidP="00000FFE">
      <w:pPr>
        <w:pStyle w:val="ListParagraph"/>
        <w:numPr>
          <w:ilvl w:val="0"/>
          <w:numId w:val="9"/>
        </w:numPr>
        <w:spacing w:after="160"/>
        <w:ind w:leftChars="0"/>
        <w:contextualSpacing/>
      </w:pPr>
      <w:r w:rsidRPr="00352BBA">
        <w:rPr>
          <w:rFonts w:eastAsia="MS Mincho"/>
        </w:rPr>
        <w:t>TS22.261</w:t>
      </w:r>
      <w:r w:rsidR="00243B80">
        <w:rPr>
          <w:rFonts w:eastAsia="MS Mincho"/>
        </w:rPr>
        <w:t xml:space="preserve">, </w:t>
      </w:r>
      <w:r w:rsidR="00243B80" w:rsidRPr="00BF3DF1">
        <w:rPr>
          <w:rFonts w:eastAsia="SimSun"/>
          <w:szCs w:val="20"/>
          <w:lang w:val="en-US" w:eastAsia="ja-JP"/>
        </w:rPr>
        <w:t>Ranging based services"</w:t>
      </w:r>
    </w:p>
    <w:p w14:paraId="1BC849A1" w14:textId="1AB77BF4" w:rsidR="00000FFE" w:rsidRPr="006B335F" w:rsidRDefault="00000FFE" w:rsidP="00000FFE">
      <w:pPr>
        <w:pStyle w:val="ListParagraph"/>
        <w:numPr>
          <w:ilvl w:val="0"/>
          <w:numId w:val="9"/>
        </w:numPr>
        <w:spacing w:after="160"/>
        <w:ind w:leftChars="0"/>
        <w:contextualSpacing/>
      </w:pPr>
      <w:r w:rsidRPr="00352BBA">
        <w:rPr>
          <w:rFonts w:eastAsia="MS Mincho"/>
        </w:rPr>
        <w:t>TS22.104</w:t>
      </w:r>
      <w:r w:rsidR="00243B80">
        <w:rPr>
          <w:rFonts w:eastAsia="MS Mincho"/>
        </w:rPr>
        <w:t xml:space="preserve">, </w:t>
      </w:r>
      <w:r w:rsidR="00243B80" w:rsidRPr="00BF3DF1">
        <w:rPr>
          <w:rFonts w:eastAsia="SimSun"/>
          <w:szCs w:val="20"/>
          <w:lang w:val="en-US" w:eastAsia="ja-JP"/>
        </w:rPr>
        <w:t>positioning accuracy requirements for IIoT uses cases in out-of-coverage scenarios</w:t>
      </w:r>
    </w:p>
    <w:p w14:paraId="6DBD7090" w14:textId="52E32B7A" w:rsidR="00000FFE" w:rsidRPr="001C5ADB" w:rsidRDefault="00000FFE" w:rsidP="00000FFE">
      <w:pPr>
        <w:pStyle w:val="ListParagraph"/>
        <w:numPr>
          <w:ilvl w:val="0"/>
          <w:numId w:val="9"/>
        </w:numPr>
        <w:spacing w:after="160"/>
        <w:ind w:leftChars="0"/>
        <w:contextualSpacing/>
      </w:pPr>
      <w:bookmarkStart w:id="16" w:name="_Ref101778714"/>
      <w:r>
        <w:rPr>
          <w:rFonts w:eastAsia="MS Mincho"/>
        </w:rPr>
        <w:lastRenderedPageBreak/>
        <w:t>TR 22.855</w:t>
      </w:r>
      <w:r w:rsidR="006A4330">
        <w:rPr>
          <w:rFonts w:eastAsia="MS Mincho"/>
        </w:rPr>
        <w:t xml:space="preserve"> </w:t>
      </w:r>
      <w:r>
        <w:rPr>
          <w:rFonts w:eastAsia="MS Mincho"/>
        </w:rPr>
        <w:t>Study on Ranging-based Services</w:t>
      </w:r>
      <w:bookmarkEnd w:id="16"/>
    </w:p>
    <w:p w14:paraId="179444AB" w14:textId="1E994E42" w:rsidR="00000FFE" w:rsidRDefault="00000FFE" w:rsidP="00000FFE">
      <w:pPr>
        <w:pStyle w:val="ListParagraph"/>
        <w:numPr>
          <w:ilvl w:val="0"/>
          <w:numId w:val="9"/>
        </w:numPr>
        <w:spacing w:after="160"/>
        <w:ind w:leftChars="0"/>
        <w:contextualSpacing/>
      </w:pPr>
      <w:bookmarkStart w:id="17" w:name="_Ref101778719"/>
      <w:r>
        <w:t>TR 23.700-86</w:t>
      </w:r>
      <w:r w:rsidR="00B11DE8">
        <w:t>, XXX</w:t>
      </w:r>
    </w:p>
    <w:p w14:paraId="7A5BF1DF" w14:textId="57098CA5" w:rsidR="00336F02" w:rsidRDefault="00336F02" w:rsidP="00000FFE">
      <w:pPr>
        <w:pStyle w:val="ListParagraph"/>
        <w:numPr>
          <w:ilvl w:val="0"/>
          <w:numId w:val="9"/>
        </w:numPr>
        <w:spacing w:after="160"/>
        <w:ind w:leftChars="0"/>
        <w:contextualSpacing/>
      </w:pPr>
      <w:r>
        <w:t>Minutes RAN2#119e meeting</w:t>
      </w:r>
    </w:p>
    <w:p w14:paraId="246579E6" w14:textId="42EF9BCB" w:rsidR="00336F02" w:rsidRDefault="00336F02" w:rsidP="00000FFE">
      <w:pPr>
        <w:pStyle w:val="ListParagraph"/>
        <w:numPr>
          <w:ilvl w:val="0"/>
          <w:numId w:val="9"/>
        </w:numPr>
        <w:spacing w:after="160"/>
        <w:ind w:leftChars="0"/>
        <w:contextualSpacing/>
      </w:pPr>
      <w:r w:rsidRPr="00300702">
        <w:t>Summary of [Post119-e][406][POS] Sidelink positioning protocol issues</w:t>
      </w:r>
    </w:p>
    <w:p w14:paraId="6B9DB9DC" w14:textId="5CA8CF17" w:rsidR="00413AE9" w:rsidRDefault="00413AE9" w:rsidP="00000FFE">
      <w:pPr>
        <w:pStyle w:val="ListParagraph"/>
        <w:numPr>
          <w:ilvl w:val="0"/>
          <w:numId w:val="9"/>
        </w:numPr>
        <w:spacing w:after="160"/>
        <w:ind w:leftChars="0"/>
        <w:contextualSpacing/>
      </w:pPr>
      <w:r>
        <w:t>Minutes RAN1#110e meeting</w:t>
      </w:r>
    </w:p>
    <w:bookmarkEnd w:id="15"/>
    <w:bookmarkEnd w:id="17"/>
    <w:p w14:paraId="63E35177" w14:textId="41364E90" w:rsidR="000C5C77" w:rsidRPr="001D0E7D" w:rsidRDefault="000C5C77" w:rsidP="00B11DE8">
      <w:pPr>
        <w:pStyle w:val="References"/>
        <w:numPr>
          <w:ilvl w:val="0"/>
          <w:numId w:val="0"/>
        </w:numPr>
        <w:autoSpaceDE w:val="0"/>
        <w:autoSpaceDN w:val="0"/>
        <w:snapToGrid w:val="0"/>
        <w:spacing w:after="60"/>
        <w:ind w:left="360"/>
        <w:jc w:val="both"/>
        <w:rPr>
          <w:rFonts w:ascii="Times" w:eastAsia="Batang" w:hAnsi="Times"/>
          <w:lang w:val="en-GB" w:eastAsia="x-none"/>
        </w:rPr>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DAAB5" w14:textId="77777777" w:rsidR="002E7800" w:rsidRDefault="002E7800">
      <w:r>
        <w:separator/>
      </w:r>
    </w:p>
  </w:endnote>
  <w:endnote w:type="continuationSeparator" w:id="0">
    <w:p w14:paraId="169D32F1" w14:textId="77777777" w:rsidR="002E7800" w:rsidRDefault="002E7800">
      <w:r>
        <w:continuationSeparator/>
      </w:r>
    </w:p>
  </w:endnote>
  <w:endnote w:type="continuationNotice" w:id="1">
    <w:p w14:paraId="5B84666A" w14:textId="77777777" w:rsidR="002E7800" w:rsidRDefault="002E78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DCEAE" w14:textId="77777777" w:rsidR="002E7800" w:rsidRDefault="002E7800">
      <w:r>
        <w:separator/>
      </w:r>
    </w:p>
  </w:footnote>
  <w:footnote w:type="continuationSeparator" w:id="0">
    <w:p w14:paraId="043CFDEA" w14:textId="77777777" w:rsidR="002E7800" w:rsidRDefault="002E7800">
      <w:r>
        <w:continuationSeparator/>
      </w:r>
    </w:p>
  </w:footnote>
  <w:footnote w:type="continuationNotice" w:id="1">
    <w:p w14:paraId="2D57A116" w14:textId="77777777" w:rsidR="002E7800" w:rsidRDefault="002E78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1D5883"/>
    <w:multiLevelType w:val="hybridMultilevel"/>
    <w:tmpl w:val="A184D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AE3430"/>
    <w:multiLevelType w:val="hybridMultilevel"/>
    <w:tmpl w:val="CA0002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47D4561"/>
    <w:multiLevelType w:val="multilevel"/>
    <w:tmpl w:val="21E03C1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D43B1"/>
    <w:multiLevelType w:val="hybridMultilevel"/>
    <w:tmpl w:val="DD86E1D0"/>
    <w:lvl w:ilvl="0" w:tplc="47ACF334">
      <w:start w:val="38"/>
      <w:numFmt w:val="bullet"/>
      <w:lvlText w:val="-"/>
      <w:lvlJc w:val="left"/>
      <w:pPr>
        <w:ind w:left="360" w:hanging="360"/>
      </w:pPr>
      <w:rPr>
        <w:rFonts w:ascii="Calibri" w:eastAsiaTheme="minorEastAsia"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79C160E"/>
    <w:multiLevelType w:val="hybridMultilevel"/>
    <w:tmpl w:val="AA2853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6"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9"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5F346E9"/>
    <w:multiLevelType w:val="multilevel"/>
    <w:tmpl w:val="45F346E9"/>
    <w:lvl w:ilvl="0">
      <w:start w:val="1"/>
      <w:numFmt w:val="decimal"/>
      <w:pStyle w:val="NormalNumbered"/>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3"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7C04A7A"/>
    <w:multiLevelType w:val="multilevel"/>
    <w:tmpl w:val="77C04A7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3"/>
  </w:num>
  <w:num w:numId="2">
    <w:abstractNumId w:val="23"/>
  </w:num>
  <w:num w:numId="3">
    <w:abstractNumId w:val="32"/>
  </w:num>
  <w:num w:numId="4">
    <w:abstractNumId w:val="31"/>
  </w:num>
  <w:num w:numId="5">
    <w:abstractNumId w:val="7"/>
  </w:num>
  <w:num w:numId="6">
    <w:abstractNumId w:val="5"/>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28"/>
  </w:num>
  <w:num w:numId="8">
    <w:abstractNumId w:val="20"/>
  </w:num>
  <w:num w:numId="9">
    <w:abstractNumId w:val="15"/>
  </w:num>
  <w:num w:numId="10">
    <w:abstractNumId w:val="22"/>
  </w:num>
  <w:num w:numId="11">
    <w:abstractNumId w:val="18"/>
  </w:num>
  <w:num w:numId="12">
    <w:abstractNumId w:val="25"/>
  </w:num>
  <w:num w:numId="13">
    <w:abstractNumId w:val="20"/>
  </w:num>
  <w:num w:numId="14">
    <w:abstractNumId w:val="17"/>
  </w:num>
  <w:num w:numId="15">
    <w:abstractNumId w:val="16"/>
  </w:num>
  <w:num w:numId="16">
    <w:abstractNumId w:val="13"/>
  </w:num>
  <w:num w:numId="17">
    <w:abstractNumId w:val="33"/>
  </w:num>
  <w:num w:numId="18">
    <w:abstractNumId w:val="8"/>
  </w:num>
  <w:num w:numId="19">
    <w:abstractNumId w:val="20"/>
  </w:num>
  <w:num w:numId="20">
    <w:abstractNumId w:val="4"/>
  </w:num>
  <w:num w:numId="21">
    <w:abstractNumId w:val="29"/>
  </w:num>
  <w:num w:numId="22">
    <w:abstractNumId w:val="18"/>
  </w:num>
  <w:num w:numId="23">
    <w:abstractNumId w:val="3"/>
  </w:num>
  <w:num w:numId="24">
    <w:abstractNumId w:val="24"/>
  </w:num>
  <w:num w:numId="25">
    <w:abstractNumId w:val="26"/>
  </w:num>
  <w:num w:numId="26">
    <w:abstractNumId w:val="10"/>
  </w:num>
  <w:num w:numId="27">
    <w:abstractNumId w:val="12"/>
  </w:num>
  <w:num w:numId="28">
    <w:abstractNumId w:val="19"/>
  </w:num>
  <w:num w:numId="29">
    <w:abstractNumId w:val="27"/>
  </w:num>
  <w:num w:numId="30">
    <w:abstractNumId w:val="11"/>
  </w:num>
  <w:num w:numId="31">
    <w:abstractNumId w:val="21"/>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2"/>
  </w:num>
  <w:num w:numId="35">
    <w:abstractNumId w:val="9"/>
  </w:num>
  <w:num w:numId="3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AA0"/>
    <w:rsid w:val="00010C25"/>
    <w:rsid w:val="000115E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4B0"/>
    <w:rsid w:val="00016530"/>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7E7"/>
    <w:rsid w:val="00035916"/>
    <w:rsid w:val="00035AF6"/>
    <w:rsid w:val="00035BC1"/>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BF2"/>
    <w:rsid w:val="00040C2B"/>
    <w:rsid w:val="00040E83"/>
    <w:rsid w:val="000411DE"/>
    <w:rsid w:val="000418EC"/>
    <w:rsid w:val="0004194E"/>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5FD"/>
    <w:rsid w:val="0004567C"/>
    <w:rsid w:val="000458C4"/>
    <w:rsid w:val="000459C0"/>
    <w:rsid w:val="000461F3"/>
    <w:rsid w:val="00046657"/>
    <w:rsid w:val="00046741"/>
    <w:rsid w:val="00046A46"/>
    <w:rsid w:val="00046A72"/>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5EA7"/>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DCF"/>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405"/>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62A2"/>
    <w:rsid w:val="00086326"/>
    <w:rsid w:val="000863CC"/>
    <w:rsid w:val="000863ED"/>
    <w:rsid w:val="0008660D"/>
    <w:rsid w:val="00086AE5"/>
    <w:rsid w:val="00086DAB"/>
    <w:rsid w:val="00087010"/>
    <w:rsid w:val="00087630"/>
    <w:rsid w:val="000876A3"/>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6EE"/>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EA5"/>
    <w:rsid w:val="000A057C"/>
    <w:rsid w:val="000A0B8C"/>
    <w:rsid w:val="000A0DB4"/>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2F53"/>
    <w:rsid w:val="000B315B"/>
    <w:rsid w:val="000B3427"/>
    <w:rsid w:val="000B35AC"/>
    <w:rsid w:val="000B3627"/>
    <w:rsid w:val="000B36ED"/>
    <w:rsid w:val="000B3828"/>
    <w:rsid w:val="000B3E2F"/>
    <w:rsid w:val="000B3FC2"/>
    <w:rsid w:val="000B3FEB"/>
    <w:rsid w:val="000B4357"/>
    <w:rsid w:val="000B4408"/>
    <w:rsid w:val="000B4A29"/>
    <w:rsid w:val="000B4B0E"/>
    <w:rsid w:val="000B4B1F"/>
    <w:rsid w:val="000B4B9E"/>
    <w:rsid w:val="000B4C4B"/>
    <w:rsid w:val="000B4C5F"/>
    <w:rsid w:val="000B4E76"/>
    <w:rsid w:val="000B5008"/>
    <w:rsid w:val="000B51E5"/>
    <w:rsid w:val="000B5912"/>
    <w:rsid w:val="000B5B49"/>
    <w:rsid w:val="000B5C48"/>
    <w:rsid w:val="000B5E56"/>
    <w:rsid w:val="000B609C"/>
    <w:rsid w:val="000B6182"/>
    <w:rsid w:val="000B6508"/>
    <w:rsid w:val="000B6616"/>
    <w:rsid w:val="000B673D"/>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70A0"/>
    <w:rsid w:val="000C7225"/>
    <w:rsid w:val="000C729F"/>
    <w:rsid w:val="000C74F4"/>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652"/>
    <w:rsid w:val="000D3B86"/>
    <w:rsid w:val="000D4058"/>
    <w:rsid w:val="000D4082"/>
    <w:rsid w:val="000D4527"/>
    <w:rsid w:val="000D4748"/>
    <w:rsid w:val="000D49BF"/>
    <w:rsid w:val="000D4AD8"/>
    <w:rsid w:val="000D4CE2"/>
    <w:rsid w:val="000D4D0F"/>
    <w:rsid w:val="000D5020"/>
    <w:rsid w:val="000D5674"/>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D1A"/>
    <w:rsid w:val="000F0E01"/>
    <w:rsid w:val="000F15F8"/>
    <w:rsid w:val="000F1A8F"/>
    <w:rsid w:val="000F1BC7"/>
    <w:rsid w:val="000F1E21"/>
    <w:rsid w:val="000F2319"/>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3"/>
    <w:rsid w:val="000F6BCC"/>
    <w:rsid w:val="000F7143"/>
    <w:rsid w:val="000F7656"/>
    <w:rsid w:val="000F7E73"/>
    <w:rsid w:val="00100269"/>
    <w:rsid w:val="001004B6"/>
    <w:rsid w:val="00100819"/>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79F"/>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07CA7"/>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4CD"/>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99A"/>
    <w:rsid w:val="00127E2C"/>
    <w:rsid w:val="00127F40"/>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4FE"/>
    <w:rsid w:val="00137525"/>
    <w:rsid w:val="00137661"/>
    <w:rsid w:val="00140A88"/>
    <w:rsid w:val="00140A9F"/>
    <w:rsid w:val="00140B61"/>
    <w:rsid w:val="001411B7"/>
    <w:rsid w:val="001412A5"/>
    <w:rsid w:val="0014165D"/>
    <w:rsid w:val="001416B8"/>
    <w:rsid w:val="00141DDD"/>
    <w:rsid w:val="00142075"/>
    <w:rsid w:val="0014271E"/>
    <w:rsid w:val="001427D6"/>
    <w:rsid w:val="00142901"/>
    <w:rsid w:val="0014296B"/>
    <w:rsid w:val="00142AE8"/>
    <w:rsid w:val="00142E79"/>
    <w:rsid w:val="00142EB2"/>
    <w:rsid w:val="00142F59"/>
    <w:rsid w:val="00143042"/>
    <w:rsid w:val="00143313"/>
    <w:rsid w:val="00143696"/>
    <w:rsid w:val="001437DC"/>
    <w:rsid w:val="00144741"/>
    <w:rsid w:val="0014489E"/>
    <w:rsid w:val="00144A5C"/>
    <w:rsid w:val="00144C9D"/>
    <w:rsid w:val="00144DE2"/>
    <w:rsid w:val="00144DF1"/>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5AF"/>
    <w:rsid w:val="00160821"/>
    <w:rsid w:val="00160C5B"/>
    <w:rsid w:val="00160CEE"/>
    <w:rsid w:val="00161187"/>
    <w:rsid w:val="0016191F"/>
    <w:rsid w:val="001619ED"/>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57"/>
    <w:rsid w:val="00165D3E"/>
    <w:rsid w:val="00165F5E"/>
    <w:rsid w:val="0016600D"/>
    <w:rsid w:val="00166061"/>
    <w:rsid w:val="00166157"/>
    <w:rsid w:val="0016617C"/>
    <w:rsid w:val="00166403"/>
    <w:rsid w:val="00166B73"/>
    <w:rsid w:val="00166FF1"/>
    <w:rsid w:val="00167153"/>
    <w:rsid w:val="00167AC3"/>
    <w:rsid w:val="00167B86"/>
    <w:rsid w:val="00167D4D"/>
    <w:rsid w:val="00167F3B"/>
    <w:rsid w:val="0017051F"/>
    <w:rsid w:val="0017085F"/>
    <w:rsid w:val="00170A70"/>
    <w:rsid w:val="00170C31"/>
    <w:rsid w:val="00170F6C"/>
    <w:rsid w:val="0017121D"/>
    <w:rsid w:val="00171972"/>
    <w:rsid w:val="00171BBE"/>
    <w:rsid w:val="00171E48"/>
    <w:rsid w:val="00171F39"/>
    <w:rsid w:val="001722ED"/>
    <w:rsid w:val="001724D0"/>
    <w:rsid w:val="001725F5"/>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773"/>
    <w:rsid w:val="00176B06"/>
    <w:rsid w:val="00176FA8"/>
    <w:rsid w:val="00177132"/>
    <w:rsid w:val="00177341"/>
    <w:rsid w:val="001778FA"/>
    <w:rsid w:val="0017797A"/>
    <w:rsid w:val="001779E8"/>
    <w:rsid w:val="00177AF0"/>
    <w:rsid w:val="001801E9"/>
    <w:rsid w:val="0018028C"/>
    <w:rsid w:val="0018062D"/>
    <w:rsid w:val="00180680"/>
    <w:rsid w:val="00180D5C"/>
    <w:rsid w:val="0018163F"/>
    <w:rsid w:val="0018180A"/>
    <w:rsid w:val="0018212C"/>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AD9"/>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075"/>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438"/>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0A"/>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B5D"/>
    <w:rsid w:val="001D3D3D"/>
    <w:rsid w:val="001D4021"/>
    <w:rsid w:val="001D4124"/>
    <w:rsid w:val="001D4739"/>
    <w:rsid w:val="001D47EE"/>
    <w:rsid w:val="001D4A5A"/>
    <w:rsid w:val="001D4AC2"/>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226"/>
    <w:rsid w:val="001E0788"/>
    <w:rsid w:val="001E0977"/>
    <w:rsid w:val="001E0B5A"/>
    <w:rsid w:val="001E0CFB"/>
    <w:rsid w:val="001E0EE1"/>
    <w:rsid w:val="001E10DF"/>
    <w:rsid w:val="001E12C5"/>
    <w:rsid w:val="001E16AB"/>
    <w:rsid w:val="001E1846"/>
    <w:rsid w:val="001E196D"/>
    <w:rsid w:val="001E1B34"/>
    <w:rsid w:val="001E1E26"/>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4E49"/>
    <w:rsid w:val="001F506D"/>
    <w:rsid w:val="001F53DA"/>
    <w:rsid w:val="001F5440"/>
    <w:rsid w:val="001F54AA"/>
    <w:rsid w:val="001F54D5"/>
    <w:rsid w:val="001F55E5"/>
    <w:rsid w:val="001F5684"/>
    <w:rsid w:val="001F5C10"/>
    <w:rsid w:val="001F6113"/>
    <w:rsid w:val="001F66E0"/>
    <w:rsid w:val="001F693D"/>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30DD"/>
    <w:rsid w:val="0020311A"/>
    <w:rsid w:val="00203A51"/>
    <w:rsid w:val="0020401C"/>
    <w:rsid w:val="002045B4"/>
    <w:rsid w:val="00204A59"/>
    <w:rsid w:val="002052B3"/>
    <w:rsid w:val="002057E5"/>
    <w:rsid w:val="0020587D"/>
    <w:rsid w:val="002059E4"/>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F6D"/>
    <w:rsid w:val="00220150"/>
    <w:rsid w:val="00220303"/>
    <w:rsid w:val="002204FC"/>
    <w:rsid w:val="002207BF"/>
    <w:rsid w:val="00220C5C"/>
    <w:rsid w:val="00220CAE"/>
    <w:rsid w:val="00220E62"/>
    <w:rsid w:val="002211F1"/>
    <w:rsid w:val="00221729"/>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28"/>
    <w:rsid w:val="002260AA"/>
    <w:rsid w:val="002262E4"/>
    <w:rsid w:val="00226C17"/>
    <w:rsid w:val="00226C54"/>
    <w:rsid w:val="00226C7F"/>
    <w:rsid w:val="00227123"/>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C27"/>
    <w:rsid w:val="00234D72"/>
    <w:rsid w:val="002352A6"/>
    <w:rsid w:val="00235516"/>
    <w:rsid w:val="00235839"/>
    <w:rsid w:val="0023584D"/>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3B80"/>
    <w:rsid w:val="00244135"/>
    <w:rsid w:val="0024421B"/>
    <w:rsid w:val="00244E77"/>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53B"/>
    <w:rsid w:val="002667CD"/>
    <w:rsid w:val="0026695E"/>
    <w:rsid w:val="00266B0A"/>
    <w:rsid w:val="0026720B"/>
    <w:rsid w:val="00267253"/>
    <w:rsid w:val="00267323"/>
    <w:rsid w:val="00267B7D"/>
    <w:rsid w:val="00267E1C"/>
    <w:rsid w:val="00267F51"/>
    <w:rsid w:val="00270776"/>
    <w:rsid w:val="002708EA"/>
    <w:rsid w:val="00270997"/>
    <w:rsid w:val="00270B61"/>
    <w:rsid w:val="00270DA3"/>
    <w:rsid w:val="00271262"/>
    <w:rsid w:val="00271351"/>
    <w:rsid w:val="00271665"/>
    <w:rsid w:val="00271FD5"/>
    <w:rsid w:val="0027239C"/>
    <w:rsid w:val="00272503"/>
    <w:rsid w:val="0027361C"/>
    <w:rsid w:val="00273967"/>
    <w:rsid w:val="00273C28"/>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AEF"/>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89"/>
    <w:rsid w:val="00297AB9"/>
    <w:rsid w:val="00297D51"/>
    <w:rsid w:val="00297EBA"/>
    <w:rsid w:val="002A006D"/>
    <w:rsid w:val="002A071B"/>
    <w:rsid w:val="002A08C5"/>
    <w:rsid w:val="002A0C48"/>
    <w:rsid w:val="002A0C7E"/>
    <w:rsid w:val="002A15A0"/>
    <w:rsid w:val="002A17F3"/>
    <w:rsid w:val="002A1A30"/>
    <w:rsid w:val="002A1F03"/>
    <w:rsid w:val="002A20CA"/>
    <w:rsid w:val="002A25A3"/>
    <w:rsid w:val="002A2694"/>
    <w:rsid w:val="002A2FFA"/>
    <w:rsid w:val="002A310A"/>
    <w:rsid w:val="002A311A"/>
    <w:rsid w:val="002A3170"/>
    <w:rsid w:val="002A347C"/>
    <w:rsid w:val="002A35D0"/>
    <w:rsid w:val="002A3634"/>
    <w:rsid w:val="002A366D"/>
    <w:rsid w:val="002A37C2"/>
    <w:rsid w:val="002A3D00"/>
    <w:rsid w:val="002A3DE9"/>
    <w:rsid w:val="002A4454"/>
    <w:rsid w:val="002A47E3"/>
    <w:rsid w:val="002A5069"/>
    <w:rsid w:val="002A526F"/>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9CC"/>
    <w:rsid w:val="002E6A79"/>
    <w:rsid w:val="002E6BE6"/>
    <w:rsid w:val="002E6FFF"/>
    <w:rsid w:val="002E7800"/>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695"/>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702"/>
    <w:rsid w:val="003009DD"/>
    <w:rsid w:val="00300D35"/>
    <w:rsid w:val="00300F24"/>
    <w:rsid w:val="0030118B"/>
    <w:rsid w:val="0030194F"/>
    <w:rsid w:val="003019D1"/>
    <w:rsid w:val="00301B2F"/>
    <w:rsid w:val="00301CB1"/>
    <w:rsid w:val="00301F7A"/>
    <w:rsid w:val="00302659"/>
    <w:rsid w:val="003028A8"/>
    <w:rsid w:val="00302DBA"/>
    <w:rsid w:val="003030CD"/>
    <w:rsid w:val="0030322E"/>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EB"/>
    <w:rsid w:val="00312E07"/>
    <w:rsid w:val="00313137"/>
    <w:rsid w:val="00313454"/>
    <w:rsid w:val="00313591"/>
    <w:rsid w:val="0031444B"/>
    <w:rsid w:val="00314716"/>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27FEB"/>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88D"/>
    <w:rsid w:val="00333C16"/>
    <w:rsid w:val="0033456C"/>
    <w:rsid w:val="003345AB"/>
    <w:rsid w:val="003349D6"/>
    <w:rsid w:val="003349EB"/>
    <w:rsid w:val="00334E03"/>
    <w:rsid w:val="00335051"/>
    <w:rsid w:val="003350CB"/>
    <w:rsid w:val="0033517A"/>
    <w:rsid w:val="003351B9"/>
    <w:rsid w:val="00335296"/>
    <w:rsid w:val="00335446"/>
    <w:rsid w:val="003354BE"/>
    <w:rsid w:val="003354C5"/>
    <w:rsid w:val="00335548"/>
    <w:rsid w:val="0033564C"/>
    <w:rsid w:val="00335809"/>
    <w:rsid w:val="00335918"/>
    <w:rsid w:val="00335A61"/>
    <w:rsid w:val="00335A86"/>
    <w:rsid w:val="00335D64"/>
    <w:rsid w:val="00335DA8"/>
    <w:rsid w:val="00335FE9"/>
    <w:rsid w:val="003360CC"/>
    <w:rsid w:val="0033610E"/>
    <w:rsid w:val="00336475"/>
    <w:rsid w:val="00336CBE"/>
    <w:rsid w:val="00336F02"/>
    <w:rsid w:val="00336F96"/>
    <w:rsid w:val="0033735D"/>
    <w:rsid w:val="00337A68"/>
    <w:rsid w:val="00337ADB"/>
    <w:rsid w:val="00337CBA"/>
    <w:rsid w:val="00337EA5"/>
    <w:rsid w:val="00337F20"/>
    <w:rsid w:val="00340255"/>
    <w:rsid w:val="00340416"/>
    <w:rsid w:val="00340503"/>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DC"/>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5C1F"/>
    <w:rsid w:val="003560F7"/>
    <w:rsid w:val="0035624A"/>
    <w:rsid w:val="00356299"/>
    <w:rsid w:val="00356EBC"/>
    <w:rsid w:val="00357143"/>
    <w:rsid w:val="00357357"/>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74E8"/>
    <w:rsid w:val="003676C5"/>
    <w:rsid w:val="003679F6"/>
    <w:rsid w:val="00367BD7"/>
    <w:rsid w:val="00367DCA"/>
    <w:rsid w:val="00367F44"/>
    <w:rsid w:val="0037015B"/>
    <w:rsid w:val="00370319"/>
    <w:rsid w:val="0037039A"/>
    <w:rsid w:val="003707DE"/>
    <w:rsid w:val="003707E8"/>
    <w:rsid w:val="003709A8"/>
    <w:rsid w:val="00370FED"/>
    <w:rsid w:val="003710BA"/>
    <w:rsid w:val="00371336"/>
    <w:rsid w:val="003713A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B29"/>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8D5"/>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6C0"/>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56C"/>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082"/>
    <w:rsid w:val="003A6649"/>
    <w:rsid w:val="003A669E"/>
    <w:rsid w:val="003A688F"/>
    <w:rsid w:val="003A68F7"/>
    <w:rsid w:val="003A6A4E"/>
    <w:rsid w:val="003A6FC7"/>
    <w:rsid w:val="003A73EA"/>
    <w:rsid w:val="003A7D54"/>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834"/>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9E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04A"/>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499"/>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2B6"/>
    <w:rsid w:val="00404329"/>
    <w:rsid w:val="00404EC1"/>
    <w:rsid w:val="00404EC5"/>
    <w:rsid w:val="0040576F"/>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BF1"/>
    <w:rsid w:val="00410FD3"/>
    <w:rsid w:val="004115A8"/>
    <w:rsid w:val="00411C75"/>
    <w:rsid w:val="00412161"/>
    <w:rsid w:val="004121DE"/>
    <w:rsid w:val="004122B2"/>
    <w:rsid w:val="0041233F"/>
    <w:rsid w:val="004127BF"/>
    <w:rsid w:val="00412A1C"/>
    <w:rsid w:val="00412E1F"/>
    <w:rsid w:val="0041311B"/>
    <w:rsid w:val="004135E3"/>
    <w:rsid w:val="00413933"/>
    <w:rsid w:val="00413AE9"/>
    <w:rsid w:val="00413B35"/>
    <w:rsid w:val="00413B95"/>
    <w:rsid w:val="00413CE2"/>
    <w:rsid w:val="00414B45"/>
    <w:rsid w:val="00414DBF"/>
    <w:rsid w:val="00414F7F"/>
    <w:rsid w:val="00414FE3"/>
    <w:rsid w:val="004150EB"/>
    <w:rsid w:val="00415266"/>
    <w:rsid w:val="004152D2"/>
    <w:rsid w:val="00415560"/>
    <w:rsid w:val="004155F9"/>
    <w:rsid w:val="00416321"/>
    <w:rsid w:val="0041684F"/>
    <w:rsid w:val="00416B2D"/>
    <w:rsid w:val="00416C60"/>
    <w:rsid w:val="004177DB"/>
    <w:rsid w:val="00417C10"/>
    <w:rsid w:val="00417DCA"/>
    <w:rsid w:val="00420469"/>
    <w:rsid w:val="00420486"/>
    <w:rsid w:val="00420A59"/>
    <w:rsid w:val="00421051"/>
    <w:rsid w:val="00421104"/>
    <w:rsid w:val="0042122B"/>
    <w:rsid w:val="004213EE"/>
    <w:rsid w:val="00421986"/>
    <w:rsid w:val="00421990"/>
    <w:rsid w:val="00421BB5"/>
    <w:rsid w:val="00421F86"/>
    <w:rsid w:val="00422408"/>
    <w:rsid w:val="00422D74"/>
    <w:rsid w:val="004238A7"/>
    <w:rsid w:val="0042403A"/>
    <w:rsid w:val="00424BAB"/>
    <w:rsid w:val="00424C05"/>
    <w:rsid w:val="00424DF2"/>
    <w:rsid w:val="004253CF"/>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CCA"/>
    <w:rsid w:val="0044311E"/>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26"/>
    <w:rsid w:val="004532F0"/>
    <w:rsid w:val="00453AAA"/>
    <w:rsid w:val="00453BF9"/>
    <w:rsid w:val="00454510"/>
    <w:rsid w:val="00454595"/>
    <w:rsid w:val="00454883"/>
    <w:rsid w:val="00454A73"/>
    <w:rsid w:val="00455057"/>
    <w:rsid w:val="00455468"/>
    <w:rsid w:val="004555F8"/>
    <w:rsid w:val="00455785"/>
    <w:rsid w:val="00455C20"/>
    <w:rsid w:val="00455C85"/>
    <w:rsid w:val="0045649D"/>
    <w:rsid w:val="00456AE2"/>
    <w:rsid w:val="0045706E"/>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5F51"/>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3E9F"/>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47C"/>
    <w:rsid w:val="004914F6"/>
    <w:rsid w:val="0049182C"/>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A5E"/>
    <w:rsid w:val="004A0BE1"/>
    <w:rsid w:val="004A0D0A"/>
    <w:rsid w:val="004A0D68"/>
    <w:rsid w:val="004A16F3"/>
    <w:rsid w:val="004A192D"/>
    <w:rsid w:val="004A1EE3"/>
    <w:rsid w:val="004A23CD"/>
    <w:rsid w:val="004A24F1"/>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C35"/>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7BF"/>
    <w:rsid w:val="004B283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DD0"/>
    <w:rsid w:val="004B6F8E"/>
    <w:rsid w:val="004B722F"/>
    <w:rsid w:val="004B7263"/>
    <w:rsid w:val="004B78C2"/>
    <w:rsid w:val="004B7904"/>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02E"/>
    <w:rsid w:val="004C5472"/>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25C1"/>
    <w:rsid w:val="004E29A6"/>
    <w:rsid w:val="004E2C23"/>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83"/>
    <w:rsid w:val="005018F5"/>
    <w:rsid w:val="00501A6D"/>
    <w:rsid w:val="00501AA6"/>
    <w:rsid w:val="00501B7C"/>
    <w:rsid w:val="00501E35"/>
    <w:rsid w:val="00501FD3"/>
    <w:rsid w:val="0050218C"/>
    <w:rsid w:val="0050307A"/>
    <w:rsid w:val="005034C9"/>
    <w:rsid w:val="005035A4"/>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9A1"/>
    <w:rsid w:val="00510A16"/>
    <w:rsid w:val="00510BF7"/>
    <w:rsid w:val="00510D07"/>
    <w:rsid w:val="00510DB1"/>
    <w:rsid w:val="005110AD"/>
    <w:rsid w:val="0051131B"/>
    <w:rsid w:val="0051180E"/>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591A"/>
    <w:rsid w:val="00526120"/>
    <w:rsid w:val="0052626A"/>
    <w:rsid w:val="00526605"/>
    <w:rsid w:val="00526B98"/>
    <w:rsid w:val="00526BCC"/>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48"/>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8B5"/>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6CEB"/>
    <w:rsid w:val="005472D8"/>
    <w:rsid w:val="005473A0"/>
    <w:rsid w:val="00547FB5"/>
    <w:rsid w:val="00550428"/>
    <w:rsid w:val="00550679"/>
    <w:rsid w:val="00551032"/>
    <w:rsid w:val="00551383"/>
    <w:rsid w:val="00551B19"/>
    <w:rsid w:val="00551CA2"/>
    <w:rsid w:val="00551F1D"/>
    <w:rsid w:val="00551FF2"/>
    <w:rsid w:val="0055200E"/>
    <w:rsid w:val="005521CC"/>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D06"/>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5CC"/>
    <w:rsid w:val="005779EE"/>
    <w:rsid w:val="00577E9E"/>
    <w:rsid w:val="00577F90"/>
    <w:rsid w:val="0058006B"/>
    <w:rsid w:val="00580285"/>
    <w:rsid w:val="0058053C"/>
    <w:rsid w:val="005805BE"/>
    <w:rsid w:val="0058074B"/>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0F4"/>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DEA"/>
    <w:rsid w:val="00596F18"/>
    <w:rsid w:val="005974CE"/>
    <w:rsid w:val="00597561"/>
    <w:rsid w:val="00597768"/>
    <w:rsid w:val="005A00BE"/>
    <w:rsid w:val="005A01AA"/>
    <w:rsid w:val="005A02BF"/>
    <w:rsid w:val="005A0445"/>
    <w:rsid w:val="005A0587"/>
    <w:rsid w:val="005A0720"/>
    <w:rsid w:val="005A0C9B"/>
    <w:rsid w:val="005A0E08"/>
    <w:rsid w:val="005A1048"/>
    <w:rsid w:val="005A1684"/>
    <w:rsid w:val="005A1740"/>
    <w:rsid w:val="005A18C0"/>
    <w:rsid w:val="005A1D6F"/>
    <w:rsid w:val="005A1E2B"/>
    <w:rsid w:val="005A1E96"/>
    <w:rsid w:val="005A2343"/>
    <w:rsid w:val="005A2F20"/>
    <w:rsid w:val="005A3153"/>
    <w:rsid w:val="005A336A"/>
    <w:rsid w:val="005A33BB"/>
    <w:rsid w:val="005A3405"/>
    <w:rsid w:val="005A38CD"/>
    <w:rsid w:val="005A3A45"/>
    <w:rsid w:val="005A3CF2"/>
    <w:rsid w:val="005A3E31"/>
    <w:rsid w:val="005A4351"/>
    <w:rsid w:val="005A4606"/>
    <w:rsid w:val="005A467D"/>
    <w:rsid w:val="005A4A14"/>
    <w:rsid w:val="005A4EFB"/>
    <w:rsid w:val="005A561B"/>
    <w:rsid w:val="005A56F8"/>
    <w:rsid w:val="005A585B"/>
    <w:rsid w:val="005A5A61"/>
    <w:rsid w:val="005A5BF0"/>
    <w:rsid w:val="005A5D15"/>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C"/>
    <w:rsid w:val="005B4BDD"/>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B1F"/>
    <w:rsid w:val="005C5ED5"/>
    <w:rsid w:val="005C65FC"/>
    <w:rsid w:val="005C6A5C"/>
    <w:rsid w:val="005C6DFD"/>
    <w:rsid w:val="005C7027"/>
    <w:rsid w:val="005C71FD"/>
    <w:rsid w:val="005C7863"/>
    <w:rsid w:val="005C795E"/>
    <w:rsid w:val="005C7C3F"/>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D7C"/>
    <w:rsid w:val="005D50AF"/>
    <w:rsid w:val="005D5337"/>
    <w:rsid w:val="005D57B0"/>
    <w:rsid w:val="005D57F0"/>
    <w:rsid w:val="005D5885"/>
    <w:rsid w:val="005D5BE7"/>
    <w:rsid w:val="005D5C76"/>
    <w:rsid w:val="005D5FC0"/>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C02"/>
    <w:rsid w:val="005E0F6F"/>
    <w:rsid w:val="005E1122"/>
    <w:rsid w:val="005E145C"/>
    <w:rsid w:val="005E1657"/>
    <w:rsid w:val="005E177A"/>
    <w:rsid w:val="005E17DE"/>
    <w:rsid w:val="005E1B66"/>
    <w:rsid w:val="005E1FF0"/>
    <w:rsid w:val="005E207D"/>
    <w:rsid w:val="005E2579"/>
    <w:rsid w:val="005E2582"/>
    <w:rsid w:val="005E2AF4"/>
    <w:rsid w:val="005E2BEB"/>
    <w:rsid w:val="005E2FC0"/>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696"/>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C0C"/>
    <w:rsid w:val="00600027"/>
    <w:rsid w:val="006001A0"/>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7237"/>
    <w:rsid w:val="0060745C"/>
    <w:rsid w:val="0060778B"/>
    <w:rsid w:val="00607AF4"/>
    <w:rsid w:val="00607FD9"/>
    <w:rsid w:val="00610260"/>
    <w:rsid w:val="0061027F"/>
    <w:rsid w:val="006105D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469"/>
    <w:rsid w:val="00620748"/>
    <w:rsid w:val="00620931"/>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338"/>
    <w:rsid w:val="00624449"/>
    <w:rsid w:val="006244DB"/>
    <w:rsid w:val="006246E2"/>
    <w:rsid w:val="0062495D"/>
    <w:rsid w:val="00624D8D"/>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742C"/>
    <w:rsid w:val="00627629"/>
    <w:rsid w:val="006277F5"/>
    <w:rsid w:val="0063008E"/>
    <w:rsid w:val="0063009C"/>
    <w:rsid w:val="006301D9"/>
    <w:rsid w:val="00630759"/>
    <w:rsid w:val="006309D0"/>
    <w:rsid w:val="00630AB3"/>
    <w:rsid w:val="00630CFB"/>
    <w:rsid w:val="00630F6E"/>
    <w:rsid w:val="006316C2"/>
    <w:rsid w:val="00631CFF"/>
    <w:rsid w:val="00631E0F"/>
    <w:rsid w:val="0063219C"/>
    <w:rsid w:val="0063241A"/>
    <w:rsid w:val="0063249F"/>
    <w:rsid w:val="0063268F"/>
    <w:rsid w:val="006327D5"/>
    <w:rsid w:val="006332E9"/>
    <w:rsid w:val="0063340D"/>
    <w:rsid w:val="006335E7"/>
    <w:rsid w:val="00634309"/>
    <w:rsid w:val="00634A0C"/>
    <w:rsid w:val="00634BBD"/>
    <w:rsid w:val="00634C21"/>
    <w:rsid w:val="00634F2F"/>
    <w:rsid w:val="006350C6"/>
    <w:rsid w:val="0063510C"/>
    <w:rsid w:val="00635427"/>
    <w:rsid w:val="006357C6"/>
    <w:rsid w:val="006357D9"/>
    <w:rsid w:val="00635A37"/>
    <w:rsid w:val="00635F25"/>
    <w:rsid w:val="0063633B"/>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61BB"/>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296"/>
    <w:rsid w:val="00657E49"/>
    <w:rsid w:val="00657FB9"/>
    <w:rsid w:val="0066050B"/>
    <w:rsid w:val="006605B8"/>
    <w:rsid w:val="006606CC"/>
    <w:rsid w:val="00660713"/>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25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2B"/>
    <w:rsid w:val="006717C6"/>
    <w:rsid w:val="00671ABA"/>
    <w:rsid w:val="00671B04"/>
    <w:rsid w:val="00671D1E"/>
    <w:rsid w:val="00672FF3"/>
    <w:rsid w:val="006730AB"/>
    <w:rsid w:val="00673540"/>
    <w:rsid w:val="00673657"/>
    <w:rsid w:val="006739CC"/>
    <w:rsid w:val="00673EC3"/>
    <w:rsid w:val="00673ECB"/>
    <w:rsid w:val="00673F75"/>
    <w:rsid w:val="00674537"/>
    <w:rsid w:val="0067489C"/>
    <w:rsid w:val="006755BF"/>
    <w:rsid w:val="00675636"/>
    <w:rsid w:val="00675798"/>
    <w:rsid w:val="00675AAE"/>
    <w:rsid w:val="006763E9"/>
    <w:rsid w:val="006765D8"/>
    <w:rsid w:val="00676B87"/>
    <w:rsid w:val="00676C7D"/>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38"/>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085"/>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1CDD"/>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3E9"/>
    <w:rsid w:val="006A3672"/>
    <w:rsid w:val="006A36A3"/>
    <w:rsid w:val="006A38E4"/>
    <w:rsid w:val="006A3B4C"/>
    <w:rsid w:val="006A42C4"/>
    <w:rsid w:val="006A4330"/>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9AB"/>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E2C"/>
    <w:rsid w:val="006B3FD1"/>
    <w:rsid w:val="006B4556"/>
    <w:rsid w:val="006B4B00"/>
    <w:rsid w:val="006B4BC5"/>
    <w:rsid w:val="006B4E15"/>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B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07"/>
    <w:rsid w:val="006C417A"/>
    <w:rsid w:val="006C41E5"/>
    <w:rsid w:val="006C451B"/>
    <w:rsid w:val="006C4831"/>
    <w:rsid w:val="006C495F"/>
    <w:rsid w:val="006C4A83"/>
    <w:rsid w:val="006C4B7A"/>
    <w:rsid w:val="006C4C6B"/>
    <w:rsid w:val="006C4F9F"/>
    <w:rsid w:val="006C4FBC"/>
    <w:rsid w:val="006C5176"/>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D7FEE"/>
    <w:rsid w:val="006E00EE"/>
    <w:rsid w:val="006E041E"/>
    <w:rsid w:val="006E0860"/>
    <w:rsid w:val="006E09F4"/>
    <w:rsid w:val="006E1230"/>
    <w:rsid w:val="006E1BAB"/>
    <w:rsid w:val="006E1C23"/>
    <w:rsid w:val="006E2030"/>
    <w:rsid w:val="006E206D"/>
    <w:rsid w:val="006E20F4"/>
    <w:rsid w:val="006E2258"/>
    <w:rsid w:val="006E25BF"/>
    <w:rsid w:val="006E2E1F"/>
    <w:rsid w:val="006E31FA"/>
    <w:rsid w:val="006E3489"/>
    <w:rsid w:val="006E36C0"/>
    <w:rsid w:val="006E37B7"/>
    <w:rsid w:val="006E3C73"/>
    <w:rsid w:val="006E3D48"/>
    <w:rsid w:val="006E3FFF"/>
    <w:rsid w:val="006E40C2"/>
    <w:rsid w:val="006E4C9F"/>
    <w:rsid w:val="006E52D0"/>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27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0BA"/>
    <w:rsid w:val="007043DB"/>
    <w:rsid w:val="00704E52"/>
    <w:rsid w:val="00705140"/>
    <w:rsid w:val="007051A5"/>
    <w:rsid w:val="00705723"/>
    <w:rsid w:val="00705795"/>
    <w:rsid w:val="0070580D"/>
    <w:rsid w:val="00705A4A"/>
    <w:rsid w:val="00705A8F"/>
    <w:rsid w:val="00705F99"/>
    <w:rsid w:val="0070606A"/>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061"/>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D32"/>
    <w:rsid w:val="007331CF"/>
    <w:rsid w:val="00733227"/>
    <w:rsid w:val="0073338D"/>
    <w:rsid w:val="0073344F"/>
    <w:rsid w:val="00733615"/>
    <w:rsid w:val="00733AFC"/>
    <w:rsid w:val="00733DB0"/>
    <w:rsid w:val="00733E21"/>
    <w:rsid w:val="00733EA4"/>
    <w:rsid w:val="00733F7A"/>
    <w:rsid w:val="00734FC2"/>
    <w:rsid w:val="00735998"/>
    <w:rsid w:val="00735BB0"/>
    <w:rsid w:val="00735E6F"/>
    <w:rsid w:val="00735F34"/>
    <w:rsid w:val="007361A6"/>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73C"/>
    <w:rsid w:val="0075090B"/>
    <w:rsid w:val="007509D5"/>
    <w:rsid w:val="00750C90"/>
    <w:rsid w:val="00750E71"/>
    <w:rsid w:val="0075117C"/>
    <w:rsid w:val="00751438"/>
    <w:rsid w:val="00751599"/>
    <w:rsid w:val="00751AEF"/>
    <w:rsid w:val="0075203F"/>
    <w:rsid w:val="007522CE"/>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607"/>
    <w:rsid w:val="007607A2"/>
    <w:rsid w:val="00761925"/>
    <w:rsid w:val="00761B9C"/>
    <w:rsid w:val="00761C1D"/>
    <w:rsid w:val="00761FFE"/>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DD"/>
    <w:rsid w:val="00776FD2"/>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859"/>
    <w:rsid w:val="00783990"/>
    <w:rsid w:val="00783D0A"/>
    <w:rsid w:val="00783D71"/>
    <w:rsid w:val="00783F48"/>
    <w:rsid w:val="00784030"/>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8F"/>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C6F"/>
    <w:rsid w:val="00787CCB"/>
    <w:rsid w:val="00787E33"/>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353A"/>
    <w:rsid w:val="0079364A"/>
    <w:rsid w:val="00793736"/>
    <w:rsid w:val="007940CE"/>
    <w:rsid w:val="0079423C"/>
    <w:rsid w:val="007946BA"/>
    <w:rsid w:val="007947B2"/>
    <w:rsid w:val="00794CB0"/>
    <w:rsid w:val="00794D03"/>
    <w:rsid w:val="0079524F"/>
    <w:rsid w:val="0079532A"/>
    <w:rsid w:val="0079547C"/>
    <w:rsid w:val="00795AB8"/>
    <w:rsid w:val="00795BB7"/>
    <w:rsid w:val="00795D07"/>
    <w:rsid w:val="007960D3"/>
    <w:rsid w:val="0079671E"/>
    <w:rsid w:val="00796B64"/>
    <w:rsid w:val="00796CD4"/>
    <w:rsid w:val="00796D46"/>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4FA1"/>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958"/>
    <w:rsid w:val="007C7A09"/>
    <w:rsid w:val="007C7A1A"/>
    <w:rsid w:val="007C7AE7"/>
    <w:rsid w:val="007C7B8B"/>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701"/>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299"/>
    <w:rsid w:val="007F43CE"/>
    <w:rsid w:val="007F46C2"/>
    <w:rsid w:val="007F4862"/>
    <w:rsid w:val="007F4C99"/>
    <w:rsid w:val="007F52CF"/>
    <w:rsid w:val="007F600A"/>
    <w:rsid w:val="007F6234"/>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F50"/>
    <w:rsid w:val="00800FE8"/>
    <w:rsid w:val="008014DB"/>
    <w:rsid w:val="008016BA"/>
    <w:rsid w:val="00801F86"/>
    <w:rsid w:val="008021E6"/>
    <w:rsid w:val="008021FA"/>
    <w:rsid w:val="00802308"/>
    <w:rsid w:val="00802460"/>
    <w:rsid w:val="0080284E"/>
    <w:rsid w:val="00802B2D"/>
    <w:rsid w:val="00802D46"/>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C0"/>
    <w:rsid w:val="00804A1D"/>
    <w:rsid w:val="00804A3E"/>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826"/>
    <w:rsid w:val="00811B28"/>
    <w:rsid w:val="00811C82"/>
    <w:rsid w:val="00811E9C"/>
    <w:rsid w:val="008120B0"/>
    <w:rsid w:val="00812236"/>
    <w:rsid w:val="0081232C"/>
    <w:rsid w:val="00812683"/>
    <w:rsid w:val="00812B29"/>
    <w:rsid w:val="00812C53"/>
    <w:rsid w:val="00813350"/>
    <w:rsid w:val="008138D4"/>
    <w:rsid w:val="00813B5F"/>
    <w:rsid w:val="00813DDF"/>
    <w:rsid w:val="008140FE"/>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BC"/>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3C4A"/>
    <w:rsid w:val="00824054"/>
    <w:rsid w:val="0082427E"/>
    <w:rsid w:val="00824B94"/>
    <w:rsid w:val="00824CA2"/>
    <w:rsid w:val="00824DB9"/>
    <w:rsid w:val="0082500D"/>
    <w:rsid w:val="00825171"/>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E5"/>
    <w:rsid w:val="00833CA3"/>
    <w:rsid w:val="008340AD"/>
    <w:rsid w:val="008343B6"/>
    <w:rsid w:val="0083449D"/>
    <w:rsid w:val="0083453B"/>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1EB2"/>
    <w:rsid w:val="008424A0"/>
    <w:rsid w:val="0084251D"/>
    <w:rsid w:val="00842897"/>
    <w:rsid w:val="00842B67"/>
    <w:rsid w:val="00842B9C"/>
    <w:rsid w:val="00842EDE"/>
    <w:rsid w:val="00842F2C"/>
    <w:rsid w:val="00842FFB"/>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146"/>
    <w:rsid w:val="00850283"/>
    <w:rsid w:val="0085029F"/>
    <w:rsid w:val="008502EF"/>
    <w:rsid w:val="00850913"/>
    <w:rsid w:val="00850C7F"/>
    <w:rsid w:val="00850F19"/>
    <w:rsid w:val="00851434"/>
    <w:rsid w:val="00851772"/>
    <w:rsid w:val="00851787"/>
    <w:rsid w:val="00851888"/>
    <w:rsid w:val="00851B0D"/>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948"/>
    <w:rsid w:val="00857199"/>
    <w:rsid w:val="008571A1"/>
    <w:rsid w:val="00857729"/>
    <w:rsid w:val="00857785"/>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836"/>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16E"/>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8E"/>
    <w:rsid w:val="00895DC9"/>
    <w:rsid w:val="00895DCE"/>
    <w:rsid w:val="00895E7F"/>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683"/>
    <w:rsid w:val="008A3AB5"/>
    <w:rsid w:val="008A3B24"/>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BE3"/>
    <w:rsid w:val="008B3CCD"/>
    <w:rsid w:val="008B3F89"/>
    <w:rsid w:val="008B4F77"/>
    <w:rsid w:val="008B5225"/>
    <w:rsid w:val="008B5257"/>
    <w:rsid w:val="008B55D3"/>
    <w:rsid w:val="008B5C07"/>
    <w:rsid w:val="008B747E"/>
    <w:rsid w:val="008B7595"/>
    <w:rsid w:val="008B772D"/>
    <w:rsid w:val="008B7E27"/>
    <w:rsid w:val="008B7E34"/>
    <w:rsid w:val="008C0255"/>
    <w:rsid w:val="008C0423"/>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B1D"/>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295"/>
    <w:rsid w:val="008D231B"/>
    <w:rsid w:val="008D2422"/>
    <w:rsid w:val="008D2668"/>
    <w:rsid w:val="008D2738"/>
    <w:rsid w:val="008D29F0"/>
    <w:rsid w:val="008D2C15"/>
    <w:rsid w:val="008D2E0B"/>
    <w:rsid w:val="008D32C3"/>
    <w:rsid w:val="008D34CB"/>
    <w:rsid w:val="008D3E2C"/>
    <w:rsid w:val="008D4022"/>
    <w:rsid w:val="008D42B4"/>
    <w:rsid w:val="008D4359"/>
    <w:rsid w:val="008D43E2"/>
    <w:rsid w:val="008D447F"/>
    <w:rsid w:val="008D48CD"/>
    <w:rsid w:val="008D4948"/>
    <w:rsid w:val="008D4D53"/>
    <w:rsid w:val="008D4ECA"/>
    <w:rsid w:val="008D51C4"/>
    <w:rsid w:val="008D5220"/>
    <w:rsid w:val="008D5348"/>
    <w:rsid w:val="008D53BC"/>
    <w:rsid w:val="008D54C0"/>
    <w:rsid w:val="008D579E"/>
    <w:rsid w:val="008D5849"/>
    <w:rsid w:val="008D59D4"/>
    <w:rsid w:val="008D5E94"/>
    <w:rsid w:val="008D62C8"/>
    <w:rsid w:val="008D6BB8"/>
    <w:rsid w:val="008D70A5"/>
    <w:rsid w:val="008D720B"/>
    <w:rsid w:val="008D7351"/>
    <w:rsid w:val="008D7495"/>
    <w:rsid w:val="008D74A2"/>
    <w:rsid w:val="008D7522"/>
    <w:rsid w:val="008D774A"/>
    <w:rsid w:val="008D7A5B"/>
    <w:rsid w:val="008E028B"/>
    <w:rsid w:val="008E036C"/>
    <w:rsid w:val="008E0911"/>
    <w:rsid w:val="008E0A19"/>
    <w:rsid w:val="008E0CFD"/>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F46"/>
    <w:rsid w:val="009006F3"/>
    <w:rsid w:val="00900717"/>
    <w:rsid w:val="00900912"/>
    <w:rsid w:val="009009A1"/>
    <w:rsid w:val="00900DD6"/>
    <w:rsid w:val="00900E08"/>
    <w:rsid w:val="00901135"/>
    <w:rsid w:val="0090139F"/>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3200"/>
    <w:rsid w:val="0091323B"/>
    <w:rsid w:val="009132AC"/>
    <w:rsid w:val="009134E3"/>
    <w:rsid w:val="00913744"/>
    <w:rsid w:val="009137EA"/>
    <w:rsid w:val="00913D8D"/>
    <w:rsid w:val="00913ED1"/>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62A"/>
    <w:rsid w:val="00920B85"/>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80F"/>
    <w:rsid w:val="00933D1A"/>
    <w:rsid w:val="00933DE4"/>
    <w:rsid w:val="00934215"/>
    <w:rsid w:val="00934660"/>
    <w:rsid w:val="0093470E"/>
    <w:rsid w:val="00934ADD"/>
    <w:rsid w:val="00934EA4"/>
    <w:rsid w:val="00935108"/>
    <w:rsid w:val="009355F3"/>
    <w:rsid w:val="00935AE2"/>
    <w:rsid w:val="00935B8C"/>
    <w:rsid w:val="00935E74"/>
    <w:rsid w:val="0093619A"/>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29"/>
    <w:rsid w:val="0094566B"/>
    <w:rsid w:val="00945F2D"/>
    <w:rsid w:val="00945F89"/>
    <w:rsid w:val="009460ED"/>
    <w:rsid w:val="009462EA"/>
    <w:rsid w:val="009468D0"/>
    <w:rsid w:val="00946A0F"/>
    <w:rsid w:val="00946A54"/>
    <w:rsid w:val="00946AF7"/>
    <w:rsid w:val="00947187"/>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97E"/>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0C8"/>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63C"/>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45B"/>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8E0"/>
    <w:rsid w:val="00993D39"/>
    <w:rsid w:val="00993DD2"/>
    <w:rsid w:val="00993E62"/>
    <w:rsid w:val="00993EBD"/>
    <w:rsid w:val="009947C2"/>
    <w:rsid w:val="00994871"/>
    <w:rsid w:val="00994917"/>
    <w:rsid w:val="00994935"/>
    <w:rsid w:val="00994AEF"/>
    <w:rsid w:val="00995488"/>
    <w:rsid w:val="009954E3"/>
    <w:rsid w:val="009955C4"/>
    <w:rsid w:val="00995615"/>
    <w:rsid w:val="009959DF"/>
    <w:rsid w:val="00995C77"/>
    <w:rsid w:val="00995DF6"/>
    <w:rsid w:val="00995F53"/>
    <w:rsid w:val="0099627C"/>
    <w:rsid w:val="00996409"/>
    <w:rsid w:val="009965B4"/>
    <w:rsid w:val="00996AD2"/>
    <w:rsid w:val="00996FB1"/>
    <w:rsid w:val="00997304"/>
    <w:rsid w:val="009973C9"/>
    <w:rsid w:val="009974D8"/>
    <w:rsid w:val="0099751D"/>
    <w:rsid w:val="00997674"/>
    <w:rsid w:val="009977C8"/>
    <w:rsid w:val="00997AB3"/>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C35"/>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B40"/>
    <w:rsid w:val="009B6C6D"/>
    <w:rsid w:val="009B71AF"/>
    <w:rsid w:val="009B7201"/>
    <w:rsid w:val="009B7217"/>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C96"/>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19A"/>
    <w:rsid w:val="009D2986"/>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26"/>
    <w:rsid w:val="009D7436"/>
    <w:rsid w:val="009D7787"/>
    <w:rsid w:val="009D781C"/>
    <w:rsid w:val="009D78BF"/>
    <w:rsid w:val="009D7988"/>
    <w:rsid w:val="009D7A32"/>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498"/>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801"/>
    <w:rsid w:val="00A0290D"/>
    <w:rsid w:val="00A03061"/>
    <w:rsid w:val="00A0369F"/>
    <w:rsid w:val="00A0375B"/>
    <w:rsid w:val="00A03BEF"/>
    <w:rsid w:val="00A03FCE"/>
    <w:rsid w:val="00A041DA"/>
    <w:rsid w:val="00A0421F"/>
    <w:rsid w:val="00A047A8"/>
    <w:rsid w:val="00A04B8F"/>
    <w:rsid w:val="00A04C03"/>
    <w:rsid w:val="00A04C15"/>
    <w:rsid w:val="00A04E3D"/>
    <w:rsid w:val="00A0500E"/>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0B"/>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2EA"/>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791"/>
    <w:rsid w:val="00A27980"/>
    <w:rsid w:val="00A27996"/>
    <w:rsid w:val="00A27B3F"/>
    <w:rsid w:val="00A27D72"/>
    <w:rsid w:val="00A27E2A"/>
    <w:rsid w:val="00A27E36"/>
    <w:rsid w:val="00A27F8A"/>
    <w:rsid w:val="00A30044"/>
    <w:rsid w:val="00A3020D"/>
    <w:rsid w:val="00A302F1"/>
    <w:rsid w:val="00A30532"/>
    <w:rsid w:val="00A306DB"/>
    <w:rsid w:val="00A308F1"/>
    <w:rsid w:val="00A30D46"/>
    <w:rsid w:val="00A30E08"/>
    <w:rsid w:val="00A312DE"/>
    <w:rsid w:val="00A31544"/>
    <w:rsid w:val="00A31EA1"/>
    <w:rsid w:val="00A31F84"/>
    <w:rsid w:val="00A32538"/>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A3A"/>
    <w:rsid w:val="00A44D5E"/>
    <w:rsid w:val="00A44DC8"/>
    <w:rsid w:val="00A45437"/>
    <w:rsid w:val="00A4579C"/>
    <w:rsid w:val="00A45D56"/>
    <w:rsid w:val="00A45F24"/>
    <w:rsid w:val="00A4660F"/>
    <w:rsid w:val="00A46838"/>
    <w:rsid w:val="00A46996"/>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1CC"/>
    <w:rsid w:val="00A62466"/>
    <w:rsid w:val="00A6247D"/>
    <w:rsid w:val="00A627C6"/>
    <w:rsid w:val="00A629AA"/>
    <w:rsid w:val="00A62A13"/>
    <w:rsid w:val="00A62F30"/>
    <w:rsid w:val="00A6308C"/>
    <w:rsid w:val="00A633F5"/>
    <w:rsid w:val="00A634A0"/>
    <w:rsid w:val="00A63CC4"/>
    <w:rsid w:val="00A64A9E"/>
    <w:rsid w:val="00A64DE5"/>
    <w:rsid w:val="00A64E05"/>
    <w:rsid w:val="00A65145"/>
    <w:rsid w:val="00A6519E"/>
    <w:rsid w:val="00A65347"/>
    <w:rsid w:val="00A655C6"/>
    <w:rsid w:val="00A656F1"/>
    <w:rsid w:val="00A65A14"/>
    <w:rsid w:val="00A65D2A"/>
    <w:rsid w:val="00A6631D"/>
    <w:rsid w:val="00A663F6"/>
    <w:rsid w:val="00A666B6"/>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43B"/>
    <w:rsid w:val="00A8078C"/>
    <w:rsid w:val="00A80E68"/>
    <w:rsid w:val="00A81AC4"/>
    <w:rsid w:val="00A81CB9"/>
    <w:rsid w:val="00A81D59"/>
    <w:rsid w:val="00A82033"/>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07B"/>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4B6"/>
    <w:rsid w:val="00A918EC"/>
    <w:rsid w:val="00A91AF4"/>
    <w:rsid w:val="00A92122"/>
    <w:rsid w:val="00A923FD"/>
    <w:rsid w:val="00A925EE"/>
    <w:rsid w:val="00A9295C"/>
    <w:rsid w:val="00A92A17"/>
    <w:rsid w:val="00A92B1B"/>
    <w:rsid w:val="00A92D88"/>
    <w:rsid w:val="00A92DD7"/>
    <w:rsid w:val="00A9329D"/>
    <w:rsid w:val="00A935D8"/>
    <w:rsid w:val="00A93846"/>
    <w:rsid w:val="00A9387B"/>
    <w:rsid w:val="00A93B37"/>
    <w:rsid w:val="00A93E3D"/>
    <w:rsid w:val="00A94389"/>
    <w:rsid w:val="00A943B7"/>
    <w:rsid w:val="00A94996"/>
    <w:rsid w:val="00A94B47"/>
    <w:rsid w:val="00A94FD4"/>
    <w:rsid w:val="00A95085"/>
    <w:rsid w:val="00A951B6"/>
    <w:rsid w:val="00A95479"/>
    <w:rsid w:val="00A9581A"/>
    <w:rsid w:val="00A95900"/>
    <w:rsid w:val="00A95B6F"/>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57A"/>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18E"/>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B2"/>
    <w:rsid w:val="00AD6A52"/>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B94"/>
    <w:rsid w:val="00AE3D46"/>
    <w:rsid w:val="00AE3E2C"/>
    <w:rsid w:val="00AE3F59"/>
    <w:rsid w:val="00AE40D8"/>
    <w:rsid w:val="00AE49E0"/>
    <w:rsid w:val="00AE4A0D"/>
    <w:rsid w:val="00AE4E55"/>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AEB"/>
    <w:rsid w:val="00AF0C2F"/>
    <w:rsid w:val="00AF0C32"/>
    <w:rsid w:val="00AF0F72"/>
    <w:rsid w:val="00AF15B4"/>
    <w:rsid w:val="00AF1614"/>
    <w:rsid w:val="00AF1905"/>
    <w:rsid w:val="00AF1998"/>
    <w:rsid w:val="00AF1E84"/>
    <w:rsid w:val="00AF1F79"/>
    <w:rsid w:val="00AF222F"/>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40E"/>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CA0"/>
    <w:rsid w:val="00B05CE3"/>
    <w:rsid w:val="00B05DBE"/>
    <w:rsid w:val="00B06264"/>
    <w:rsid w:val="00B06495"/>
    <w:rsid w:val="00B07453"/>
    <w:rsid w:val="00B0784F"/>
    <w:rsid w:val="00B07870"/>
    <w:rsid w:val="00B07908"/>
    <w:rsid w:val="00B07A4E"/>
    <w:rsid w:val="00B07AE6"/>
    <w:rsid w:val="00B07B02"/>
    <w:rsid w:val="00B101EA"/>
    <w:rsid w:val="00B10470"/>
    <w:rsid w:val="00B10603"/>
    <w:rsid w:val="00B107A2"/>
    <w:rsid w:val="00B107B0"/>
    <w:rsid w:val="00B10B79"/>
    <w:rsid w:val="00B10FA2"/>
    <w:rsid w:val="00B11A2B"/>
    <w:rsid w:val="00B11D0C"/>
    <w:rsid w:val="00B11DE8"/>
    <w:rsid w:val="00B12640"/>
    <w:rsid w:val="00B129FE"/>
    <w:rsid w:val="00B12B56"/>
    <w:rsid w:val="00B12E1C"/>
    <w:rsid w:val="00B134E2"/>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1F58"/>
    <w:rsid w:val="00B32514"/>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420"/>
    <w:rsid w:val="00B5159C"/>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68CB"/>
    <w:rsid w:val="00B572C0"/>
    <w:rsid w:val="00B57318"/>
    <w:rsid w:val="00B57C3D"/>
    <w:rsid w:val="00B604DD"/>
    <w:rsid w:val="00B60E22"/>
    <w:rsid w:val="00B6107C"/>
    <w:rsid w:val="00B610C8"/>
    <w:rsid w:val="00B61929"/>
    <w:rsid w:val="00B61D60"/>
    <w:rsid w:val="00B6216E"/>
    <w:rsid w:val="00B6231B"/>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54"/>
    <w:rsid w:val="00B728A2"/>
    <w:rsid w:val="00B72A79"/>
    <w:rsid w:val="00B72AE7"/>
    <w:rsid w:val="00B72CCD"/>
    <w:rsid w:val="00B72CF8"/>
    <w:rsid w:val="00B73059"/>
    <w:rsid w:val="00B73303"/>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02E"/>
    <w:rsid w:val="00B774C7"/>
    <w:rsid w:val="00B774ED"/>
    <w:rsid w:val="00B7792D"/>
    <w:rsid w:val="00B77973"/>
    <w:rsid w:val="00B77D77"/>
    <w:rsid w:val="00B80138"/>
    <w:rsid w:val="00B80185"/>
    <w:rsid w:val="00B80346"/>
    <w:rsid w:val="00B80C66"/>
    <w:rsid w:val="00B80CA2"/>
    <w:rsid w:val="00B80D17"/>
    <w:rsid w:val="00B81202"/>
    <w:rsid w:val="00B8146A"/>
    <w:rsid w:val="00B81702"/>
    <w:rsid w:val="00B823EF"/>
    <w:rsid w:val="00B82C91"/>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04C"/>
    <w:rsid w:val="00B9039B"/>
    <w:rsid w:val="00B90845"/>
    <w:rsid w:val="00B90B34"/>
    <w:rsid w:val="00B90D30"/>
    <w:rsid w:val="00B90D4C"/>
    <w:rsid w:val="00B91067"/>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0D"/>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D7E35"/>
    <w:rsid w:val="00BE012E"/>
    <w:rsid w:val="00BE0267"/>
    <w:rsid w:val="00BE0403"/>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2EA"/>
    <w:rsid w:val="00BE33B3"/>
    <w:rsid w:val="00BE36A4"/>
    <w:rsid w:val="00BE38D9"/>
    <w:rsid w:val="00BE3902"/>
    <w:rsid w:val="00BE3E37"/>
    <w:rsid w:val="00BE40B4"/>
    <w:rsid w:val="00BE4120"/>
    <w:rsid w:val="00BE41E2"/>
    <w:rsid w:val="00BE41EE"/>
    <w:rsid w:val="00BE48F4"/>
    <w:rsid w:val="00BE5382"/>
    <w:rsid w:val="00BE5389"/>
    <w:rsid w:val="00BE5447"/>
    <w:rsid w:val="00BE5A02"/>
    <w:rsid w:val="00BE5EAE"/>
    <w:rsid w:val="00BE5EFD"/>
    <w:rsid w:val="00BE5F0F"/>
    <w:rsid w:val="00BE60E4"/>
    <w:rsid w:val="00BE6868"/>
    <w:rsid w:val="00BE6993"/>
    <w:rsid w:val="00BE6A72"/>
    <w:rsid w:val="00BE6EC3"/>
    <w:rsid w:val="00BE7518"/>
    <w:rsid w:val="00BE7F4C"/>
    <w:rsid w:val="00BE7FA7"/>
    <w:rsid w:val="00BF00F3"/>
    <w:rsid w:val="00BF0912"/>
    <w:rsid w:val="00BF0BDC"/>
    <w:rsid w:val="00BF0C65"/>
    <w:rsid w:val="00BF0E5B"/>
    <w:rsid w:val="00BF10B2"/>
    <w:rsid w:val="00BF126B"/>
    <w:rsid w:val="00BF1ED0"/>
    <w:rsid w:val="00BF20D3"/>
    <w:rsid w:val="00BF2384"/>
    <w:rsid w:val="00BF2628"/>
    <w:rsid w:val="00BF2707"/>
    <w:rsid w:val="00BF2AC2"/>
    <w:rsid w:val="00BF2B41"/>
    <w:rsid w:val="00BF2CF8"/>
    <w:rsid w:val="00BF3192"/>
    <w:rsid w:val="00BF3375"/>
    <w:rsid w:val="00BF3522"/>
    <w:rsid w:val="00BF3613"/>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2DD2"/>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05"/>
    <w:rsid w:val="00C119CF"/>
    <w:rsid w:val="00C11B0A"/>
    <w:rsid w:val="00C11B0E"/>
    <w:rsid w:val="00C11F33"/>
    <w:rsid w:val="00C12597"/>
    <w:rsid w:val="00C12781"/>
    <w:rsid w:val="00C12986"/>
    <w:rsid w:val="00C12BF7"/>
    <w:rsid w:val="00C13146"/>
    <w:rsid w:val="00C13889"/>
    <w:rsid w:val="00C13D6D"/>
    <w:rsid w:val="00C145C4"/>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4E6"/>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70D4"/>
    <w:rsid w:val="00C273C1"/>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38C"/>
    <w:rsid w:val="00C4747B"/>
    <w:rsid w:val="00C47536"/>
    <w:rsid w:val="00C47608"/>
    <w:rsid w:val="00C476E3"/>
    <w:rsid w:val="00C47963"/>
    <w:rsid w:val="00C47A03"/>
    <w:rsid w:val="00C50478"/>
    <w:rsid w:val="00C505AF"/>
    <w:rsid w:val="00C509F8"/>
    <w:rsid w:val="00C50BD7"/>
    <w:rsid w:val="00C51746"/>
    <w:rsid w:val="00C51975"/>
    <w:rsid w:val="00C51B0C"/>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335"/>
    <w:rsid w:val="00C63C27"/>
    <w:rsid w:val="00C63F21"/>
    <w:rsid w:val="00C64007"/>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6C29"/>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AF1"/>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81"/>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13CE"/>
    <w:rsid w:val="00CB1724"/>
    <w:rsid w:val="00CB20A9"/>
    <w:rsid w:val="00CB2441"/>
    <w:rsid w:val="00CB2492"/>
    <w:rsid w:val="00CB27A2"/>
    <w:rsid w:val="00CB27E8"/>
    <w:rsid w:val="00CB2974"/>
    <w:rsid w:val="00CB2A0D"/>
    <w:rsid w:val="00CB2AC3"/>
    <w:rsid w:val="00CB2C73"/>
    <w:rsid w:val="00CB2D99"/>
    <w:rsid w:val="00CB31AD"/>
    <w:rsid w:val="00CB31E5"/>
    <w:rsid w:val="00CB3212"/>
    <w:rsid w:val="00CB3FB0"/>
    <w:rsid w:val="00CB46D3"/>
    <w:rsid w:val="00CB49C9"/>
    <w:rsid w:val="00CB4DC7"/>
    <w:rsid w:val="00CB5098"/>
    <w:rsid w:val="00CB5A78"/>
    <w:rsid w:val="00CB5B58"/>
    <w:rsid w:val="00CB5F05"/>
    <w:rsid w:val="00CB6013"/>
    <w:rsid w:val="00CB6233"/>
    <w:rsid w:val="00CB69B7"/>
    <w:rsid w:val="00CB6BD3"/>
    <w:rsid w:val="00CB6FDB"/>
    <w:rsid w:val="00CB702E"/>
    <w:rsid w:val="00CB7072"/>
    <w:rsid w:val="00CB721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223"/>
    <w:rsid w:val="00CD522E"/>
    <w:rsid w:val="00CD5AB3"/>
    <w:rsid w:val="00CD624E"/>
    <w:rsid w:val="00CD6529"/>
    <w:rsid w:val="00CD65DA"/>
    <w:rsid w:val="00CD6D05"/>
    <w:rsid w:val="00CD7277"/>
    <w:rsid w:val="00CD73A0"/>
    <w:rsid w:val="00CD7421"/>
    <w:rsid w:val="00CD78A9"/>
    <w:rsid w:val="00CD7EDA"/>
    <w:rsid w:val="00CE0927"/>
    <w:rsid w:val="00CE0B9D"/>
    <w:rsid w:val="00CE15E0"/>
    <w:rsid w:val="00CE18F5"/>
    <w:rsid w:val="00CE1B2C"/>
    <w:rsid w:val="00CE1DE8"/>
    <w:rsid w:val="00CE1ED6"/>
    <w:rsid w:val="00CE2113"/>
    <w:rsid w:val="00CE2662"/>
    <w:rsid w:val="00CE2E86"/>
    <w:rsid w:val="00CE308E"/>
    <w:rsid w:val="00CE33B3"/>
    <w:rsid w:val="00CE37CE"/>
    <w:rsid w:val="00CE39F4"/>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E1"/>
    <w:rsid w:val="00CE7DF2"/>
    <w:rsid w:val="00CE7EBA"/>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84C"/>
    <w:rsid w:val="00CF593D"/>
    <w:rsid w:val="00CF5B23"/>
    <w:rsid w:val="00CF5D21"/>
    <w:rsid w:val="00CF6A01"/>
    <w:rsid w:val="00CF6B44"/>
    <w:rsid w:val="00CF6FD5"/>
    <w:rsid w:val="00CF724B"/>
    <w:rsid w:val="00CF734A"/>
    <w:rsid w:val="00CF73E3"/>
    <w:rsid w:val="00CF7C19"/>
    <w:rsid w:val="00CF7EBA"/>
    <w:rsid w:val="00D0004C"/>
    <w:rsid w:val="00D0018B"/>
    <w:rsid w:val="00D002F5"/>
    <w:rsid w:val="00D007D4"/>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25"/>
    <w:rsid w:val="00D129BC"/>
    <w:rsid w:val="00D12C2F"/>
    <w:rsid w:val="00D12F34"/>
    <w:rsid w:val="00D12F3C"/>
    <w:rsid w:val="00D13499"/>
    <w:rsid w:val="00D138B7"/>
    <w:rsid w:val="00D13A46"/>
    <w:rsid w:val="00D13A4E"/>
    <w:rsid w:val="00D13B31"/>
    <w:rsid w:val="00D13E43"/>
    <w:rsid w:val="00D142B2"/>
    <w:rsid w:val="00D1437B"/>
    <w:rsid w:val="00D143D9"/>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C4D"/>
    <w:rsid w:val="00D20E30"/>
    <w:rsid w:val="00D20E68"/>
    <w:rsid w:val="00D21276"/>
    <w:rsid w:val="00D2146F"/>
    <w:rsid w:val="00D214FF"/>
    <w:rsid w:val="00D2150F"/>
    <w:rsid w:val="00D21543"/>
    <w:rsid w:val="00D215EF"/>
    <w:rsid w:val="00D21725"/>
    <w:rsid w:val="00D2175F"/>
    <w:rsid w:val="00D217C4"/>
    <w:rsid w:val="00D218D8"/>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558"/>
    <w:rsid w:val="00D33B28"/>
    <w:rsid w:val="00D340B1"/>
    <w:rsid w:val="00D340DA"/>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5BD"/>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692"/>
    <w:rsid w:val="00D51E5F"/>
    <w:rsid w:val="00D5233E"/>
    <w:rsid w:val="00D525F9"/>
    <w:rsid w:val="00D5295C"/>
    <w:rsid w:val="00D52A46"/>
    <w:rsid w:val="00D52FF9"/>
    <w:rsid w:val="00D5331E"/>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436"/>
    <w:rsid w:val="00D56BCB"/>
    <w:rsid w:val="00D56FCF"/>
    <w:rsid w:val="00D573F7"/>
    <w:rsid w:val="00D574EC"/>
    <w:rsid w:val="00D575CE"/>
    <w:rsid w:val="00D57786"/>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5878"/>
    <w:rsid w:val="00D65966"/>
    <w:rsid w:val="00D65CC7"/>
    <w:rsid w:val="00D65D90"/>
    <w:rsid w:val="00D6618A"/>
    <w:rsid w:val="00D66233"/>
    <w:rsid w:val="00D66578"/>
    <w:rsid w:val="00D66D57"/>
    <w:rsid w:val="00D6737B"/>
    <w:rsid w:val="00D67537"/>
    <w:rsid w:val="00D679C2"/>
    <w:rsid w:val="00D67A08"/>
    <w:rsid w:val="00D67B66"/>
    <w:rsid w:val="00D67C96"/>
    <w:rsid w:val="00D70011"/>
    <w:rsid w:val="00D7026B"/>
    <w:rsid w:val="00D7093A"/>
    <w:rsid w:val="00D70C01"/>
    <w:rsid w:val="00D71078"/>
    <w:rsid w:val="00D710C2"/>
    <w:rsid w:val="00D717C4"/>
    <w:rsid w:val="00D7197C"/>
    <w:rsid w:val="00D71A26"/>
    <w:rsid w:val="00D71DE1"/>
    <w:rsid w:val="00D72146"/>
    <w:rsid w:val="00D72234"/>
    <w:rsid w:val="00D72DB5"/>
    <w:rsid w:val="00D72E69"/>
    <w:rsid w:val="00D72EF0"/>
    <w:rsid w:val="00D7335A"/>
    <w:rsid w:val="00D733B0"/>
    <w:rsid w:val="00D7353C"/>
    <w:rsid w:val="00D73A5E"/>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DAC"/>
    <w:rsid w:val="00DB4F80"/>
    <w:rsid w:val="00DB5A61"/>
    <w:rsid w:val="00DB5BBF"/>
    <w:rsid w:val="00DB60C3"/>
    <w:rsid w:val="00DB6448"/>
    <w:rsid w:val="00DB66B0"/>
    <w:rsid w:val="00DB7031"/>
    <w:rsid w:val="00DB734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82"/>
    <w:rsid w:val="00DD32C7"/>
    <w:rsid w:val="00DD3A1C"/>
    <w:rsid w:val="00DD3C38"/>
    <w:rsid w:val="00DD3DC4"/>
    <w:rsid w:val="00DD3E43"/>
    <w:rsid w:val="00DD43D8"/>
    <w:rsid w:val="00DD44CC"/>
    <w:rsid w:val="00DD45EE"/>
    <w:rsid w:val="00DD48C1"/>
    <w:rsid w:val="00DD491C"/>
    <w:rsid w:val="00DD4A04"/>
    <w:rsid w:val="00DD5305"/>
    <w:rsid w:val="00DD5692"/>
    <w:rsid w:val="00DD56B6"/>
    <w:rsid w:val="00DD5700"/>
    <w:rsid w:val="00DD5F69"/>
    <w:rsid w:val="00DD5FEB"/>
    <w:rsid w:val="00DD6216"/>
    <w:rsid w:val="00DD66AF"/>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379"/>
    <w:rsid w:val="00DE65D6"/>
    <w:rsid w:val="00DE6736"/>
    <w:rsid w:val="00DE69CD"/>
    <w:rsid w:val="00DE6ABE"/>
    <w:rsid w:val="00DE6B50"/>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2D64"/>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61"/>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61F9"/>
    <w:rsid w:val="00E262A1"/>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915"/>
    <w:rsid w:val="00E33F9E"/>
    <w:rsid w:val="00E341C0"/>
    <w:rsid w:val="00E34631"/>
    <w:rsid w:val="00E34750"/>
    <w:rsid w:val="00E35452"/>
    <w:rsid w:val="00E35C56"/>
    <w:rsid w:val="00E3612B"/>
    <w:rsid w:val="00E36278"/>
    <w:rsid w:val="00E363CD"/>
    <w:rsid w:val="00E366C4"/>
    <w:rsid w:val="00E36C23"/>
    <w:rsid w:val="00E36D93"/>
    <w:rsid w:val="00E373C7"/>
    <w:rsid w:val="00E376D5"/>
    <w:rsid w:val="00E4058C"/>
    <w:rsid w:val="00E40896"/>
    <w:rsid w:val="00E40DF8"/>
    <w:rsid w:val="00E41288"/>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1E94"/>
    <w:rsid w:val="00E5203D"/>
    <w:rsid w:val="00E5207D"/>
    <w:rsid w:val="00E52A71"/>
    <w:rsid w:val="00E52D76"/>
    <w:rsid w:val="00E52DC7"/>
    <w:rsid w:val="00E52DD3"/>
    <w:rsid w:val="00E52F1F"/>
    <w:rsid w:val="00E53DBA"/>
    <w:rsid w:val="00E53F30"/>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FEB"/>
    <w:rsid w:val="00E7450D"/>
    <w:rsid w:val="00E7462B"/>
    <w:rsid w:val="00E752B2"/>
    <w:rsid w:val="00E7568A"/>
    <w:rsid w:val="00E75A4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7E2"/>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94C"/>
    <w:rsid w:val="00E95CA5"/>
    <w:rsid w:val="00E9624B"/>
    <w:rsid w:val="00E9640E"/>
    <w:rsid w:val="00E9653D"/>
    <w:rsid w:val="00E966BF"/>
    <w:rsid w:val="00E972DD"/>
    <w:rsid w:val="00E9735F"/>
    <w:rsid w:val="00E974E0"/>
    <w:rsid w:val="00E97538"/>
    <w:rsid w:val="00E97B09"/>
    <w:rsid w:val="00E97E15"/>
    <w:rsid w:val="00E97E73"/>
    <w:rsid w:val="00E97FD6"/>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645"/>
    <w:rsid w:val="00EA3D60"/>
    <w:rsid w:val="00EA4227"/>
    <w:rsid w:val="00EA45BF"/>
    <w:rsid w:val="00EA4EC4"/>
    <w:rsid w:val="00EA4F63"/>
    <w:rsid w:val="00EA4FCC"/>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4E5"/>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DC"/>
    <w:rsid w:val="00EC5B8C"/>
    <w:rsid w:val="00EC5C90"/>
    <w:rsid w:val="00EC5D00"/>
    <w:rsid w:val="00EC63C2"/>
    <w:rsid w:val="00EC63D5"/>
    <w:rsid w:val="00EC6518"/>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463"/>
    <w:rsid w:val="00ED64E5"/>
    <w:rsid w:val="00ED6915"/>
    <w:rsid w:val="00ED6991"/>
    <w:rsid w:val="00ED6C0F"/>
    <w:rsid w:val="00ED6C9E"/>
    <w:rsid w:val="00ED6EAD"/>
    <w:rsid w:val="00ED70E6"/>
    <w:rsid w:val="00ED71D1"/>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394"/>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F04C0"/>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484"/>
    <w:rsid w:val="00EF5B0E"/>
    <w:rsid w:val="00EF5B0F"/>
    <w:rsid w:val="00EF5B77"/>
    <w:rsid w:val="00EF66CA"/>
    <w:rsid w:val="00EF66E2"/>
    <w:rsid w:val="00EF66F7"/>
    <w:rsid w:val="00EF67F6"/>
    <w:rsid w:val="00EF6B08"/>
    <w:rsid w:val="00EF6FC5"/>
    <w:rsid w:val="00EF72CC"/>
    <w:rsid w:val="00EF7433"/>
    <w:rsid w:val="00EF7754"/>
    <w:rsid w:val="00EF7A36"/>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98C"/>
    <w:rsid w:val="00F06C53"/>
    <w:rsid w:val="00F0712A"/>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3270"/>
    <w:rsid w:val="00F13275"/>
    <w:rsid w:val="00F13340"/>
    <w:rsid w:val="00F13508"/>
    <w:rsid w:val="00F13719"/>
    <w:rsid w:val="00F1389F"/>
    <w:rsid w:val="00F1393E"/>
    <w:rsid w:val="00F13B46"/>
    <w:rsid w:val="00F13C76"/>
    <w:rsid w:val="00F13E83"/>
    <w:rsid w:val="00F13F51"/>
    <w:rsid w:val="00F13FDF"/>
    <w:rsid w:val="00F14058"/>
    <w:rsid w:val="00F142BB"/>
    <w:rsid w:val="00F143EF"/>
    <w:rsid w:val="00F14596"/>
    <w:rsid w:val="00F14787"/>
    <w:rsid w:val="00F1482A"/>
    <w:rsid w:val="00F148DC"/>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727"/>
    <w:rsid w:val="00F2585C"/>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47"/>
    <w:rsid w:val="00F34B35"/>
    <w:rsid w:val="00F34C24"/>
    <w:rsid w:val="00F350E3"/>
    <w:rsid w:val="00F356AB"/>
    <w:rsid w:val="00F3579B"/>
    <w:rsid w:val="00F3590B"/>
    <w:rsid w:val="00F35EA2"/>
    <w:rsid w:val="00F35F5B"/>
    <w:rsid w:val="00F3608D"/>
    <w:rsid w:val="00F36148"/>
    <w:rsid w:val="00F3619E"/>
    <w:rsid w:val="00F36474"/>
    <w:rsid w:val="00F3649A"/>
    <w:rsid w:val="00F365D0"/>
    <w:rsid w:val="00F3671B"/>
    <w:rsid w:val="00F36B2A"/>
    <w:rsid w:val="00F3798D"/>
    <w:rsid w:val="00F37E92"/>
    <w:rsid w:val="00F40463"/>
    <w:rsid w:val="00F40B29"/>
    <w:rsid w:val="00F40BB8"/>
    <w:rsid w:val="00F40C0A"/>
    <w:rsid w:val="00F40EC9"/>
    <w:rsid w:val="00F40FAA"/>
    <w:rsid w:val="00F411B2"/>
    <w:rsid w:val="00F41AC1"/>
    <w:rsid w:val="00F41BFE"/>
    <w:rsid w:val="00F41DA4"/>
    <w:rsid w:val="00F41DF1"/>
    <w:rsid w:val="00F41F1E"/>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54B"/>
    <w:rsid w:val="00F51882"/>
    <w:rsid w:val="00F5197D"/>
    <w:rsid w:val="00F51A03"/>
    <w:rsid w:val="00F51D55"/>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3EA"/>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1CB"/>
    <w:rsid w:val="00F66201"/>
    <w:rsid w:val="00F6620B"/>
    <w:rsid w:val="00F6666F"/>
    <w:rsid w:val="00F66DB6"/>
    <w:rsid w:val="00F6763C"/>
    <w:rsid w:val="00F67AB2"/>
    <w:rsid w:val="00F67C20"/>
    <w:rsid w:val="00F7029C"/>
    <w:rsid w:val="00F702EC"/>
    <w:rsid w:val="00F70462"/>
    <w:rsid w:val="00F70A70"/>
    <w:rsid w:val="00F70B6E"/>
    <w:rsid w:val="00F7109D"/>
    <w:rsid w:val="00F7188E"/>
    <w:rsid w:val="00F71F4D"/>
    <w:rsid w:val="00F71FAB"/>
    <w:rsid w:val="00F72102"/>
    <w:rsid w:val="00F72107"/>
    <w:rsid w:val="00F721BE"/>
    <w:rsid w:val="00F72693"/>
    <w:rsid w:val="00F72876"/>
    <w:rsid w:val="00F72D81"/>
    <w:rsid w:val="00F7320D"/>
    <w:rsid w:val="00F73549"/>
    <w:rsid w:val="00F7360C"/>
    <w:rsid w:val="00F73768"/>
    <w:rsid w:val="00F73B6D"/>
    <w:rsid w:val="00F73C63"/>
    <w:rsid w:val="00F73DA7"/>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319"/>
    <w:rsid w:val="00F80463"/>
    <w:rsid w:val="00F808D7"/>
    <w:rsid w:val="00F80F2A"/>
    <w:rsid w:val="00F81B52"/>
    <w:rsid w:val="00F821A3"/>
    <w:rsid w:val="00F8253D"/>
    <w:rsid w:val="00F8277D"/>
    <w:rsid w:val="00F8282F"/>
    <w:rsid w:val="00F82AFE"/>
    <w:rsid w:val="00F82FCB"/>
    <w:rsid w:val="00F834E3"/>
    <w:rsid w:val="00F834E8"/>
    <w:rsid w:val="00F835F7"/>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9B7"/>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0A7"/>
    <w:rsid w:val="00F9526B"/>
    <w:rsid w:val="00F9529B"/>
    <w:rsid w:val="00F954F2"/>
    <w:rsid w:val="00F958E7"/>
    <w:rsid w:val="00F95D1E"/>
    <w:rsid w:val="00F95DB4"/>
    <w:rsid w:val="00F961D5"/>
    <w:rsid w:val="00F962C7"/>
    <w:rsid w:val="00F96493"/>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CC9"/>
    <w:rsid w:val="00FB0EE5"/>
    <w:rsid w:val="00FB1111"/>
    <w:rsid w:val="00FB1534"/>
    <w:rsid w:val="00FB17BD"/>
    <w:rsid w:val="00FB18BE"/>
    <w:rsid w:val="00FB1F13"/>
    <w:rsid w:val="00FB206F"/>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ABA"/>
    <w:rsid w:val="00FC1BA7"/>
    <w:rsid w:val="00FC256C"/>
    <w:rsid w:val="00FC273E"/>
    <w:rsid w:val="00FC2809"/>
    <w:rsid w:val="00FC2876"/>
    <w:rsid w:val="00FC296E"/>
    <w:rsid w:val="00FC2A43"/>
    <w:rsid w:val="00FC2E86"/>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38"/>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2C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9BD"/>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00E"/>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 w:val="00FF7F1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502D0957-48B2-484D-B150-F2C731389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paragraph" w:customStyle="1" w:styleId="NormalNumbered">
    <w:name w:val="Normal Numbered"/>
    <w:basedOn w:val="ListParagraph"/>
    <w:link w:val="NormalNumberedChar"/>
    <w:qFormat/>
    <w:rsid w:val="00F0698C"/>
    <w:pPr>
      <w:numPr>
        <w:numId w:val="31"/>
      </w:numPr>
      <w:spacing w:after="160" w:line="259" w:lineRule="auto"/>
      <w:ind w:leftChars="0" w:left="0"/>
      <w:contextualSpacing/>
    </w:pPr>
    <w:rPr>
      <w:rFonts w:eastAsiaTheme="minorHAnsi"/>
      <w:lang w:val="en-US" w:eastAsia="en-US"/>
    </w:rPr>
  </w:style>
  <w:style w:type="character" w:customStyle="1" w:styleId="NormalNumberedChar">
    <w:name w:val="Normal Numbered Char"/>
    <w:basedOn w:val="ListParagraphChar"/>
    <w:link w:val="NormalNumbered"/>
    <w:qFormat/>
    <w:rsid w:val="00F0698C"/>
    <w:rPr>
      <w:rFonts w:ascii="Times" w:eastAsiaTheme="minorHAnsi" w:hAnsi="Times"/>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1550653189">
          <w:marLeft w:val="0"/>
          <w:marRight w:val="0"/>
          <w:marTop w:val="0"/>
          <w:marBottom w:val="0"/>
          <w:divBdr>
            <w:top w:val="none" w:sz="0" w:space="0" w:color="auto"/>
            <w:left w:val="none" w:sz="0" w:space="0" w:color="auto"/>
            <w:bottom w:val="none" w:sz="0" w:space="0" w:color="auto"/>
            <w:right w:val="none" w:sz="0" w:space="0" w:color="auto"/>
          </w:divBdr>
        </w:div>
        <w:div w:id="498812862">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2.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3.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7F33B0BF-94A4-4274-9E6F-488F1EAC7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4</TotalTime>
  <Pages>8</Pages>
  <Words>3093</Words>
  <Characters>16396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7</cp:revision>
  <cp:lastPrinted>2013-05-13T01:37:00Z</cp:lastPrinted>
  <dcterms:created xsi:type="dcterms:W3CDTF">2022-09-29T17:56:00Z</dcterms:created>
  <dcterms:modified xsi:type="dcterms:W3CDTF">2022-09-29T17:59:00Z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