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FD3A2" w14:textId="39D5334A" w:rsidR="00FE2EB7" w:rsidRDefault="00FE2EB7" w:rsidP="00FE2EB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w:t>
      </w:r>
      <w:r w:rsidR="009A24A4">
        <w:rPr>
          <w:b/>
          <w:noProof/>
          <w:sz w:val="24"/>
          <w:szCs w:val="24"/>
        </w:rPr>
        <w:t>bis</w:t>
      </w:r>
      <w:r>
        <w:rPr>
          <w:b/>
          <w:noProof/>
          <w:sz w:val="24"/>
          <w:szCs w:val="24"/>
        </w:rPr>
        <w:t>-e</w:t>
      </w:r>
      <w:r>
        <w:rPr>
          <w:b/>
          <w:noProof/>
          <w:sz w:val="24"/>
          <w:szCs w:val="24"/>
        </w:rPr>
        <w:tab/>
        <w:t>R2-2</w:t>
      </w:r>
      <w:r w:rsidR="008C3760">
        <w:rPr>
          <w:b/>
          <w:noProof/>
          <w:sz w:val="24"/>
          <w:szCs w:val="24"/>
        </w:rPr>
        <w:t>2</w:t>
      </w:r>
      <w:r w:rsidR="001D069D">
        <w:rPr>
          <w:b/>
          <w:noProof/>
          <w:sz w:val="24"/>
          <w:szCs w:val="24"/>
        </w:rPr>
        <w:t>09786</w:t>
      </w:r>
    </w:p>
    <w:p w14:paraId="2A46E0A5" w14:textId="0CA1EABF" w:rsidR="00FE2EB7" w:rsidRDefault="00FE2EB7" w:rsidP="00FE2EB7">
      <w:pPr>
        <w:pStyle w:val="CRCoverPage"/>
        <w:tabs>
          <w:tab w:val="right" w:pos="9639"/>
          <w:tab w:val="right" w:pos="13323"/>
        </w:tabs>
        <w:spacing w:after="0"/>
        <w:rPr>
          <w:b/>
          <w:noProof/>
          <w:sz w:val="24"/>
          <w:szCs w:val="24"/>
          <w:lang w:eastAsia="ja-JP"/>
        </w:rPr>
      </w:pPr>
      <w:r>
        <w:rPr>
          <w:b/>
          <w:noProof/>
          <w:sz w:val="24"/>
          <w:szCs w:val="24"/>
        </w:rPr>
        <w:t>e-Meeting, 1</w:t>
      </w:r>
      <w:r w:rsidR="009A24A4">
        <w:rPr>
          <w:b/>
          <w:noProof/>
          <w:sz w:val="24"/>
          <w:szCs w:val="24"/>
        </w:rPr>
        <w:t>0</w:t>
      </w:r>
      <w:r>
        <w:rPr>
          <w:b/>
          <w:noProof/>
          <w:sz w:val="24"/>
          <w:szCs w:val="24"/>
        </w:rPr>
        <w:t xml:space="preserve">th - </w:t>
      </w:r>
      <w:r w:rsidR="009A24A4">
        <w:rPr>
          <w:b/>
          <w:noProof/>
          <w:sz w:val="24"/>
          <w:szCs w:val="24"/>
        </w:rPr>
        <w:t>1</w:t>
      </w:r>
      <w:r>
        <w:rPr>
          <w:b/>
          <w:noProof/>
          <w:sz w:val="24"/>
          <w:szCs w:val="24"/>
        </w:rPr>
        <w:t xml:space="preserve">9th </w:t>
      </w:r>
      <w:r w:rsidR="009A24A4">
        <w:rPr>
          <w:b/>
          <w:noProof/>
          <w:sz w:val="24"/>
          <w:szCs w:val="24"/>
        </w:rPr>
        <w:t>October</w:t>
      </w:r>
      <w:r>
        <w:rPr>
          <w:b/>
          <w:noProof/>
          <w:sz w:val="24"/>
          <w:szCs w:val="24"/>
        </w:rPr>
        <w:t>, 2022</w:t>
      </w:r>
    </w:p>
    <w:p w14:paraId="4AD4B8C5" w14:textId="77777777" w:rsidR="000E43D2" w:rsidRPr="00B266B0" w:rsidRDefault="000E43D2" w:rsidP="000E43D2">
      <w:pPr>
        <w:pStyle w:val="Header"/>
        <w:tabs>
          <w:tab w:val="right" w:pos="9639"/>
        </w:tabs>
        <w:rPr>
          <w:bCs/>
          <w:noProof w:val="0"/>
          <w:sz w:val="24"/>
        </w:rPr>
      </w:pPr>
    </w:p>
    <w:p w14:paraId="5DC13515" w14:textId="664FE8D6"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8.4.2.</w:t>
      </w:r>
      <w:r w:rsidR="00932DA4">
        <w:rPr>
          <w:rFonts w:cs="Arial"/>
          <w:b/>
          <w:bCs/>
          <w:sz w:val="24"/>
        </w:rPr>
        <w:t>3</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0B9EB73B"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932DA4">
        <w:rPr>
          <w:rFonts w:ascii="Arial" w:hAnsi="Arial" w:cs="Arial"/>
          <w:b/>
          <w:bCs/>
          <w:szCs w:val="22"/>
        </w:rPr>
        <w:t xml:space="preserve">Viewing </w:t>
      </w:r>
      <w:proofErr w:type="spellStart"/>
      <w:r w:rsidR="00932DA4">
        <w:rPr>
          <w:rFonts w:ascii="Arial" w:hAnsi="Arial" w:cs="Arial"/>
          <w:b/>
          <w:bCs/>
          <w:szCs w:val="22"/>
          <w:lang w:val="en-US"/>
        </w:rPr>
        <w:t>SpCell</w:t>
      </w:r>
      <w:proofErr w:type="spellEnd"/>
      <w:r w:rsidR="00932DA4">
        <w:rPr>
          <w:rFonts w:ascii="Arial" w:hAnsi="Arial" w:cs="Arial"/>
          <w:b/>
          <w:bCs/>
          <w:szCs w:val="22"/>
          <w:lang w:val="en-US"/>
        </w:rPr>
        <w:t>/</w:t>
      </w:r>
      <w:proofErr w:type="spellStart"/>
      <w:r w:rsidR="00932DA4">
        <w:rPr>
          <w:rFonts w:ascii="Arial" w:hAnsi="Arial" w:cs="Arial"/>
          <w:b/>
          <w:bCs/>
          <w:szCs w:val="22"/>
          <w:lang w:val="en-US"/>
        </w:rPr>
        <w:t>SCell</w:t>
      </w:r>
      <w:proofErr w:type="spellEnd"/>
      <w:r w:rsidR="00932DA4">
        <w:rPr>
          <w:rFonts w:ascii="Arial" w:hAnsi="Arial" w:cs="Arial"/>
          <w:b/>
          <w:bCs/>
          <w:szCs w:val="22"/>
          <w:lang w:val="en-US"/>
        </w:rPr>
        <w:t xml:space="preserve"> dynamic switch as an intra-DU L2/L1 handover</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C7F5BFC"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1D1997" w:rsidRPr="001D1997">
        <w:rPr>
          <w:rFonts w:ascii="Arial" w:hAnsi="Arial" w:cs="Arial"/>
          <w:b/>
          <w:bCs/>
          <w:sz w:val="24"/>
        </w:rPr>
        <w:t>NR_Mob_enh2-Core</w:t>
      </w:r>
    </w:p>
    <w:p w14:paraId="5A3A862F" w14:textId="77777777" w:rsidR="00DC290E" w:rsidRDefault="00DC290E" w:rsidP="00DC290E">
      <w:pPr>
        <w:pStyle w:val="Heading1"/>
      </w:pPr>
      <w:r>
        <w:t xml:space="preserve">Introduction </w:t>
      </w:r>
    </w:p>
    <w:p w14:paraId="2D2C8912" w14:textId="723D6CD8" w:rsidR="00C04B38" w:rsidRDefault="00C04B38" w:rsidP="0040377C">
      <w:pPr>
        <w:rPr>
          <w:rFonts w:ascii="Arial" w:hAnsi="Arial" w:cs="Arial"/>
          <w:szCs w:val="22"/>
        </w:rPr>
      </w:pPr>
      <w:r>
        <w:rPr>
          <w:rFonts w:ascii="Arial" w:hAnsi="Arial" w:cs="Arial"/>
          <w:szCs w:val="22"/>
        </w:rPr>
        <w:t>During the discussions in RAN2-119</w:t>
      </w:r>
      <w:proofErr w:type="gramStart"/>
      <w:r>
        <w:rPr>
          <w:rFonts w:ascii="Arial" w:hAnsi="Arial" w:cs="Arial"/>
          <w:szCs w:val="22"/>
        </w:rPr>
        <w:t>e</w:t>
      </w:r>
      <w:r w:rsidR="00560726">
        <w:rPr>
          <w:rFonts w:ascii="Arial" w:hAnsi="Arial" w:cs="Arial"/>
          <w:szCs w:val="22"/>
        </w:rPr>
        <w:t>[</w:t>
      </w:r>
      <w:proofErr w:type="gramEnd"/>
      <w:r w:rsidR="00560726">
        <w:rPr>
          <w:rFonts w:ascii="Arial" w:hAnsi="Arial" w:cs="Arial"/>
          <w:szCs w:val="22"/>
        </w:rPr>
        <w:t>1]</w:t>
      </w:r>
      <w:r>
        <w:rPr>
          <w:rFonts w:ascii="Arial" w:hAnsi="Arial" w:cs="Arial"/>
          <w:szCs w:val="22"/>
        </w:rPr>
        <w:t xml:space="preserve">, the following agreements were made related to the efficient switching of </w:t>
      </w:r>
      <w:proofErr w:type="spellStart"/>
      <w:r>
        <w:rPr>
          <w:rFonts w:ascii="Arial" w:hAnsi="Arial" w:cs="Arial"/>
          <w:szCs w:val="22"/>
        </w:rPr>
        <w:t>Spcell</w:t>
      </w:r>
      <w:proofErr w:type="spellEnd"/>
      <w:r>
        <w:rPr>
          <w:rFonts w:ascii="Arial" w:hAnsi="Arial" w:cs="Arial"/>
          <w:szCs w:val="22"/>
        </w:rPr>
        <w:t xml:space="preserve"> with </w:t>
      </w:r>
      <w:proofErr w:type="spellStart"/>
      <w:r>
        <w:rPr>
          <w:rFonts w:ascii="Arial" w:hAnsi="Arial" w:cs="Arial"/>
          <w:szCs w:val="22"/>
        </w:rPr>
        <w:t>SCell</w:t>
      </w:r>
      <w:proofErr w:type="spellEnd"/>
      <w:r>
        <w:rPr>
          <w:rFonts w:ascii="Arial" w:hAnsi="Arial" w:cs="Arial"/>
          <w:szCs w:val="22"/>
        </w:rPr>
        <w:t xml:space="preserve"> when viewed as mobility from L2/L1 perspective. </w:t>
      </w:r>
    </w:p>
    <w:tbl>
      <w:tblPr>
        <w:tblStyle w:val="TableGrid"/>
        <w:tblW w:w="0" w:type="auto"/>
        <w:tblLook w:val="04A0" w:firstRow="1" w:lastRow="0" w:firstColumn="1" w:lastColumn="0" w:noHBand="0" w:noVBand="1"/>
      </w:tblPr>
      <w:tblGrid>
        <w:gridCol w:w="9016"/>
      </w:tblGrid>
      <w:tr w:rsidR="00C04B38" w14:paraId="61960F2C" w14:textId="77777777" w:rsidTr="00C04B38">
        <w:tc>
          <w:tcPr>
            <w:tcW w:w="9016" w:type="dxa"/>
          </w:tcPr>
          <w:p w14:paraId="54D0F070" w14:textId="77777777" w:rsidR="00C04B38" w:rsidRDefault="00C04B38" w:rsidP="00C04B38">
            <w:pPr>
              <w:pStyle w:val="Agreement"/>
            </w:pPr>
            <w:r>
              <w:t xml:space="preserve">R2 will initially focus on </w:t>
            </w:r>
            <w:proofErr w:type="spellStart"/>
            <w:r>
              <w:t>PCell</w:t>
            </w:r>
            <w:proofErr w:type="spellEnd"/>
            <w:r>
              <w:t xml:space="preserve"> mobility. </w:t>
            </w:r>
          </w:p>
          <w:p w14:paraId="6EA4D047" w14:textId="77777777" w:rsidR="00C04B38" w:rsidRDefault="00C04B38" w:rsidP="00C04B38">
            <w:pPr>
              <w:pStyle w:val="Agreement"/>
              <w:rPr>
                <w:lang w:eastAsia="zh-CN"/>
              </w:rPr>
            </w:pPr>
            <w:r>
              <w:rPr>
                <w:lang w:eastAsia="zh-CN"/>
              </w:rPr>
              <w:t xml:space="preserve">R2 assumption: </w:t>
            </w:r>
            <w:r w:rsidRPr="00AC6413">
              <w:rPr>
                <w:lang w:eastAsia="zh-CN"/>
              </w:rPr>
              <w:t xml:space="preserve">Rel-18 L1/L2 mobility </w:t>
            </w:r>
            <w:r>
              <w:rPr>
                <w:lang w:eastAsia="zh-CN"/>
              </w:rPr>
              <w:t>includes</w:t>
            </w:r>
            <w:r w:rsidRPr="00AC6413">
              <w:rPr>
                <w:lang w:eastAsia="zh-CN"/>
              </w:rPr>
              <w:t xml:space="preserve"> both non-CA (</w:t>
            </w:r>
            <w:proofErr w:type="spellStart"/>
            <w:r w:rsidRPr="00AC6413">
              <w:rPr>
                <w:lang w:eastAsia="zh-CN"/>
              </w:rPr>
              <w:t>PCell</w:t>
            </w:r>
            <w:proofErr w:type="spellEnd"/>
            <w:r w:rsidRPr="00AC6413">
              <w:rPr>
                <w:lang w:eastAsia="zh-CN"/>
              </w:rPr>
              <w:t xml:space="preserve"> only) and CA scenarios</w:t>
            </w:r>
            <w:r>
              <w:rPr>
                <w:lang w:eastAsia="zh-CN"/>
              </w:rPr>
              <w:t xml:space="preserve">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w:t>
            </w:r>
            <w:r w:rsidRPr="00AC6413">
              <w:rPr>
                <w:lang w:eastAsia="zh-CN"/>
              </w:rPr>
              <w:t xml:space="preserve">. </w:t>
            </w:r>
            <w:r>
              <w:rPr>
                <w:lang w:eastAsia="zh-CN"/>
              </w:rPr>
              <w:t>This includes</w:t>
            </w:r>
            <w:r w:rsidRPr="00AC6413">
              <w:rPr>
                <w:lang w:eastAsia="zh-CN"/>
              </w:rPr>
              <w:t xml:space="preserve"> the following cases</w:t>
            </w:r>
          </w:p>
          <w:p w14:paraId="43D71A98" w14:textId="77777777" w:rsidR="00C04B38" w:rsidRDefault="00C04B38" w:rsidP="00C04B38">
            <w:pPr>
              <w:pStyle w:val="Agreement"/>
              <w:numPr>
                <w:ilvl w:val="0"/>
                <w:numId w:val="0"/>
              </w:numPr>
              <w:ind w:left="1619"/>
              <w:rPr>
                <w:lang w:eastAsia="zh-CN"/>
              </w:rPr>
            </w:pPr>
            <w:r w:rsidRPr="00AC6413">
              <w:rPr>
                <w:lang w:eastAsia="zh-CN"/>
              </w:rPr>
              <w:t xml:space="preserve">a) the target </w:t>
            </w:r>
            <w:proofErr w:type="spellStart"/>
            <w:r w:rsidRPr="00AC6413">
              <w:rPr>
                <w:lang w:eastAsia="zh-CN"/>
              </w:rPr>
              <w:t>PCell</w:t>
            </w:r>
            <w:proofErr w:type="spellEnd"/>
            <w:r>
              <w:rPr>
                <w:lang w:eastAsia="zh-CN"/>
              </w:rPr>
              <w:t>/target</w:t>
            </w:r>
            <w:r w:rsidRPr="00AC6413">
              <w:rPr>
                <w:lang w:eastAsia="zh-CN"/>
              </w:rPr>
              <w:t xml:space="preserve"> </w:t>
            </w:r>
            <w:proofErr w:type="spellStart"/>
            <w:r w:rsidRPr="00AC6413">
              <w:rPr>
                <w:lang w:eastAsia="zh-CN"/>
              </w:rPr>
              <w:t>SCell</w:t>
            </w:r>
            <w:proofErr w:type="spellEnd"/>
            <w:r>
              <w:rPr>
                <w:lang w:eastAsia="zh-CN"/>
              </w:rPr>
              <w:t>(s)</w:t>
            </w:r>
            <w:r w:rsidRPr="00AC6413">
              <w:rPr>
                <w:lang w:eastAsia="zh-CN"/>
              </w:rPr>
              <w:t xml:space="preserve"> </w:t>
            </w:r>
            <w:r>
              <w:rPr>
                <w:lang w:eastAsia="zh-CN"/>
              </w:rPr>
              <w:t xml:space="preserve">is not a current serving cell (CA </w:t>
            </w:r>
            <w:r>
              <w:rPr>
                <w:lang w:eastAsia="zh-CN"/>
              </w:rPr>
              <w:sym w:font="Wingdings" w:char="F0E0"/>
            </w:r>
            <w:r>
              <w:rPr>
                <w:lang w:eastAsia="zh-CN"/>
              </w:rPr>
              <w:t xml:space="preserve"> CA scenario with </w:t>
            </w:r>
            <w:proofErr w:type="spellStart"/>
            <w:r>
              <w:rPr>
                <w:lang w:eastAsia="zh-CN"/>
              </w:rPr>
              <w:t>PCell</w:t>
            </w:r>
            <w:proofErr w:type="spellEnd"/>
            <w:r>
              <w:rPr>
                <w:lang w:eastAsia="zh-CN"/>
              </w:rPr>
              <w:t xml:space="preserve"> change)</w:t>
            </w:r>
          </w:p>
          <w:p w14:paraId="2E241B27" w14:textId="77777777" w:rsidR="00C04B38" w:rsidRDefault="00C04B38" w:rsidP="00C04B38">
            <w:pPr>
              <w:pStyle w:val="Agreement"/>
              <w:numPr>
                <w:ilvl w:val="0"/>
                <w:numId w:val="0"/>
              </w:numPr>
              <w:ind w:left="1619"/>
              <w:rPr>
                <w:lang w:eastAsia="zh-CN"/>
              </w:rPr>
            </w:pPr>
            <w:r w:rsidRPr="00AC6413">
              <w:rPr>
                <w:lang w:eastAsia="zh-CN"/>
              </w:rPr>
              <w:t xml:space="preserve">b) </w:t>
            </w:r>
            <w:r>
              <w:rPr>
                <w:lang w:eastAsia="zh-CN"/>
              </w:rPr>
              <w:t xml:space="preserve">FFS </w:t>
            </w:r>
            <w:r w:rsidRPr="00AC6413">
              <w:rPr>
                <w:lang w:eastAsia="zh-CN"/>
              </w:rPr>
              <w:t xml:space="preserve">the target </w:t>
            </w:r>
            <w:proofErr w:type="spellStart"/>
            <w:r w:rsidRPr="00AC6413">
              <w:rPr>
                <w:lang w:eastAsia="zh-CN"/>
              </w:rPr>
              <w:t>PCell</w:t>
            </w:r>
            <w:proofErr w:type="spellEnd"/>
            <w:r w:rsidRPr="00AC6413">
              <w:rPr>
                <w:lang w:eastAsia="zh-CN"/>
              </w:rPr>
              <w:t xml:space="preserve"> is a current </w:t>
            </w:r>
            <w:proofErr w:type="spellStart"/>
            <w:r w:rsidRPr="00AC6413">
              <w:rPr>
                <w:lang w:eastAsia="zh-CN"/>
              </w:rPr>
              <w:t>SCell</w:t>
            </w:r>
            <w:proofErr w:type="spellEnd"/>
          </w:p>
          <w:p w14:paraId="3A326A28" w14:textId="77777777" w:rsidR="00C04B38" w:rsidRDefault="00C04B38" w:rsidP="00C04B38">
            <w:pPr>
              <w:pStyle w:val="Agreement"/>
              <w:numPr>
                <w:ilvl w:val="0"/>
                <w:numId w:val="0"/>
              </w:numPr>
              <w:ind w:left="1619"/>
              <w:rPr>
                <w:lang w:eastAsia="zh-CN"/>
              </w:rPr>
            </w:pPr>
            <w:r w:rsidRPr="00AC6413">
              <w:rPr>
                <w:lang w:eastAsia="zh-CN"/>
              </w:rPr>
              <w:t xml:space="preserve">c) </w:t>
            </w:r>
            <w:r>
              <w:rPr>
                <w:lang w:eastAsia="zh-CN"/>
              </w:rPr>
              <w:t xml:space="preserve">FFS </w:t>
            </w:r>
            <w:r w:rsidRPr="00AC6413">
              <w:rPr>
                <w:lang w:eastAsia="zh-CN"/>
              </w:rPr>
              <w:t xml:space="preserve">the target </w:t>
            </w:r>
            <w:proofErr w:type="spellStart"/>
            <w:r w:rsidRPr="00AC6413">
              <w:rPr>
                <w:lang w:eastAsia="zh-CN"/>
              </w:rPr>
              <w:t>SCell</w:t>
            </w:r>
            <w:proofErr w:type="spellEnd"/>
            <w:r w:rsidRPr="00AC6413">
              <w:rPr>
                <w:lang w:eastAsia="zh-CN"/>
              </w:rPr>
              <w:t xml:space="preserve"> is the current </w:t>
            </w:r>
            <w:proofErr w:type="spellStart"/>
            <w:r w:rsidRPr="00AC6413">
              <w:rPr>
                <w:lang w:eastAsia="zh-CN"/>
              </w:rPr>
              <w:t>PCell</w:t>
            </w:r>
            <w:proofErr w:type="spellEnd"/>
            <w:r w:rsidRPr="00AC6413">
              <w:rPr>
                <w:lang w:eastAsia="zh-CN"/>
              </w:rPr>
              <w:t>.</w:t>
            </w:r>
          </w:p>
          <w:p w14:paraId="3B1F42D8" w14:textId="77777777" w:rsidR="00C04B38" w:rsidRPr="00AC6413" w:rsidRDefault="00C04B38" w:rsidP="00C04B38">
            <w:pPr>
              <w:pStyle w:val="Agreement"/>
              <w:rPr>
                <w:lang w:eastAsia="zh-CN"/>
              </w:rPr>
            </w:pPr>
            <w:r>
              <w:rPr>
                <w:lang w:eastAsia="zh-CN"/>
              </w:rPr>
              <w:t>DC scenarios are FFS (</w:t>
            </w:r>
            <w:proofErr w:type="gramStart"/>
            <w:r>
              <w:rPr>
                <w:lang w:eastAsia="zh-CN"/>
              </w:rPr>
              <w:t>e.g.</w:t>
            </w:r>
            <w:proofErr w:type="gramEnd"/>
            <w:r>
              <w:rPr>
                <w:lang w:eastAsia="zh-CN"/>
              </w:rPr>
              <w:t xml:space="preserve"> </w:t>
            </w:r>
            <w:proofErr w:type="spellStart"/>
            <w:r>
              <w:rPr>
                <w:lang w:eastAsia="zh-CN"/>
              </w:rPr>
              <w:t>PSCell</w:t>
            </w:r>
            <w:proofErr w:type="spellEnd"/>
            <w:r>
              <w:rPr>
                <w:lang w:eastAsia="zh-CN"/>
              </w:rPr>
              <w:t xml:space="preserve"> mobility may be a low hanging fruit FFS). </w:t>
            </w:r>
          </w:p>
          <w:p w14:paraId="264FE1CC" w14:textId="77777777" w:rsidR="00C04B38" w:rsidRDefault="00C04B38" w:rsidP="0040377C">
            <w:pPr>
              <w:rPr>
                <w:rFonts w:ascii="Arial" w:hAnsi="Arial" w:cs="Arial"/>
                <w:szCs w:val="22"/>
              </w:rPr>
            </w:pPr>
          </w:p>
        </w:tc>
      </w:tr>
    </w:tbl>
    <w:p w14:paraId="4F0D4341" w14:textId="77777777" w:rsidR="00C04B38" w:rsidRDefault="00C04B38" w:rsidP="0040377C">
      <w:pPr>
        <w:rPr>
          <w:rFonts w:ascii="Arial" w:hAnsi="Arial" w:cs="Arial"/>
          <w:szCs w:val="22"/>
        </w:rPr>
      </w:pPr>
    </w:p>
    <w:p w14:paraId="3E362158" w14:textId="142FEEA1" w:rsidR="0040377C" w:rsidRDefault="00C04B38" w:rsidP="0040377C">
      <w:pPr>
        <w:rPr>
          <w:rFonts w:ascii="Arial" w:hAnsi="Arial" w:cs="Arial"/>
          <w:szCs w:val="22"/>
        </w:rPr>
      </w:pPr>
      <w:r>
        <w:rPr>
          <w:rFonts w:ascii="Arial" w:hAnsi="Arial" w:cs="Arial"/>
          <w:szCs w:val="22"/>
        </w:rPr>
        <w:t>The views were a bit varied on what is allowed and what is not, when the case of ‘CA swap’ was discussed and companies wondered about the applicability of the mechanism when this happens in SCG (pls see FFS above).</w:t>
      </w:r>
    </w:p>
    <w:p w14:paraId="665D5BD7" w14:textId="42FD00C1" w:rsidR="00EE577A" w:rsidRPr="00EE0157" w:rsidRDefault="00EE577A" w:rsidP="0040377C">
      <w:pPr>
        <w:rPr>
          <w:rFonts w:ascii="Arial" w:hAnsi="Arial" w:cs="Arial"/>
          <w:szCs w:val="22"/>
        </w:rPr>
      </w:pPr>
      <w:r>
        <w:rPr>
          <w:rFonts w:ascii="Arial" w:hAnsi="Arial" w:cs="Arial"/>
          <w:szCs w:val="22"/>
        </w:rPr>
        <w:t xml:space="preserve">In this paper </w:t>
      </w:r>
      <w:r w:rsidR="00C04B38">
        <w:rPr>
          <w:rFonts w:ascii="Arial" w:hAnsi="Arial" w:cs="Arial"/>
          <w:szCs w:val="22"/>
        </w:rPr>
        <w:t xml:space="preserve">we intend to flag that </w:t>
      </w:r>
      <w:proofErr w:type="spellStart"/>
      <w:r w:rsidR="00C04B38">
        <w:rPr>
          <w:rFonts w:ascii="Arial" w:hAnsi="Arial" w:cs="Arial"/>
          <w:szCs w:val="22"/>
        </w:rPr>
        <w:t>SpCell</w:t>
      </w:r>
      <w:proofErr w:type="spellEnd"/>
      <w:r w:rsidR="00C04B38">
        <w:rPr>
          <w:rFonts w:ascii="Arial" w:hAnsi="Arial" w:cs="Arial"/>
          <w:szCs w:val="22"/>
        </w:rPr>
        <w:t xml:space="preserve"> swap with an </w:t>
      </w:r>
      <w:proofErr w:type="spellStart"/>
      <w:r w:rsidR="00C04B38">
        <w:rPr>
          <w:rFonts w:ascii="Arial" w:hAnsi="Arial" w:cs="Arial"/>
          <w:szCs w:val="22"/>
        </w:rPr>
        <w:t>SCell</w:t>
      </w:r>
      <w:proofErr w:type="spellEnd"/>
      <w:r w:rsidR="00C04B38">
        <w:rPr>
          <w:rFonts w:ascii="Arial" w:hAnsi="Arial" w:cs="Arial"/>
          <w:szCs w:val="22"/>
        </w:rPr>
        <w:t xml:space="preserve"> as part of L2/L1 mobility (handover) is a unique case (when compared to general L2/L1 mobility) and RAN2 should design the swap taking advantage of unique benefits this swap brings. </w:t>
      </w:r>
    </w:p>
    <w:p w14:paraId="6035D194" w14:textId="5CE4F42F" w:rsidR="008F5B07" w:rsidRPr="008F5B07" w:rsidRDefault="00C04B38" w:rsidP="008F5B07">
      <w:pPr>
        <w:pStyle w:val="Heading1"/>
        <w:rPr>
          <w:rFonts w:eastAsia="MS Mincho"/>
          <w:sz w:val="32"/>
        </w:rPr>
      </w:pPr>
      <w:r>
        <w:rPr>
          <w:rStyle w:val="Heading2Char"/>
          <w:rFonts w:eastAsia="MS Mincho"/>
        </w:rPr>
        <w:t xml:space="preserve">Unique aspects of </w:t>
      </w:r>
      <w:proofErr w:type="spellStart"/>
      <w:r>
        <w:rPr>
          <w:rStyle w:val="Heading2Char"/>
          <w:rFonts w:eastAsia="MS Mincho"/>
        </w:rPr>
        <w:t>SpCell</w:t>
      </w:r>
      <w:proofErr w:type="spellEnd"/>
      <w:r>
        <w:rPr>
          <w:rStyle w:val="Heading2Char"/>
          <w:rFonts w:eastAsia="MS Mincho"/>
        </w:rPr>
        <w:t xml:space="preserve"> swap (CA swap)</w:t>
      </w:r>
    </w:p>
    <w:p w14:paraId="2D2635E9" w14:textId="5FB21ADB" w:rsidR="00C61E9E" w:rsidRDefault="00C04B38" w:rsidP="007F6D2D">
      <w:pPr>
        <w:rPr>
          <w:rFonts w:ascii="Arial" w:hAnsi="Arial" w:cs="Arial"/>
        </w:rPr>
      </w:pPr>
      <w:r>
        <w:rPr>
          <w:rFonts w:ascii="Arial" w:hAnsi="Arial" w:cs="Arial"/>
        </w:rPr>
        <w:t xml:space="preserve">In the scenario where the NW intends to switch the </w:t>
      </w:r>
      <w:proofErr w:type="spellStart"/>
      <w:r>
        <w:rPr>
          <w:rFonts w:ascii="Arial" w:hAnsi="Arial" w:cs="Arial"/>
        </w:rPr>
        <w:t>PCell</w:t>
      </w:r>
      <w:proofErr w:type="spellEnd"/>
      <w:r>
        <w:rPr>
          <w:rFonts w:ascii="Arial" w:hAnsi="Arial" w:cs="Arial"/>
        </w:rPr>
        <w:t xml:space="preserve"> role to an </w:t>
      </w:r>
      <w:proofErr w:type="spellStart"/>
      <w:r>
        <w:rPr>
          <w:rFonts w:ascii="Arial" w:hAnsi="Arial" w:cs="Arial"/>
        </w:rPr>
        <w:t>SCell</w:t>
      </w:r>
      <w:proofErr w:type="spellEnd"/>
      <w:r>
        <w:rPr>
          <w:rFonts w:ascii="Arial" w:hAnsi="Arial" w:cs="Arial"/>
        </w:rPr>
        <w:t xml:space="preserve"> among the set of </w:t>
      </w:r>
      <w:proofErr w:type="spellStart"/>
      <w:r>
        <w:rPr>
          <w:rFonts w:ascii="Arial" w:hAnsi="Arial" w:cs="Arial"/>
        </w:rPr>
        <w:t>SCell</w:t>
      </w:r>
      <w:proofErr w:type="spellEnd"/>
      <w:r>
        <w:rPr>
          <w:rFonts w:ascii="Arial" w:hAnsi="Arial" w:cs="Arial"/>
        </w:rPr>
        <w:t>(s) the UE is currently operating CA with, we would like to mention that (even in non-</w:t>
      </w:r>
      <w:proofErr w:type="spellStart"/>
      <w:r>
        <w:rPr>
          <w:rFonts w:ascii="Arial" w:hAnsi="Arial" w:cs="Arial"/>
        </w:rPr>
        <w:t>colocated</w:t>
      </w:r>
      <w:proofErr w:type="spellEnd"/>
      <w:r>
        <w:rPr>
          <w:rFonts w:ascii="Arial" w:hAnsi="Arial" w:cs="Arial"/>
        </w:rPr>
        <w:t xml:space="preserve"> CA case), the </w:t>
      </w:r>
      <w:proofErr w:type="spellStart"/>
      <w:r>
        <w:rPr>
          <w:rFonts w:ascii="Arial" w:hAnsi="Arial" w:cs="Arial"/>
        </w:rPr>
        <w:t>gNB</w:t>
      </w:r>
      <w:proofErr w:type="spellEnd"/>
      <w:r>
        <w:rPr>
          <w:rFonts w:ascii="Arial" w:hAnsi="Arial" w:cs="Arial"/>
        </w:rPr>
        <w:t xml:space="preserve"> CU does not change, the </w:t>
      </w:r>
      <w:proofErr w:type="spellStart"/>
      <w:r>
        <w:rPr>
          <w:rFonts w:ascii="Arial" w:hAnsi="Arial" w:cs="Arial"/>
        </w:rPr>
        <w:t>datapath</w:t>
      </w:r>
      <w:proofErr w:type="spellEnd"/>
      <w:r>
        <w:rPr>
          <w:rFonts w:ascii="Arial" w:hAnsi="Arial" w:cs="Arial"/>
        </w:rPr>
        <w:t xml:space="preserve"> related mapping (for </w:t>
      </w:r>
      <w:proofErr w:type="spellStart"/>
      <w:proofErr w:type="gramStart"/>
      <w:r>
        <w:rPr>
          <w:rFonts w:ascii="Arial" w:hAnsi="Arial" w:cs="Arial"/>
        </w:rPr>
        <w:t>eg</w:t>
      </w:r>
      <w:proofErr w:type="spellEnd"/>
      <w:proofErr w:type="gramEnd"/>
      <w:r>
        <w:rPr>
          <w:rFonts w:ascii="Arial" w:hAnsi="Arial" w:cs="Arial"/>
        </w:rPr>
        <w:t xml:space="preserve"> </w:t>
      </w:r>
      <w:proofErr w:type="spellStart"/>
      <w:r>
        <w:rPr>
          <w:rFonts w:ascii="Arial" w:hAnsi="Arial" w:cs="Arial"/>
        </w:rPr>
        <w:t>gNB</w:t>
      </w:r>
      <w:proofErr w:type="spellEnd"/>
      <w:r>
        <w:rPr>
          <w:rFonts w:ascii="Arial" w:hAnsi="Arial" w:cs="Arial"/>
        </w:rPr>
        <w:t xml:space="preserve">-CU-UP UPF mapping/configuration etc) does not change. </w:t>
      </w:r>
      <w:proofErr w:type="gramStart"/>
      <w:r>
        <w:rPr>
          <w:rFonts w:ascii="Arial" w:hAnsi="Arial" w:cs="Arial"/>
        </w:rPr>
        <w:t>Assuming that</w:t>
      </w:r>
      <w:proofErr w:type="gramEnd"/>
      <w:r>
        <w:rPr>
          <w:rFonts w:ascii="Arial" w:hAnsi="Arial" w:cs="Arial"/>
        </w:rPr>
        <w:t xml:space="preserve"> the </w:t>
      </w:r>
      <w:proofErr w:type="spellStart"/>
      <w:r>
        <w:rPr>
          <w:rFonts w:ascii="Arial" w:hAnsi="Arial" w:cs="Arial"/>
        </w:rPr>
        <w:t>SCell</w:t>
      </w:r>
      <w:proofErr w:type="spellEnd"/>
      <w:r>
        <w:rPr>
          <w:rFonts w:ascii="Arial" w:hAnsi="Arial" w:cs="Arial"/>
        </w:rPr>
        <w:t xml:space="preserve"> (which is to take the role of </w:t>
      </w:r>
      <w:proofErr w:type="spellStart"/>
      <w:r>
        <w:rPr>
          <w:rFonts w:ascii="Arial" w:hAnsi="Arial" w:cs="Arial"/>
        </w:rPr>
        <w:t>PCell</w:t>
      </w:r>
      <w:proofErr w:type="spellEnd"/>
      <w:r>
        <w:rPr>
          <w:rFonts w:ascii="Arial" w:hAnsi="Arial" w:cs="Arial"/>
        </w:rPr>
        <w:t>) has UL, this CA swap is a PHY/MAC level re-configuration alone without any change to the upper layers (and hence lends very well to L2/L1 mobility).</w:t>
      </w:r>
    </w:p>
    <w:p w14:paraId="6D394771" w14:textId="2E5E543A" w:rsidR="00415B6E" w:rsidRPr="00FC61E6" w:rsidRDefault="00415B6E" w:rsidP="007F6D2D">
      <w:pPr>
        <w:rPr>
          <w:rFonts w:ascii="Arial" w:hAnsi="Arial" w:cs="Arial"/>
          <w:b/>
          <w:bCs/>
        </w:rPr>
      </w:pPr>
      <w:r w:rsidRPr="00FC61E6">
        <w:rPr>
          <w:rFonts w:ascii="Arial" w:hAnsi="Arial" w:cs="Arial"/>
          <w:b/>
          <w:bCs/>
        </w:rPr>
        <w:t xml:space="preserve">Observation 1: CA addition/release of serving cells is primarily a PHY/MAC operation and except for the handling of serving cell config, upper layers (including the </w:t>
      </w:r>
      <w:proofErr w:type="spellStart"/>
      <w:r w:rsidRPr="00FC61E6">
        <w:rPr>
          <w:rFonts w:ascii="Arial" w:hAnsi="Arial" w:cs="Arial"/>
          <w:b/>
          <w:bCs/>
        </w:rPr>
        <w:t>datapath</w:t>
      </w:r>
      <w:proofErr w:type="spellEnd"/>
      <w:r w:rsidRPr="00FC61E6">
        <w:rPr>
          <w:rFonts w:ascii="Arial" w:hAnsi="Arial" w:cs="Arial"/>
          <w:b/>
          <w:bCs/>
        </w:rPr>
        <w:t>) do not need to be changed.</w:t>
      </w:r>
    </w:p>
    <w:p w14:paraId="016EACA9" w14:textId="43D56966" w:rsidR="00C04B38" w:rsidRDefault="00C04B38" w:rsidP="007F6D2D">
      <w:pPr>
        <w:rPr>
          <w:rFonts w:ascii="Arial" w:hAnsi="Arial" w:cs="Arial"/>
        </w:rPr>
      </w:pPr>
      <w:r>
        <w:rPr>
          <w:rFonts w:ascii="Arial" w:hAnsi="Arial" w:cs="Arial"/>
        </w:rPr>
        <w:t xml:space="preserve">However, mobility usually lends to </w:t>
      </w:r>
      <w:proofErr w:type="spellStart"/>
      <w:r>
        <w:rPr>
          <w:rFonts w:ascii="Arial" w:hAnsi="Arial" w:cs="Arial"/>
        </w:rPr>
        <w:t>datapath</w:t>
      </w:r>
      <w:proofErr w:type="spellEnd"/>
      <w:r>
        <w:rPr>
          <w:rFonts w:ascii="Arial" w:hAnsi="Arial" w:cs="Arial"/>
        </w:rPr>
        <w:t xml:space="preserve"> reset (applicable even in L2/L1 mobility in case of inter-DU mobility), but CA swap does not need such </w:t>
      </w:r>
      <w:proofErr w:type="spellStart"/>
      <w:r>
        <w:rPr>
          <w:rFonts w:ascii="Arial" w:hAnsi="Arial" w:cs="Arial"/>
        </w:rPr>
        <w:t>datapath</w:t>
      </w:r>
      <w:proofErr w:type="spellEnd"/>
      <w:r>
        <w:rPr>
          <w:rFonts w:ascii="Arial" w:hAnsi="Arial" w:cs="Arial"/>
        </w:rPr>
        <w:t xml:space="preserve"> reset actions in RLC and above.</w:t>
      </w:r>
    </w:p>
    <w:p w14:paraId="12BD1B8A" w14:textId="72A5C89C" w:rsidR="00C04B38" w:rsidRDefault="00C04B38" w:rsidP="007F6D2D">
      <w:pPr>
        <w:rPr>
          <w:rFonts w:ascii="Arial" w:hAnsi="Arial" w:cs="Arial"/>
        </w:rPr>
      </w:pPr>
      <w:r>
        <w:rPr>
          <w:rFonts w:ascii="Arial" w:hAnsi="Arial" w:cs="Arial"/>
        </w:rPr>
        <w:lastRenderedPageBreak/>
        <w:t xml:space="preserve">In other words, CA swap can be viewed as intra-DU handover (in a loose sense, as there is no actual handover). We would like to caution that this simplification is </w:t>
      </w:r>
      <w:r w:rsidR="007603DC">
        <w:rPr>
          <w:rFonts w:ascii="Arial" w:hAnsi="Arial" w:cs="Arial"/>
        </w:rPr>
        <w:t>much simpler</w:t>
      </w:r>
      <w:r>
        <w:rPr>
          <w:rFonts w:ascii="Arial" w:hAnsi="Arial" w:cs="Arial"/>
        </w:rPr>
        <w:t xml:space="preserve"> if the CA swap does not bring in additional serving cells (to the role of </w:t>
      </w:r>
      <w:proofErr w:type="spellStart"/>
      <w:r>
        <w:rPr>
          <w:rFonts w:ascii="Arial" w:hAnsi="Arial" w:cs="Arial"/>
        </w:rPr>
        <w:t>PCell</w:t>
      </w:r>
      <w:proofErr w:type="spellEnd"/>
      <w:r>
        <w:rPr>
          <w:rFonts w:ascii="Arial" w:hAnsi="Arial" w:cs="Arial"/>
        </w:rPr>
        <w:t>) that were not part of the CA serving cells before the swap.</w:t>
      </w:r>
    </w:p>
    <w:p w14:paraId="2C14AFF7" w14:textId="73D20803" w:rsidR="00415B6E" w:rsidRPr="00FC61E6" w:rsidRDefault="00415B6E" w:rsidP="007F6D2D">
      <w:pPr>
        <w:rPr>
          <w:rFonts w:ascii="Arial" w:hAnsi="Arial" w:cs="Arial"/>
          <w:b/>
          <w:bCs/>
        </w:rPr>
      </w:pPr>
      <w:r w:rsidRPr="00FC61E6">
        <w:rPr>
          <w:rFonts w:ascii="Arial" w:hAnsi="Arial" w:cs="Arial"/>
          <w:b/>
          <w:bCs/>
        </w:rPr>
        <w:t xml:space="preserve">Observation 2: Addition or removal of serving cells do not result in any changes to RLC and above. But addition of a serving cell as a </w:t>
      </w:r>
      <w:proofErr w:type="spellStart"/>
      <w:r w:rsidRPr="00FC61E6">
        <w:rPr>
          <w:rFonts w:ascii="Arial" w:hAnsi="Arial" w:cs="Arial"/>
          <w:b/>
          <w:bCs/>
        </w:rPr>
        <w:t>PCell</w:t>
      </w:r>
      <w:proofErr w:type="spellEnd"/>
      <w:r w:rsidRPr="00FC61E6">
        <w:rPr>
          <w:rFonts w:ascii="Arial" w:hAnsi="Arial" w:cs="Arial"/>
          <w:b/>
          <w:bCs/>
        </w:rPr>
        <w:t xml:space="preserve"> is considered as a handover and not a CA modification. </w:t>
      </w:r>
      <w:proofErr w:type="gramStart"/>
      <w:r w:rsidRPr="00FC61E6">
        <w:rPr>
          <w:rFonts w:ascii="Arial" w:hAnsi="Arial" w:cs="Arial"/>
          <w:b/>
          <w:bCs/>
        </w:rPr>
        <w:t>As long as</w:t>
      </w:r>
      <w:proofErr w:type="gramEnd"/>
      <w:r w:rsidRPr="00FC61E6">
        <w:rPr>
          <w:rFonts w:ascii="Arial" w:hAnsi="Arial" w:cs="Arial"/>
          <w:b/>
          <w:bCs/>
        </w:rPr>
        <w:t xml:space="preserve"> the </w:t>
      </w:r>
      <w:proofErr w:type="spellStart"/>
      <w:r w:rsidRPr="00FC61E6">
        <w:rPr>
          <w:rFonts w:ascii="Arial" w:hAnsi="Arial" w:cs="Arial"/>
          <w:b/>
          <w:bCs/>
        </w:rPr>
        <w:t>PCell</w:t>
      </w:r>
      <w:proofErr w:type="spellEnd"/>
      <w:r w:rsidRPr="00FC61E6">
        <w:rPr>
          <w:rFonts w:ascii="Arial" w:hAnsi="Arial" w:cs="Arial"/>
          <w:b/>
          <w:bCs/>
        </w:rPr>
        <w:t xml:space="preserve"> remains within the same set of serving cells, we can enhance the L2/L1 mobility to be treated as CA modification (and reduce the L2/L1 mobility latency further).</w:t>
      </w:r>
    </w:p>
    <w:p w14:paraId="6AF45C23" w14:textId="36E16A3D" w:rsidR="00C04B38" w:rsidRDefault="00C04B38" w:rsidP="007F6D2D">
      <w:pPr>
        <w:rPr>
          <w:rFonts w:ascii="Arial" w:hAnsi="Arial" w:cs="Arial"/>
        </w:rPr>
      </w:pPr>
      <w:r>
        <w:rPr>
          <w:rFonts w:ascii="Arial" w:hAnsi="Arial" w:cs="Arial"/>
        </w:rPr>
        <w:t xml:space="preserve">We would also like to note that we do not intend to preclude the case where a CA swap does result in new serving cells getting added </w:t>
      </w:r>
      <w:r w:rsidR="00415B6E">
        <w:rPr>
          <w:rFonts w:ascii="Arial" w:hAnsi="Arial" w:cs="Arial"/>
        </w:rPr>
        <w:t xml:space="preserve">(even as </w:t>
      </w:r>
      <w:proofErr w:type="spellStart"/>
      <w:r w:rsidR="00415B6E">
        <w:rPr>
          <w:rFonts w:ascii="Arial" w:hAnsi="Arial" w:cs="Arial"/>
        </w:rPr>
        <w:t>PCells</w:t>
      </w:r>
      <w:proofErr w:type="spellEnd"/>
      <w:r w:rsidR="00415B6E">
        <w:rPr>
          <w:rFonts w:ascii="Arial" w:hAnsi="Arial" w:cs="Arial"/>
        </w:rPr>
        <w:t xml:space="preserve">) </w:t>
      </w:r>
      <w:r>
        <w:rPr>
          <w:rFonts w:ascii="Arial" w:hAnsi="Arial" w:cs="Arial"/>
        </w:rPr>
        <w:t>as part of the CA swap</w:t>
      </w:r>
      <w:r w:rsidR="007603DC">
        <w:rPr>
          <w:rFonts w:ascii="Arial" w:hAnsi="Arial" w:cs="Arial"/>
        </w:rPr>
        <w:t xml:space="preserve">, as this should be possible with the </w:t>
      </w:r>
      <w:proofErr w:type="spellStart"/>
      <w:r w:rsidR="007603DC">
        <w:rPr>
          <w:rFonts w:ascii="Arial" w:hAnsi="Arial" w:cs="Arial"/>
        </w:rPr>
        <w:t>signaling</w:t>
      </w:r>
      <w:proofErr w:type="spellEnd"/>
      <w:r w:rsidR="007603DC">
        <w:rPr>
          <w:rFonts w:ascii="Arial" w:hAnsi="Arial" w:cs="Arial"/>
        </w:rPr>
        <w:t xml:space="preserve"> framework where the (prior) RRC configuration (based on which the L2/L1 cell switch command is to be triggered later) can include the additional serving cells. But such addition can be done without the cell switch command (</w:t>
      </w:r>
      <w:proofErr w:type="spellStart"/>
      <w:r w:rsidR="007603DC">
        <w:rPr>
          <w:rFonts w:ascii="Arial" w:hAnsi="Arial" w:cs="Arial"/>
        </w:rPr>
        <w:t>i.e</w:t>
      </w:r>
      <w:proofErr w:type="spellEnd"/>
      <w:r w:rsidR="007603DC">
        <w:rPr>
          <w:rFonts w:ascii="Arial" w:hAnsi="Arial" w:cs="Arial"/>
        </w:rPr>
        <w:t>, the new serving cells can be added without involving L2/L1 mobility).</w:t>
      </w:r>
    </w:p>
    <w:p w14:paraId="4E271E83" w14:textId="664D3906" w:rsidR="00415B6E" w:rsidRPr="00FC61E6" w:rsidRDefault="00415B6E" w:rsidP="007F6D2D">
      <w:pPr>
        <w:rPr>
          <w:rFonts w:ascii="Arial" w:hAnsi="Arial" w:cs="Arial"/>
          <w:b/>
          <w:bCs/>
        </w:rPr>
      </w:pPr>
      <w:r w:rsidRPr="00FC61E6">
        <w:rPr>
          <w:rFonts w:ascii="Arial" w:hAnsi="Arial" w:cs="Arial"/>
          <w:b/>
          <w:bCs/>
        </w:rPr>
        <w:t xml:space="preserve">Observation 3: The case of the target </w:t>
      </w:r>
      <w:proofErr w:type="spellStart"/>
      <w:r w:rsidRPr="00FC61E6">
        <w:rPr>
          <w:rFonts w:ascii="Arial" w:hAnsi="Arial" w:cs="Arial"/>
          <w:b/>
          <w:bCs/>
        </w:rPr>
        <w:t>PCell</w:t>
      </w:r>
      <w:proofErr w:type="spellEnd"/>
      <w:r w:rsidRPr="00FC61E6">
        <w:rPr>
          <w:rFonts w:ascii="Arial" w:hAnsi="Arial" w:cs="Arial"/>
          <w:b/>
          <w:bCs/>
        </w:rPr>
        <w:t xml:space="preserve">/target </w:t>
      </w:r>
      <w:proofErr w:type="spellStart"/>
      <w:r w:rsidRPr="00FC61E6">
        <w:rPr>
          <w:rFonts w:ascii="Arial" w:hAnsi="Arial" w:cs="Arial"/>
          <w:b/>
          <w:bCs/>
        </w:rPr>
        <w:t>SCell</w:t>
      </w:r>
      <w:proofErr w:type="spellEnd"/>
      <w:r w:rsidRPr="00FC61E6">
        <w:rPr>
          <w:rFonts w:ascii="Arial" w:hAnsi="Arial" w:cs="Arial"/>
          <w:b/>
          <w:bCs/>
        </w:rPr>
        <w:t>(s) being not a current serving cell would be considered as a normal L2/L1 mobility handover which results in a CA with same or diff (or a combination of both) serving cells from prior to the handover.</w:t>
      </w:r>
    </w:p>
    <w:p w14:paraId="041082B1" w14:textId="0ACAAAA0" w:rsidR="00926DE8" w:rsidRDefault="00926DE8" w:rsidP="007F6D2D">
      <w:pPr>
        <w:rPr>
          <w:rFonts w:ascii="Arial" w:hAnsi="Arial" w:cs="Arial"/>
        </w:rPr>
      </w:pPr>
      <w:r>
        <w:rPr>
          <w:rFonts w:ascii="Arial" w:hAnsi="Arial" w:cs="Arial"/>
        </w:rPr>
        <w:t xml:space="preserve">We also like to point out that this is very practical in CA where the CA carriers are operating in different bands or FR and the propagation losses are heavily asymmetrical across these bands. And depending on where the UE is located, the </w:t>
      </w:r>
      <w:proofErr w:type="spellStart"/>
      <w:r>
        <w:rPr>
          <w:rFonts w:ascii="Arial" w:hAnsi="Arial" w:cs="Arial"/>
        </w:rPr>
        <w:t>gNB</w:t>
      </w:r>
      <w:proofErr w:type="spellEnd"/>
      <w:r>
        <w:rPr>
          <w:rFonts w:ascii="Arial" w:hAnsi="Arial" w:cs="Arial"/>
        </w:rPr>
        <w:t xml:space="preserve"> might try to ‘load-balance’ the </w:t>
      </w:r>
      <w:proofErr w:type="spellStart"/>
      <w:r>
        <w:rPr>
          <w:rFonts w:ascii="Arial" w:hAnsi="Arial" w:cs="Arial"/>
        </w:rPr>
        <w:t>SpCell</w:t>
      </w:r>
      <w:proofErr w:type="spellEnd"/>
      <w:r>
        <w:rPr>
          <w:rFonts w:ascii="Arial" w:hAnsi="Arial" w:cs="Arial"/>
        </w:rPr>
        <w:t xml:space="preserve"> role based on the signal conditions of different carriers across different bands where the CA is being operated on.</w:t>
      </w:r>
    </w:p>
    <w:tbl>
      <w:tblPr>
        <w:tblStyle w:val="TableGrid"/>
        <w:tblW w:w="0" w:type="auto"/>
        <w:tblLook w:val="04A0" w:firstRow="1" w:lastRow="0" w:firstColumn="1" w:lastColumn="0" w:noHBand="0" w:noVBand="1"/>
      </w:tblPr>
      <w:tblGrid>
        <w:gridCol w:w="9016"/>
      </w:tblGrid>
      <w:tr w:rsidR="00926DE8" w14:paraId="293EF5BF" w14:textId="77777777" w:rsidTr="00926DE8">
        <w:tc>
          <w:tcPr>
            <w:tcW w:w="9016" w:type="dxa"/>
          </w:tcPr>
          <w:p w14:paraId="5965962C" w14:textId="28B8EE4F" w:rsidR="00926DE8" w:rsidRDefault="00926DE8" w:rsidP="00926DE8">
            <w:pPr>
              <w:rPr>
                <w:rFonts w:ascii="Arial" w:hAnsi="Arial" w:cs="Arial"/>
              </w:rPr>
            </w:pPr>
            <w:r w:rsidRPr="00926DE8">
              <w:rPr>
                <w:rFonts w:ascii="Arial" w:hAnsi="Arial" w:cs="Arial"/>
                <w:noProof/>
              </w:rPr>
              <w:drawing>
                <wp:inline distT="0" distB="0" distL="0" distR="0" wp14:anchorId="599B16F4" wp14:editId="2DCC68B5">
                  <wp:extent cx="5731510" cy="10223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1022350"/>
                          </a:xfrm>
                          <a:prstGeom prst="rect">
                            <a:avLst/>
                          </a:prstGeom>
                        </pic:spPr>
                      </pic:pic>
                    </a:graphicData>
                  </a:graphic>
                </wp:inline>
              </w:drawing>
            </w:r>
          </w:p>
        </w:tc>
      </w:tr>
    </w:tbl>
    <w:p w14:paraId="1C006B42" w14:textId="66D2F883" w:rsidR="00926DE8" w:rsidRPr="00926DE8" w:rsidRDefault="00926DE8" w:rsidP="00926DE8">
      <w:pPr>
        <w:jc w:val="center"/>
        <w:rPr>
          <w:rFonts w:ascii="Arial" w:hAnsi="Arial" w:cs="Arial"/>
          <w:b/>
          <w:bCs/>
          <w:sz w:val="18"/>
          <w:szCs w:val="18"/>
        </w:rPr>
      </w:pPr>
      <w:r>
        <w:rPr>
          <w:rFonts w:ascii="Arial" w:hAnsi="Arial" w:cs="Arial"/>
          <w:b/>
          <w:bCs/>
          <w:sz w:val="18"/>
          <w:szCs w:val="18"/>
        </w:rPr>
        <w:t>Figure 1: Practical CA swap scenario</w:t>
      </w:r>
    </w:p>
    <w:p w14:paraId="6E82E120" w14:textId="096FAE69" w:rsidR="00926DE8" w:rsidRPr="00FC61E6" w:rsidRDefault="00415B6E" w:rsidP="007F6D2D">
      <w:pPr>
        <w:rPr>
          <w:rFonts w:ascii="Arial" w:hAnsi="Arial" w:cs="Arial"/>
          <w:b/>
          <w:bCs/>
        </w:rPr>
      </w:pPr>
      <w:r w:rsidRPr="00FC61E6">
        <w:rPr>
          <w:rFonts w:ascii="Arial" w:hAnsi="Arial" w:cs="Arial"/>
          <w:b/>
          <w:bCs/>
        </w:rPr>
        <w:t>Observation 4: In practical scenarios (</w:t>
      </w:r>
      <w:proofErr w:type="spellStart"/>
      <w:r w:rsidRPr="00FC61E6">
        <w:rPr>
          <w:rFonts w:ascii="Arial" w:hAnsi="Arial" w:cs="Arial"/>
          <w:b/>
          <w:bCs/>
        </w:rPr>
        <w:t>esp</w:t>
      </w:r>
      <w:proofErr w:type="spellEnd"/>
      <w:r w:rsidRPr="00FC61E6">
        <w:rPr>
          <w:rFonts w:ascii="Arial" w:hAnsi="Arial" w:cs="Arial"/>
          <w:b/>
          <w:bCs/>
        </w:rPr>
        <w:t xml:space="preserve"> considering the bands used), it is very likely that the </w:t>
      </w:r>
      <w:proofErr w:type="spellStart"/>
      <w:r w:rsidRPr="00FC61E6">
        <w:rPr>
          <w:rFonts w:ascii="Arial" w:hAnsi="Arial" w:cs="Arial"/>
          <w:b/>
          <w:bCs/>
        </w:rPr>
        <w:t>SCell</w:t>
      </w:r>
      <w:proofErr w:type="spellEnd"/>
      <w:r w:rsidRPr="00FC61E6">
        <w:rPr>
          <w:rFonts w:ascii="Arial" w:hAnsi="Arial" w:cs="Arial"/>
          <w:b/>
          <w:bCs/>
        </w:rPr>
        <w:t xml:space="preserve"> can take the role of </w:t>
      </w:r>
      <w:proofErr w:type="spellStart"/>
      <w:r w:rsidRPr="00FC61E6">
        <w:rPr>
          <w:rFonts w:ascii="Arial" w:hAnsi="Arial" w:cs="Arial"/>
          <w:b/>
          <w:bCs/>
        </w:rPr>
        <w:t>PCell</w:t>
      </w:r>
      <w:proofErr w:type="spellEnd"/>
      <w:r w:rsidRPr="00FC61E6">
        <w:rPr>
          <w:rFonts w:ascii="Arial" w:hAnsi="Arial" w:cs="Arial"/>
          <w:b/>
          <w:bCs/>
        </w:rPr>
        <w:t xml:space="preserve"> (and vice-versa) instead of adding new serving cells directly as </w:t>
      </w:r>
      <w:proofErr w:type="spellStart"/>
      <w:r w:rsidRPr="00FC61E6">
        <w:rPr>
          <w:rFonts w:ascii="Arial" w:hAnsi="Arial" w:cs="Arial"/>
          <w:b/>
          <w:bCs/>
        </w:rPr>
        <w:t>PCell</w:t>
      </w:r>
      <w:proofErr w:type="spellEnd"/>
      <w:r w:rsidRPr="00FC61E6">
        <w:rPr>
          <w:rFonts w:ascii="Arial" w:hAnsi="Arial" w:cs="Arial"/>
          <w:b/>
          <w:bCs/>
        </w:rPr>
        <w:t xml:space="preserve"> – as long as it is the same </w:t>
      </w:r>
      <w:proofErr w:type="spellStart"/>
      <w:r w:rsidRPr="00FC61E6">
        <w:rPr>
          <w:rFonts w:ascii="Arial" w:hAnsi="Arial" w:cs="Arial"/>
          <w:b/>
          <w:bCs/>
        </w:rPr>
        <w:t>gNB</w:t>
      </w:r>
      <w:proofErr w:type="spellEnd"/>
      <w:r w:rsidRPr="00FC61E6">
        <w:rPr>
          <w:rFonts w:ascii="Arial" w:hAnsi="Arial" w:cs="Arial"/>
          <w:b/>
          <w:bCs/>
        </w:rPr>
        <w:t xml:space="preserve"> that is serving the CA configuration to the UE. </w:t>
      </w:r>
    </w:p>
    <w:p w14:paraId="5DEEE016" w14:textId="128A01A3" w:rsidR="00415B6E" w:rsidRDefault="00415B6E" w:rsidP="007F6D2D">
      <w:pPr>
        <w:rPr>
          <w:rFonts w:ascii="Arial" w:hAnsi="Arial" w:cs="Arial"/>
        </w:rPr>
      </w:pPr>
      <w:proofErr w:type="spellStart"/>
      <w:r>
        <w:rPr>
          <w:rFonts w:ascii="Arial" w:hAnsi="Arial" w:cs="Arial"/>
        </w:rPr>
        <w:t>Atleast</w:t>
      </w:r>
      <w:proofErr w:type="spellEnd"/>
      <w:r>
        <w:rPr>
          <w:rFonts w:ascii="Arial" w:hAnsi="Arial" w:cs="Arial"/>
        </w:rPr>
        <w:t xml:space="preserve"> for Rel-18, it might be simpler yet very useful approach to allow for the CA swap (could be even in SCG) where just the roles of </w:t>
      </w:r>
      <w:proofErr w:type="spellStart"/>
      <w:r>
        <w:rPr>
          <w:rFonts w:ascii="Arial" w:hAnsi="Arial" w:cs="Arial"/>
        </w:rPr>
        <w:t>SpCell</w:t>
      </w:r>
      <w:proofErr w:type="spellEnd"/>
      <w:r>
        <w:rPr>
          <w:rFonts w:ascii="Arial" w:hAnsi="Arial" w:cs="Arial"/>
        </w:rPr>
        <w:t xml:space="preserve"> and </w:t>
      </w:r>
      <w:proofErr w:type="spellStart"/>
      <w:r>
        <w:rPr>
          <w:rFonts w:ascii="Arial" w:hAnsi="Arial" w:cs="Arial"/>
        </w:rPr>
        <w:t>SCells</w:t>
      </w:r>
      <w:proofErr w:type="spellEnd"/>
      <w:r>
        <w:rPr>
          <w:rFonts w:ascii="Arial" w:hAnsi="Arial" w:cs="Arial"/>
        </w:rPr>
        <w:t xml:space="preserve"> are changed as part of the L2/L1 mobility, where the intra-DU L2/L1 mobility type of handover is performed (without any </w:t>
      </w:r>
      <w:proofErr w:type="spellStart"/>
      <w:r>
        <w:rPr>
          <w:rFonts w:ascii="Arial" w:hAnsi="Arial" w:cs="Arial"/>
        </w:rPr>
        <w:t>datapath</w:t>
      </w:r>
      <w:proofErr w:type="spellEnd"/>
      <w:r>
        <w:rPr>
          <w:rFonts w:ascii="Arial" w:hAnsi="Arial" w:cs="Arial"/>
        </w:rPr>
        <w:t xml:space="preserve"> reset in RLC and above).</w:t>
      </w:r>
    </w:p>
    <w:p w14:paraId="4FB72279" w14:textId="6E556ACB" w:rsidR="00F46232" w:rsidRPr="00FC61E6" w:rsidRDefault="00926DE8" w:rsidP="007F6D2D">
      <w:pPr>
        <w:rPr>
          <w:rFonts w:ascii="Arial" w:hAnsi="Arial" w:cs="Arial"/>
          <w:b/>
          <w:bCs/>
        </w:rPr>
      </w:pPr>
      <w:r w:rsidRPr="00FC61E6">
        <w:rPr>
          <w:rFonts w:ascii="Arial" w:hAnsi="Arial" w:cs="Arial"/>
          <w:b/>
          <w:bCs/>
        </w:rPr>
        <w:t xml:space="preserve">Proposal 1: </w:t>
      </w:r>
      <w:proofErr w:type="spellStart"/>
      <w:r w:rsidRPr="00FC61E6">
        <w:rPr>
          <w:rFonts w:ascii="Arial" w:hAnsi="Arial" w:cs="Arial"/>
          <w:b/>
          <w:bCs/>
        </w:rPr>
        <w:t>SpCell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 is viewed as intra-DU L2/L1 handover </w:t>
      </w:r>
      <w:proofErr w:type="gramStart"/>
      <w:r w:rsidRPr="00FC61E6">
        <w:rPr>
          <w:rFonts w:ascii="Arial" w:hAnsi="Arial" w:cs="Arial"/>
          <w:b/>
          <w:bCs/>
        </w:rPr>
        <w:t>as long as</w:t>
      </w:r>
      <w:proofErr w:type="gramEnd"/>
      <w:r w:rsidRPr="00FC61E6">
        <w:rPr>
          <w:rFonts w:ascii="Arial" w:hAnsi="Arial" w:cs="Arial"/>
          <w:b/>
          <w:bCs/>
        </w:rPr>
        <w:t xml:space="preserve"> the swap results in the same serving cells operating after the swap. </w:t>
      </w:r>
      <w:r w:rsidR="00F46232" w:rsidRPr="00FC61E6">
        <w:rPr>
          <w:rFonts w:ascii="Arial" w:hAnsi="Arial" w:cs="Arial"/>
          <w:b/>
          <w:bCs/>
        </w:rPr>
        <w:t xml:space="preserve">The case of the target </w:t>
      </w:r>
      <w:proofErr w:type="spellStart"/>
      <w:r w:rsidR="00F46232" w:rsidRPr="00FC61E6">
        <w:rPr>
          <w:rFonts w:ascii="Arial" w:hAnsi="Arial" w:cs="Arial"/>
          <w:b/>
          <w:bCs/>
        </w:rPr>
        <w:t>PCell</w:t>
      </w:r>
      <w:proofErr w:type="spellEnd"/>
      <w:r w:rsidR="00F46232" w:rsidRPr="00FC61E6">
        <w:rPr>
          <w:rFonts w:ascii="Arial" w:hAnsi="Arial" w:cs="Arial"/>
          <w:b/>
          <w:bCs/>
        </w:rPr>
        <w:t xml:space="preserve">/target </w:t>
      </w:r>
      <w:proofErr w:type="spellStart"/>
      <w:r w:rsidR="00F46232" w:rsidRPr="00FC61E6">
        <w:rPr>
          <w:rFonts w:ascii="Arial" w:hAnsi="Arial" w:cs="Arial"/>
          <w:b/>
          <w:bCs/>
        </w:rPr>
        <w:t>SCell</w:t>
      </w:r>
      <w:proofErr w:type="spellEnd"/>
      <w:r w:rsidR="00F46232" w:rsidRPr="00FC61E6">
        <w:rPr>
          <w:rFonts w:ascii="Arial" w:hAnsi="Arial" w:cs="Arial"/>
          <w:b/>
          <w:bCs/>
        </w:rPr>
        <w:t xml:space="preserve">(s) being not a current serving cell is not </w:t>
      </w:r>
      <w:proofErr w:type="gramStart"/>
      <w:r w:rsidR="00F46232" w:rsidRPr="00FC61E6">
        <w:rPr>
          <w:rFonts w:ascii="Arial" w:hAnsi="Arial" w:cs="Arial"/>
          <w:b/>
          <w:bCs/>
        </w:rPr>
        <w:t>precluded, but</w:t>
      </w:r>
      <w:proofErr w:type="gramEnd"/>
      <w:r w:rsidR="00F46232" w:rsidRPr="00FC61E6">
        <w:rPr>
          <w:rFonts w:ascii="Arial" w:hAnsi="Arial" w:cs="Arial"/>
          <w:b/>
          <w:bCs/>
        </w:rPr>
        <w:t xml:space="preserve"> would considered as a normal L2/L1 mobility handover.</w:t>
      </w:r>
    </w:p>
    <w:p w14:paraId="25330CD4" w14:textId="77777777" w:rsidR="00F46232" w:rsidRDefault="00F46232" w:rsidP="007F6D2D">
      <w:pPr>
        <w:rPr>
          <w:rFonts w:ascii="Arial" w:hAnsi="Arial" w:cs="Arial"/>
        </w:rPr>
      </w:pPr>
    </w:p>
    <w:p w14:paraId="7CE73B7E" w14:textId="77777777" w:rsidR="00F46232" w:rsidRDefault="00F46232" w:rsidP="007F6D2D">
      <w:pPr>
        <w:rPr>
          <w:rFonts w:ascii="Arial" w:hAnsi="Arial" w:cs="Arial"/>
        </w:rPr>
      </w:pPr>
    </w:p>
    <w:p w14:paraId="5E6C5907" w14:textId="360499F6" w:rsidR="0060350E" w:rsidRPr="008F5B07" w:rsidRDefault="00EB1F19" w:rsidP="0060350E">
      <w:pPr>
        <w:pStyle w:val="Heading1"/>
        <w:rPr>
          <w:rFonts w:eastAsia="MS Mincho"/>
          <w:sz w:val="32"/>
        </w:rPr>
      </w:pPr>
      <w:r>
        <w:rPr>
          <w:rStyle w:val="Heading2Char"/>
          <w:rFonts w:eastAsia="MS Mincho"/>
        </w:rPr>
        <w:lastRenderedPageBreak/>
        <w:t xml:space="preserve">Dynamics of the </w:t>
      </w:r>
      <w:proofErr w:type="spellStart"/>
      <w:r>
        <w:rPr>
          <w:rStyle w:val="Heading2Char"/>
          <w:rFonts w:eastAsia="MS Mincho"/>
        </w:rPr>
        <w:t>SpCell</w:t>
      </w:r>
      <w:proofErr w:type="spellEnd"/>
      <w:r>
        <w:rPr>
          <w:rStyle w:val="Heading2Char"/>
          <w:rFonts w:eastAsia="MS Mincho"/>
        </w:rPr>
        <w:t>/</w:t>
      </w:r>
      <w:proofErr w:type="spellStart"/>
      <w:r>
        <w:rPr>
          <w:rStyle w:val="Heading2Char"/>
          <w:rFonts w:eastAsia="MS Mincho"/>
        </w:rPr>
        <w:t>SCell</w:t>
      </w:r>
      <w:proofErr w:type="spellEnd"/>
      <w:r>
        <w:rPr>
          <w:rStyle w:val="Heading2Char"/>
          <w:rFonts w:eastAsia="MS Mincho"/>
        </w:rPr>
        <w:t xml:space="preserve"> swap</w:t>
      </w:r>
    </w:p>
    <w:p w14:paraId="1F45E87A" w14:textId="5EA06DA5" w:rsidR="00AF6DC2" w:rsidRDefault="00EB1F19" w:rsidP="0060350E">
      <w:pPr>
        <w:rPr>
          <w:rFonts w:ascii="Arial" w:hAnsi="Arial" w:cs="Arial"/>
        </w:rPr>
      </w:pPr>
      <w:r>
        <w:rPr>
          <w:rFonts w:ascii="Arial" w:hAnsi="Arial" w:cs="Arial"/>
        </w:rPr>
        <w:t xml:space="preserve">As mentioned earlier, a CA swap does not result in the change of any upper layer configurations, </w:t>
      </w:r>
      <w:proofErr w:type="gramStart"/>
      <w:r>
        <w:rPr>
          <w:rFonts w:ascii="Arial" w:hAnsi="Arial" w:cs="Arial"/>
        </w:rPr>
        <w:t>as long as</w:t>
      </w:r>
      <w:proofErr w:type="gramEnd"/>
      <w:r>
        <w:rPr>
          <w:rFonts w:ascii="Arial" w:hAnsi="Arial" w:cs="Arial"/>
        </w:rPr>
        <w:t xml:space="preserve"> the target cells are the same set of serving cells from CA.</w:t>
      </w:r>
    </w:p>
    <w:p w14:paraId="4B9B45E2" w14:textId="0F15EA1E" w:rsidR="00EB1F19" w:rsidRDefault="00EB1F19" w:rsidP="0060350E">
      <w:pPr>
        <w:rPr>
          <w:rFonts w:ascii="Arial" w:hAnsi="Arial" w:cs="Arial"/>
        </w:rPr>
      </w:pPr>
      <w:r>
        <w:rPr>
          <w:rFonts w:ascii="Arial" w:hAnsi="Arial" w:cs="Arial"/>
        </w:rPr>
        <w:t xml:space="preserve">But there can be some implications: for </w:t>
      </w:r>
      <w:proofErr w:type="spellStart"/>
      <w:r>
        <w:rPr>
          <w:rFonts w:ascii="Arial" w:hAnsi="Arial" w:cs="Arial"/>
        </w:rPr>
        <w:t>eg.</w:t>
      </w:r>
      <w:proofErr w:type="spellEnd"/>
      <w:r>
        <w:rPr>
          <w:rFonts w:ascii="Arial" w:hAnsi="Arial" w:cs="Arial"/>
        </w:rPr>
        <w:t xml:space="preserve">, the change of PUCCH can result in MAC/PHY switching the physical channels and configurations, HARQ handling associated with the TB that need to be switched etc.  In case of </w:t>
      </w:r>
      <w:proofErr w:type="spellStart"/>
      <w:r>
        <w:rPr>
          <w:rFonts w:ascii="Arial" w:hAnsi="Arial" w:cs="Arial"/>
        </w:rPr>
        <w:t>mTAG</w:t>
      </w:r>
      <w:proofErr w:type="spellEnd"/>
      <w:r>
        <w:rPr>
          <w:rFonts w:ascii="Arial" w:hAnsi="Arial" w:cs="Arial"/>
        </w:rPr>
        <w:t xml:space="preserve">, the handling of </w:t>
      </w:r>
      <w:proofErr w:type="spellStart"/>
      <w:r>
        <w:rPr>
          <w:rFonts w:ascii="Arial" w:hAnsi="Arial" w:cs="Arial"/>
        </w:rPr>
        <w:t>pTAG</w:t>
      </w:r>
      <w:proofErr w:type="spellEnd"/>
      <w:r>
        <w:rPr>
          <w:rFonts w:ascii="Arial" w:hAnsi="Arial" w:cs="Arial"/>
        </w:rPr>
        <w:t>/</w:t>
      </w:r>
      <w:proofErr w:type="spellStart"/>
      <w:r>
        <w:rPr>
          <w:rFonts w:ascii="Arial" w:hAnsi="Arial" w:cs="Arial"/>
        </w:rPr>
        <w:t>sTAG</w:t>
      </w:r>
      <w:proofErr w:type="spellEnd"/>
      <w:r>
        <w:rPr>
          <w:rFonts w:ascii="Arial" w:hAnsi="Arial" w:cs="Arial"/>
        </w:rPr>
        <w:t xml:space="preserve"> in case of a switch also need to be addressed. While most of this is a PHY operation, we envision some MAC changes that go </w:t>
      </w:r>
      <w:proofErr w:type="gramStart"/>
      <w:r>
        <w:rPr>
          <w:rFonts w:ascii="Arial" w:hAnsi="Arial" w:cs="Arial"/>
        </w:rPr>
        <w:t>hand-in-hand</w:t>
      </w:r>
      <w:proofErr w:type="gramEnd"/>
      <w:r>
        <w:rPr>
          <w:rFonts w:ascii="Arial" w:hAnsi="Arial" w:cs="Arial"/>
        </w:rPr>
        <w:t xml:space="preserve"> with PHY changes. We think that it is important for RAN2 to first set the framework of CA swap and these implications can be worked out in the next meetings.</w:t>
      </w:r>
    </w:p>
    <w:p w14:paraId="56C32FBA" w14:textId="5B6ED28D" w:rsidR="003553F1" w:rsidRPr="00FC61E6" w:rsidRDefault="003553F1" w:rsidP="0060350E">
      <w:pPr>
        <w:rPr>
          <w:rFonts w:ascii="Arial" w:hAnsi="Arial" w:cs="Arial"/>
          <w:b/>
          <w:bCs/>
        </w:rPr>
      </w:pPr>
      <w:r w:rsidRPr="00FC61E6">
        <w:rPr>
          <w:rFonts w:ascii="Arial" w:hAnsi="Arial" w:cs="Arial"/>
          <w:b/>
          <w:bCs/>
        </w:rPr>
        <w:t>Observation</w:t>
      </w:r>
      <w:r w:rsidR="00415B6E" w:rsidRPr="00FC61E6">
        <w:rPr>
          <w:rFonts w:ascii="Arial" w:hAnsi="Arial" w:cs="Arial"/>
          <w:b/>
          <w:bCs/>
        </w:rPr>
        <w:t xml:space="preserve"> 5</w:t>
      </w:r>
      <w:r w:rsidRPr="00FC61E6">
        <w:rPr>
          <w:rFonts w:ascii="Arial" w:hAnsi="Arial" w:cs="Arial"/>
          <w:b/>
          <w:bCs/>
        </w:rPr>
        <w:t xml:space="preserve">: While CA swap is primarily a PHY operation with no change to upper layer config, some MAC operations (HARQ reset if any from PHY change – for </w:t>
      </w:r>
      <w:proofErr w:type="spellStart"/>
      <w:proofErr w:type="gramStart"/>
      <w:r w:rsidRPr="00FC61E6">
        <w:rPr>
          <w:rFonts w:ascii="Arial" w:hAnsi="Arial" w:cs="Arial"/>
          <w:b/>
          <w:bCs/>
        </w:rPr>
        <w:t>eg</w:t>
      </w:r>
      <w:proofErr w:type="spellEnd"/>
      <w:proofErr w:type="gramEnd"/>
      <w:r w:rsidRPr="00FC61E6">
        <w:rPr>
          <w:rFonts w:ascii="Arial" w:hAnsi="Arial" w:cs="Arial"/>
          <w:b/>
          <w:bCs/>
        </w:rPr>
        <w:t xml:space="preserve"> PUCCH switch), TAG handing in case of </w:t>
      </w:r>
      <w:proofErr w:type="spellStart"/>
      <w:r w:rsidRPr="00FC61E6">
        <w:rPr>
          <w:rFonts w:ascii="Arial" w:hAnsi="Arial" w:cs="Arial"/>
          <w:b/>
          <w:bCs/>
        </w:rPr>
        <w:t>mTAG</w:t>
      </w:r>
      <w:proofErr w:type="spellEnd"/>
      <w:r w:rsidRPr="00FC61E6">
        <w:rPr>
          <w:rFonts w:ascii="Arial" w:hAnsi="Arial" w:cs="Arial"/>
          <w:b/>
          <w:bCs/>
        </w:rPr>
        <w:t xml:space="preserve"> etc, are impacted, and these need to be studied.</w:t>
      </w:r>
    </w:p>
    <w:p w14:paraId="04F839DB" w14:textId="77777777" w:rsidR="00EB1F19" w:rsidRPr="00FC61E6" w:rsidRDefault="00EB1F19" w:rsidP="00EB1F19">
      <w:pPr>
        <w:rPr>
          <w:rFonts w:ascii="Arial" w:hAnsi="Arial" w:cs="Arial"/>
          <w:b/>
          <w:bCs/>
        </w:rPr>
      </w:pPr>
      <w:r w:rsidRPr="00FC61E6">
        <w:rPr>
          <w:rFonts w:ascii="Arial" w:hAnsi="Arial" w:cs="Arial"/>
          <w:b/>
          <w:bCs/>
        </w:rPr>
        <w:t xml:space="preserve">Proposal 2:   FFS if further actions are needed in MAC to handle </w:t>
      </w:r>
      <w:proofErr w:type="spellStart"/>
      <w:r w:rsidRPr="00FC61E6">
        <w:rPr>
          <w:rFonts w:ascii="Arial" w:hAnsi="Arial" w:cs="Arial"/>
          <w:b/>
          <w:bCs/>
        </w:rPr>
        <w:t>SpCell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 </w:t>
      </w:r>
    </w:p>
    <w:p w14:paraId="28D45E9C" w14:textId="301D8688" w:rsidR="00970FCB" w:rsidRPr="008F5B07" w:rsidRDefault="00970FCB" w:rsidP="00970FCB">
      <w:pPr>
        <w:pStyle w:val="Heading1"/>
        <w:rPr>
          <w:rFonts w:eastAsia="MS Mincho"/>
          <w:sz w:val="32"/>
        </w:rPr>
      </w:pPr>
      <w:r>
        <w:rPr>
          <w:rStyle w:val="Heading2Char"/>
          <w:rFonts w:eastAsia="MS Mincho"/>
        </w:rPr>
        <w:t>Applicability of CA swap to SN</w:t>
      </w:r>
    </w:p>
    <w:p w14:paraId="763E4622" w14:textId="7F4EB68F" w:rsidR="00970FCB" w:rsidRDefault="00970FCB" w:rsidP="00970FCB">
      <w:pPr>
        <w:rPr>
          <w:rFonts w:ascii="Arial" w:hAnsi="Arial" w:cs="Arial"/>
        </w:rPr>
      </w:pPr>
      <w:r>
        <w:rPr>
          <w:rFonts w:ascii="Arial" w:hAnsi="Arial" w:cs="Arial"/>
        </w:rPr>
        <w:t xml:space="preserve">We see that there is no reason to preclude the same proposals/line of reasoning to allow such </w:t>
      </w:r>
      <w:proofErr w:type="spellStart"/>
      <w:r>
        <w:rPr>
          <w:rFonts w:ascii="Arial" w:hAnsi="Arial" w:cs="Arial"/>
        </w:rPr>
        <w:t>SpCell</w:t>
      </w:r>
      <w:proofErr w:type="spellEnd"/>
      <w:r>
        <w:rPr>
          <w:rFonts w:ascii="Arial" w:hAnsi="Arial" w:cs="Arial"/>
        </w:rPr>
        <w:t>/</w:t>
      </w:r>
      <w:proofErr w:type="spellStart"/>
      <w:r>
        <w:rPr>
          <w:rFonts w:ascii="Arial" w:hAnsi="Arial" w:cs="Arial"/>
        </w:rPr>
        <w:t>SCell</w:t>
      </w:r>
      <w:proofErr w:type="spellEnd"/>
      <w:r>
        <w:rPr>
          <w:rFonts w:ascii="Arial" w:hAnsi="Arial" w:cs="Arial"/>
        </w:rPr>
        <w:t xml:space="preserve"> swap in the SCG. Since the </w:t>
      </w:r>
      <w:proofErr w:type="spellStart"/>
      <w:r>
        <w:rPr>
          <w:rFonts w:ascii="Arial" w:hAnsi="Arial" w:cs="Arial"/>
        </w:rPr>
        <w:t>gNB</w:t>
      </w:r>
      <w:proofErr w:type="spellEnd"/>
      <w:r>
        <w:rPr>
          <w:rFonts w:ascii="Arial" w:hAnsi="Arial" w:cs="Arial"/>
        </w:rPr>
        <w:t>-CU (handling in the SCG) is also operating on the security key provided by the MN (</w:t>
      </w:r>
      <w:proofErr w:type="spellStart"/>
      <w:r>
        <w:rPr>
          <w:rFonts w:ascii="Arial" w:hAnsi="Arial" w:cs="Arial"/>
        </w:rPr>
        <w:t>Ksn</w:t>
      </w:r>
      <w:proofErr w:type="spellEnd"/>
      <w:r>
        <w:rPr>
          <w:rFonts w:ascii="Arial" w:hAnsi="Arial" w:cs="Arial"/>
        </w:rPr>
        <w:t>) and this does not change as part of the swap, there is no security related issue in SCG.</w:t>
      </w:r>
    </w:p>
    <w:p w14:paraId="09BE820A" w14:textId="19CB5FE2" w:rsidR="00970FCB" w:rsidRDefault="00970FCB" w:rsidP="00970FCB">
      <w:pPr>
        <w:rPr>
          <w:rFonts w:ascii="Arial" w:hAnsi="Arial" w:cs="Arial"/>
        </w:rPr>
      </w:pPr>
      <w:r>
        <w:rPr>
          <w:rFonts w:ascii="Arial" w:hAnsi="Arial" w:cs="Arial"/>
        </w:rPr>
        <w:t xml:space="preserve">The one main different between CA swap and CA swap in SCG is that while done in the MN it would be a handover while in SCG, it would be called a SN change. </w:t>
      </w:r>
    </w:p>
    <w:p w14:paraId="2A2A33A3" w14:textId="122D470C" w:rsidR="00970FCB" w:rsidRDefault="00970FCB" w:rsidP="00970FCB">
      <w:pPr>
        <w:rPr>
          <w:rFonts w:ascii="Arial" w:hAnsi="Arial" w:cs="Arial"/>
        </w:rPr>
      </w:pPr>
      <w:proofErr w:type="gramStart"/>
      <w:r>
        <w:rPr>
          <w:rFonts w:ascii="Arial" w:hAnsi="Arial" w:cs="Arial"/>
        </w:rPr>
        <w:t>Similar to</w:t>
      </w:r>
      <w:proofErr w:type="gramEnd"/>
      <w:r>
        <w:rPr>
          <w:rFonts w:ascii="Arial" w:hAnsi="Arial" w:cs="Arial"/>
        </w:rPr>
        <w:t xml:space="preserve"> the arguments made earlier, we can simplify this SN change as L2/L1 mobility within the SN and since L2/L1 mobility is anyway confined to the </w:t>
      </w:r>
      <w:proofErr w:type="spellStart"/>
      <w:r>
        <w:rPr>
          <w:rFonts w:ascii="Arial" w:hAnsi="Arial" w:cs="Arial"/>
        </w:rPr>
        <w:t>gNB</w:t>
      </w:r>
      <w:proofErr w:type="spellEnd"/>
      <w:r>
        <w:rPr>
          <w:rFonts w:ascii="Arial" w:hAnsi="Arial" w:cs="Arial"/>
        </w:rPr>
        <w:t xml:space="preserve">-CU handling this (within the SN), there should be no issues to allow such </w:t>
      </w:r>
      <w:proofErr w:type="spellStart"/>
      <w:r>
        <w:rPr>
          <w:rFonts w:ascii="Arial" w:hAnsi="Arial" w:cs="Arial"/>
        </w:rPr>
        <w:t>SpCell</w:t>
      </w:r>
      <w:proofErr w:type="spellEnd"/>
      <w:r>
        <w:rPr>
          <w:rFonts w:ascii="Arial" w:hAnsi="Arial" w:cs="Arial"/>
        </w:rPr>
        <w:t>/</w:t>
      </w:r>
      <w:proofErr w:type="spellStart"/>
      <w:r>
        <w:rPr>
          <w:rFonts w:ascii="Arial" w:hAnsi="Arial" w:cs="Arial"/>
        </w:rPr>
        <w:t>SCell</w:t>
      </w:r>
      <w:proofErr w:type="spellEnd"/>
      <w:r>
        <w:rPr>
          <w:rFonts w:ascii="Arial" w:hAnsi="Arial" w:cs="Arial"/>
        </w:rPr>
        <w:t xml:space="preserve"> swap in SN as well.</w:t>
      </w:r>
    </w:p>
    <w:p w14:paraId="6E0B51A7" w14:textId="7654EC76" w:rsidR="00970FCB" w:rsidRDefault="00970FCB" w:rsidP="00970FCB">
      <w:pPr>
        <w:rPr>
          <w:rFonts w:ascii="Arial" w:hAnsi="Arial" w:cs="Arial"/>
        </w:rPr>
      </w:pPr>
      <w:r>
        <w:rPr>
          <w:rFonts w:ascii="Arial" w:hAnsi="Arial" w:cs="Arial"/>
        </w:rPr>
        <w:t xml:space="preserve">This </w:t>
      </w:r>
      <w:proofErr w:type="spellStart"/>
      <w:r>
        <w:rPr>
          <w:rFonts w:ascii="Arial" w:hAnsi="Arial" w:cs="Arial"/>
        </w:rPr>
        <w:t>psentiment</w:t>
      </w:r>
      <w:proofErr w:type="spellEnd"/>
      <w:r>
        <w:rPr>
          <w:rFonts w:ascii="Arial" w:hAnsi="Arial" w:cs="Arial"/>
        </w:rPr>
        <w:t xml:space="preserve"> was also expressed in the brief discussion we had online. We would propose to simply agree to this and take up issues (if any) based on company contributions.</w:t>
      </w:r>
    </w:p>
    <w:p w14:paraId="33005125" w14:textId="6F2860E3" w:rsidR="00970FCB" w:rsidRPr="00FC61E6" w:rsidRDefault="00970FCB" w:rsidP="00970FCB">
      <w:pPr>
        <w:rPr>
          <w:rFonts w:ascii="Arial" w:hAnsi="Arial" w:cs="Arial"/>
          <w:b/>
          <w:bCs/>
        </w:rPr>
      </w:pPr>
      <w:r w:rsidRPr="00FC61E6">
        <w:rPr>
          <w:rFonts w:ascii="Arial" w:hAnsi="Arial" w:cs="Arial"/>
          <w:b/>
          <w:bCs/>
        </w:rPr>
        <w:t xml:space="preserve">Proposal 3: DC L2/L1 mobility with </w:t>
      </w:r>
      <w:proofErr w:type="spellStart"/>
      <w:r w:rsidRPr="00FC61E6">
        <w:rPr>
          <w:rFonts w:ascii="Arial" w:hAnsi="Arial" w:cs="Arial"/>
          <w:b/>
          <w:bCs/>
        </w:rPr>
        <w:t>SpCell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 in SCG is supported and is considered the same way as </w:t>
      </w:r>
      <w:proofErr w:type="spellStart"/>
      <w:r w:rsidRPr="00FC61E6">
        <w:rPr>
          <w:rFonts w:ascii="Arial" w:hAnsi="Arial" w:cs="Arial"/>
          <w:b/>
          <w:bCs/>
        </w:rPr>
        <w:t>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w:t>
      </w:r>
    </w:p>
    <w:p w14:paraId="07388B9C" w14:textId="245C086A" w:rsidR="005C0434" w:rsidRDefault="005C0434" w:rsidP="005C0434">
      <w:pPr>
        <w:pStyle w:val="Heading1"/>
      </w:pPr>
      <w:r>
        <w:t>Conclusions</w:t>
      </w:r>
    </w:p>
    <w:p w14:paraId="215D6A45" w14:textId="285D02E3" w:rsidR="00FC61E6" w:rsidRDefault="00FC61E6" w:rsidP="00FC61E6">
      <w:pPr>
        <w:rPr>
          <w:rFonts w:ascii="Arial" w:hAnsi="Arial" w:cs="Arial"/>
          <w:b/>
          <w:bCs/>
        </w:rPr>
      </w:pPr>
    </w:p>
    <w:p w14:paraId="5B5D76A3" w14:textId="77777777" w:rsidR="00FC61E6" w:rsidRPr="00FC61E6" w:rsidRDefault="00FC61E6" w:rsidP="00FC61E6">
      <w:pPr>
        <w:rPr>
          <w:rFonts w:ascii="Arial" w:hAnsi="Arial" w:cs="Arial"/>
          <w:b/>
          <w:bCs/>
        </w:rPr>
      </w:pPr>
      <w:r w:rsidRPr="00FC61E6">
        <w:rPr>
          <w:rFonts w:ascii="Arial" w:hAnsi="Arial" w:cs="Arial"/>
          <w:b/>
          <w:bCs/>
        </w:rPr>
        <w:t xml:space="preserve">Observation 1: CA addition/release of serving cells is primarily a PHY/MAC operation and except for the handling of serving cell config, upper layers (including the </w:t>
      </w:r>
      <w:proofErr w:type="spellStart"/>
      <w:r w:rsidRPr="00FC61E6">
        <w:rPr>
          <w:rFonts w:ascii="Arial" w:hAnsi="Arial" w:cs="Arial"/>
          <w:b/>
          <w:bCs/>
        </w:rPr>
        <w:t>datapath</w:t>
      </w:r>
      <w:proofErr w:type="spellEnd"/>
      <w:r w:rsidRPr="00FC61E6">
        <w:rPr>
          <w:rFonts w:ascii="Arial" w:hAnsi="Arial" w:cs="Arial"/>
          <w:b/>
          <w:bCs/>
        </w:rPr>
        <w:t>) do not need to be changed.</w:t>
      </w:r>
    </w:p>
    <w:p w14:paraId="56B10302" w14:textId="77777777" w:rsidR="00FC61E6" w:rsidRPr="00FC61E6" w:rsidRDefault="00FC61E6" w:rsidP="00FC61E6">
      <w:pPr>
        <w:rPr>
          <w:rFonts w:ascii="Arial" w:hAnsi="Arial" w:cs="Arial"/>
          <w:b/>
          <w:bCs/>
        </w:rPr>
      </w:pPr>
      <w:r w:rsidRPr="00FC61E6">
        <w:rPr>
          <w:rFonts w:ascii="Arial" w:hAnsi="Arial" w:cs="Arial"/>
          <w:b/>
          <w:bCs/>
        </w:rPr>
        <w:t xml:space="preserve">Observation 2: Addition or removal of serving cells do not result in any changes to RLC and above. But addition of a serving cell as a </w:t>
      </w:r>
      <w:proofErr w:type="spellStart"/>
      <w:r w:rsidRPr="00FC61E6">
        <w:rPr>
          <w:rFonts w:ascii="Arial" w:hAnsi="Arial" w:cs="Arial"/>
          <w:b/>
          <w:bCs/>
        </w:rPr>
        <w:t>PCell</w:t>
      </w:r>
      <w:proofErr w:type="spellEnd"/>
      <w:r w:rsidRPr="00FC61E6">
        <w:rPr>
          <w:rFonts w:ascii="Arial" w:hAnsi="Arial" w:cs="Arial"/>
          <w:b/>
          <w:bCs/>
        </w:rPr>
        <w:t xml:space="preserve"> is considered as a handover and not a CA modification. </w:t>
      </w:r>
      <w:proofErr w:type="gramStart"/>
      <w:r w:rsidRPr="00FC61E6">
        <w:rPr>
          <w:rFonts w:ascii="Arial" w:hAnsi="Arial" w:cs="Arial"/>
          <w:b/>
          <w:bCs/>
        </w:rPr>
        <w:t>As long as</w:t>
      </w:r>
      <w:proofErr w:type="gramEnd"/>
      <w:r w:rsidRPr="00FC61E6">
        <w:rPr>
          <w:rFonts w:ascii="Arial" w:hAnsi="Arial" w:cs="Arial"/>
          <w:b/>
          <w:bCs/>
        </w:rPr>
        <w:t xml:space="preserve"> the </w:t>
      </w:r>
      <w:proofErr w:type="spellStart"/>
      <w:r w:rsidRPr="00FC61E6">
        <w:rPr>
          <w:rFonts w:ascii="Arial" w:hAnsi="Arial" w:cs="Arial"/>
          <w:b/>
          <w:bCs/>
        </w:rPr>
        <w:t>PCell</w:t>
      </w:r>
      <w:proofErr w:type="spellEnd"/>
      <w:r w:rsidRPr="00FC61E6">
        <w:rPr>
          <w:rFonts w:ascii="Arial" w:hAnsi="Arial" w:cs="Arial"/>
          <w:b/>
          <w:bCs/>
        </w:rPr>
        <w:t xml:space="preserve"> remains within the same set of serving cells, we can enhance the L2/L1 mobility to be treated as CA modification (and reduce the L2/L1 mobility latency further).</w:t>
      </w:r>
    </w:p>
    <w:p w14:paraId="5EF67E66" w14:textId="77777777" w:rsidR="00FC61E6" w:rsidRPr="00FC61E6" w:rsidRDefault="00FC61E6" w:rsidP="00FC61E6">
      <w:pPr>
        <w:rPr>
          <w:rFonts w:ascii="Arial" w:hAnsi="Arial" w:cs="Arial"/>
          <w:b/>
          <w:bCs/>
        </w:rPr>
      </w:pPr>
      <w:r w:rsidRPr="00FC61E6">
        <w:rPr>
          <w:rFonts w:ascii="Arial" w:hAnsi="Arial" w:cs="Arial"/>
          <w:b/>
          <w:bCs/>
        </w:rPr>
        <w:lastRenderedPageBreak/>
        <w:t xml:space="preserve">Observation 3: The case of the target </w:t>
      </w:r>
      <w:proofErr w:type="spellStart"/>
      <w:r w:rsidRPr="00FC61E6">
        <w:rPr>
          <w:rFonts w:ascii="Arial" w:hAnsi="Arial" w:cs="Arial"/>
          <w:b/>
          <w:bCs/>
        </w:rPr>
        <w:t>PCell</w:t>
      </w:r>
      <w:proofErr w:type="spellEnd"/>
      <w:r w:rsidRPr="00FC61E6">
        <w:rPr>
          <w:rFonts w:ascii="Arial" w:hAnsi="Arial" w:cs="Arial"/>
          <w:b/>
          <w:bCs/>
        </w:rPr>
        <w:t xml:space="preserve">/target </w:t>
      </w:r>
      <w:proofErr w:type="spellStart"/>
      <w:r w:rsidRPr="00FC61E6">
        <w:rPr>
          <w:rFonts w:ascii="Arial" w:hAnsi="Arial" w:cs="Arial"/>
          <w:b/>
          <w:bCs/>
        </w:rPr>
        <w:t>SCell</w:t>
      </w:r>
      <w:proofErr w:type="spellEnd"/>
      <w:r w:rsidRPr="00FC61E6">
        <w:rPr>
          <w:rFonts w:ascii="Arial" w:hAnsi="Arial" w:cs="Arial"/>
          <w:b/>
          <w:bCs/>
        </w:rPr>
        <w:t>(s) being not a current serving cell would be considered as a normal L2/L1 mobility handover which results in a CA with same or diff (or a combination of both) serving cells from prior to the handover.</w:t>
      </w:r>
    </w:p>
    <w:p w14:paraId="6065C42A" w14:textId="77777777" w:rsidR="00FC61E6" w:rsidRDefault="00FC61E6" w:rsidP="00FC61E6">
      <w:pPr>
        <w:rPr>
          <w:rFonts w:ascii="Arial" w:hAnsi="Arial" w:cs="Arial"/>
          <w:b/>
          <w:bCs/>
        </w:rPr>
      </w:pPr>
    </w:p>
    <w:p w14:paraId="13448FD7" w14:textId="0FC3AA37" w:rsidR="00FC61E6" w:rsidRDefault="00FC61E6" w:rsidP="00FC61E6">
      <w:pPr>
        <w:rPr>
          <w:rFonts w:ascii="Arial" w:hAnsi="Arial" w:cs="Arial"/>
          <w:b/>
          <w:bCs/>
        </w:rPr>
      </w:pPr>
      <w:r w:rsidRPr="00FC61E6">
        <w:rPr>
          <w:rFonts w:ascii="Arial" w:hAnsi="Arial" w:cs="Arial"/>
          <w:b/>
          <w:bCs/>
        </w:rPr>
        <w:t>Observation 4: In practical scenarios (</w:t>
      </w:r>
      <w:proofErr w:type="spellStart"/>
      <w:r w:rsidRPr="00FC61E6">
        <w:rPr>
          <w:rFonts w:ascii="Arial" w:hAnsi="Arial" w:cs="Arial"/>
          <w:b/>
          <w:bCs/>
        </w:rPr>
        <w:t>esp</w:t>
      </w:r>
      <w:proofErr w:type="spellEnd"/>
      <w:r w:rsidRPr="00FC61E6">
        <w:rPr>
          <w:rFonts w:ascii="Arial" w:hAnsi="Arial" w:cs="Arial"/>
          <w:b/>
          <w:bCs/>
        </w:rPr>
        <w:t xml:space="preserve"> considering the bands used), it is very likely that the </w:t>
      </w:r>
      <w:proofErr w:type="spellStart"/>
      <w:r w:rsidRPr="00FC61E6">
        <w:rPr>
          <w:rFonts w:ascii="Arial" w:hAnsi="Arial" w:cs="Arial"/>
          <w:b/>
          <w:bCs/>
        </w:rPr>
        <w:t>SCell</w:t>
      </w:r>
      <w:proofErr w:type="spellEnd"/>
      <w:r w:rsidRPr="00FC61E6">
        <w:rPr>
          <w:rFonts w:ascii="Arial" w:hAnsi="Arial" w:cs="Arial"/>
          <w:b/>
          <w:bCs/>
        </w:rPr>
        <w:t xml:space="preserve"> can take the role of </w:t>
      </w:r>
      <w:proofErr w:type="spellStart"/>
      <w:r w:rsidRPr="00FC61E6">
        <w:rPr>
          <w:rFonts w:ascii="Arial" w:hAnsi="Arial" w:cs="Arial"/>
          <w:b/>
          <w:bCs/>
        </w:rPr>
        <w:t>PCell</w:t>
      </w:r>
      <w:proofErr w:type="spellEnd"/>
      <w:r w:rsidRPr="00FC61E6">
        <w:rPr>
          <w:rFonts w:ascii="Arial" w:hAnsi="Arial" w:cs="Arial"/>
          <w:b/>
          <w:bCs/>
        </w:rPr>
        <w:t xml:space="preserve"> (and vice-versa) instead of adding new serving cells directly as </w:t>
      </w:r>
      <w:proofErr w:type="spellStart"/>
      <w:r w:rsidRPr="00FC61E6">
        <w:rPr>
          <w:rFonts w:ascii="Arial" w:hAnsi="Arial" w:cs="Arial"/>
          <w:b/>
          <w:bCs/>
        </w:rPr>
        <w:t>PCell</w:t>
      </w:r>
      <w:proofErr w:type="spellEnd"/>
      <w:r w:rsidRPr="00FC61E6">
        <w:rPr>
          <w:rFonts w:ascii="Arial" w:hAnsi="Arial" w:cs="Arial"/>
          <w:b/>
          <w:bCs/>
        </w:rPr>
        <w:t xml:space="preserve"> – as long as it is the same </w:t>
      </w:r>
      <w:proofErr w:type="spellStart"/>
      <w:r w:rsidRPr="00FC61E6">
        <w:rPr>
          <w:rFonts w:ascii="Arial" w:hAnsi="Arial" w:cs="Arial"/>
          <w:b/>
          <w:bCs/>
        </w:rPr>
        <w:t>gNB</w:t>
      </w:r>
      <w:proofErr w:type="spellEnd"/>
      <w:r w:rsidRPr="00FC61E6">
        <w:rPr>
          <w:rFonts w:ascii="Arial" w:hAnsi="Arial" w:cs="Arial"/>
          <w:b/>
          <w:bCs/>
        </w:rPr>
        <w:t xml:space="preserve"> that is serving the CA configuration to the UE. </w:t>
      </w:r>
    </w:p>
    <w:p w14:paraId="06BF8E54" w14:textId="77777777" w:rsidR="00FC61E6" w:rsidRPr="00FC61E6" w:rsidRDefault="00FC61E6" w:rsidP="00FC61E6">
      <w:pPr>
        <w:rPr>
          <w:rFonts w:ascii="Arial" w:hAnsi="Arial" w:cs="Arial"/>
          <w:b/>
          <w:bCs/>
        </w:rPr>
      </w:pPr>
      <w:r w:rsidRPr="00FC61E6">
        <w:rPr>
          <w:rFonts w:ascii="Arial" w:hAnsi="Arial" w:cs="Arial"/>
          <w:b/>
          <w:bCs/>
        </w:rPr>
        <w:t xml:space="preserve">Observation 5: While CA swap is primarily a PHY operation with no change to upper layer config, some MAC operations (HARQ reset if any from PHY change – for </w:t>
      </w:r>
      <w:proofErr w:type="spellStart"/>
      <w:proofErr w:type="gramStart"/>
      <w:r w:rsidRPr="00FC61E6">
        <w:rPr>
          <w:rFonts w:ascii="Arial" w:hAnsi="Arial" w:cs="Arial"/>
          <w:b/>
          <w:bCs/>
        </w:rPr>
        <w:t>eg</w:t>
      </w:r>
      <w:proofErr w:type="spellEnd"/>
      <w:proofErr w:type="gramEnd"/>
      <w:r w:rsidRPr="00FC61E6">
        <w:rPr>
          <w:rFonts w:ascii="Arial" w:hAnsi="Arial" w:cs="Arial"/>
          <w:b/>
          <w:bCs/>
        </w:rPr>
        <w:t xml:space="preserve"> PUCCH switch), TAG handing in case of </w:t>
      </w:r>
      <w:proofErr w:type="spellStart"/>
      <w:r w:rsidRPr="00FC61E6">
        <w:rPr>
          <w:rFonts w:ascii="Arial" w:hAnsi="Arial" w:cs="Arial"/>
          <w:b/>
          <w:bCs/>
        </w:rPr>
        <w:t>mTAG</w:t>
      </w:r>
      <w:proofErr w:type="spellEnd"/>
      <w:r w:rsidRPr="00FC61E6">
        <w:rPr>
          <w:rFonts w:ascii="Arial" w:hAnsi="Arial" w:cs="Arial"/>
          <w:b/>
          <w:bCs/>
        </w:rPr>
        <w:t xml:space="preserve"> etc, are impacted, and these need to be studied.</w:t>
      </w:r>
    </w:p>
    <w:p w14:paraId="30EDC93D" w14:textId="77777777" w:rsidR="00FC61E6" w:rsidRDefault="00FC61E6" w:rsidP="00FC61E6">
      <w:pPr>
        <w:rPr>
          <w:rFonts w:ascii="Arial" w:hAnsi="Arial" w:cs="Arial"/>
          <w:b/>
          <w:bCs/>
        </w:rPr>
      </w:pPr>
    </w:p>
    <w:p w14:paraId="129C9BC7" w14:textId="315BFC60" w:rsidR="00FC61E6" w:rsidRDefault="00FC61E6" w:rsidP="00FC61E6">
      <w:pPr>
        <w:rPr>
          <w:rFonts w:ascii="Arial" w:hAnsi="Arial" w:cs="Arial"/>
          <w:b/>
          <w:bCs/>
        </w:rPr>
      </w:pPr>
      <w:r w:rsidRPr="00FC61E6">
        <w:rPr>
          <w:rFonts w:ascii="Arial" w:hAnsi="Arial" w:cs="Arial"/>
          <w:b/>
          <w:bCs/>
        </w:rPr>
        <w:t xml:space="preserve">Proposal 1: </w:t>
      </w:r>
      <w:proofErr w:type="spellStart"/>
      <w:r w:rsidRPr="00FC61E6">
        <w:rPr>
          <w:rFonts w:ascii="Arial" w:hAnsi="Arial" w:cs="Arial"/>
          <w:b/>
          <w:bCs/>
        </w:rPr>
        <w:t>SpCell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 is viewed as intra-DU L2/L1 handover </w:t>
      </w:r>
      <w:proofErr w:type="gramStart"/>
      <w:r w:rsidRPr="00FC61E6">
        <w:rPr>
          <w:rFonts w:ascii="Arial" w:hAnsi="Arial" w:cs="Arial"/>
          <w:b/>
          <w:bCs/>
        </w:rPr>
        <w:t>as long as</w:t>
      </w:r>
      <w:proofErr w:type="gramEnd"/>
      <w:r w:rsidRPr="00FC61E6">
        <w:rPr>
          <w:rFonts w:ascii="Arial" w:hAnsi="Arial" w:cs="Arial"/>
          <w:b/>
          <w:bCs/>
        </w:rPr>
        <w:t xml:space="preserve"> the swap results in the same serving cells operating after the swap. The case of the target </w:t>
      </w:r>
      <w:proofErr w:type="spellStart"/>
      <w:r w:rsidRPr="00FC61E6">
        <w:rPr>
          <w:rFonts w:ascii="Arial" w:hAnsi="Arial" w:cs="Arial"/>
          <w:b/>
          <w:bCs/>
        </w:rPr>
        <w:t>PCell</w:t>
      </w:r>
      <w:proofErr w:type="spellEnd"/>
      <w:r w:rsidRPr="00FC61E6">
        <w:rPr>
          <w:rFonts w:ascii="Arial" w:hAnsi="Arial" w:cs="Arial"/>
          <w:b/>
          <w:bCs/>
        </w:rPr>
        <w:t xml:space="preserve">/target </w:t>
      </w:r>
      <w:proofErr w:type="spellStart"/>
      <w:r w:rsidRPr="00FC61E6">
        <w:rPr>
          <w:rFonts w:ascii="Arial" w:hAnsi="Arial" w:cs="Arial"/>
          <w:b/>
          <w:bCs/>
        </w:rPr>
        <w:t>SCell</w:t>
      </w:r>
      <w:proofErr w:type="spellEnd"/>
      <w:r w:rsidRPr="00FC61E6">
        <w:rPr>
          <w:rFonts w:ascii="Arial" w:hAnsi="Arial" w:cs="Arial"/>
          <w:b/>
          <w:bCs/>
        </w:rPr>
        <w:t xml:space="preserve">(s) being not a current serving cell is not </w:t>
      </w:r>
      <w:proofErr w:type="gramStart"/>
      <w:r w:rsidRPr="00FC61E6">
        <w:rPr>
          <w:rFonts w:ascii="Arial" w:hAnsi="Arial" w:cs="Arial"/>
          <w:b/>
          <w:bCs/>
        </w:rPr>
        <w:t>precluded, but</w:t>
      </w:r>
      <w:proofErr w:type="gramEnd"/>
      <w:r w:rsidRPr="00FC61E6">
        <w:rPr>
          <w:rFonts w:ascii="Arial" w:hAnsi="Arial" w:cs="Arial"/>
          <w:b/>
          <w:bCs/>
        </w:rPr>
        <w:t xml:space="preserve"> would considered as a normal L2/L1 mobility handover.</w:t>
      </w:r>
    </w:p>
    <w:p w14:paraId="1D7403B9" w14:textId="42FD8323" w:rsidR="00FC61E6" w:rsidRDefault="00FC61E6" w:rsidP="00FC61E6">
      <w:pPr>
        <w:rPr>
          <w:rFonts w:ascii="Arial" w:hAnsi="Arial" w:cs="Arial"/>
          <w:b/>
          <w:bCs/>
        </w:rPr>
      </w:pPr>
      <w:r w:rsidRPr="00FC61E6">
        <w:rPr>
          <w:rFonts w:ascii="Arial" w:hAnsi="Arial" w:cs="Arial"/>
          <w:b/>
          <w:bCs/>
        </w:rPr>
        <w:t xml:space="preserve">Proposal 2:   FFS if further actions are needed in MAC to handle </w:t>
      </w:r>
      <w:proofErr w:type="spellStart"/>
      <w:r w:rsidRPr="00FC61E6">
        <w:rPr>
          <w:rFonts w:ascii="Arial" w:hAnsi="Arial" w:cs="Arial"/>
          <w:b/>
          <w:bCs/>
        </w:rPr>
        <w:t>SpCell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 </w:t>
      </w:r>
    </w:p>
    <w:p w14:paraId="329E393A" w14:textId="31799BDE" w:rsidR="00FC61E6" w:rsidRPr="00FC61E6" w:rsidRDefault="00FC61E6" w:rsidP="00FC61E6">
      <w:pPr>
        <w:rPr>
          <w:rFonts w:ascii="Arial" w:hAnsi="Arial" w:cs="Arial"/>
          <w:b/>
          <w:bCs/>
        </w:rPr>
      </w:pPr>
      <w:r w:rsidRPr="00FC61E6">
        <w:rPr>
          <w:rFonts w:ascii="Arial" w:hAnsi="Arial" w:cs="Arial"/>
          <w:b/>
          <w:bCs/>
        </w:rPr>
        <w:t xml:space="preserve">Proposal 3: DC L2/L1 mobility with </w:t>
      </w:r>
      <w:proofErr w:type="spellStart"/>
      <w:r w:rsidRPr="00FC61E6">
        <w:rPr>
          <w:rFonts w:ascii="Arial" w:hAnsi="Arial" w:cs="Arial"/>
          <w:b/>
          <w:bCs/>
        </w:rPr>
        <w:t>SpCell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 in SCG is supported and is considered the same way as </w:t>
      </w:r>
      <w:proofErr w:type="spellStart"/>
      <w:r w:rsidRPr="00FC61E6">
        <w:rPr>
          <w:rFonts w:ascii="Arial" w:hAnsi="Arial" w:cs="Arial"/>
          <w:b/>
          <w:bCs/>
        </w:rPr>
        <w:t>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w:t>
      </w:r>
    </w:p>
    <w:p w14:paraId="2B858577" w14:textId="77777777" w:rsidR="00856B0F" w:rsidRDefault="00856B0F" w:rsidP="00D07AF6"/>
    <w:p w14:paraId="0CF580AE" w14:textId="598B13FD" w:rsidR="00993914" w:rsidRDefault="00993914" w:rsidP="00993914">
      <w:pPr>
        <w:pStyle w:val="Heading1"/>
      </w:pPr>
      <w:r>
        <w:t>References</w:t>
      </w:r>
    </w:p>
    <w:p w14:paraId="3379E62C" w14:textId="1D2FE3CF" w:rsidR="00363D74" w:rsidRDefault="00993914" w:rsidP="00437304">
      <w:pPr>
        <w:rPr>
          <w:rFonts w:ascii="Arial" w:hAnsi="Arial" w:cs="Arial"/>
        </w:rPr>
      </w:pPr>
      <w:r w:rsidRPr="0023168D">
        <w:rPr>
          <w:rFonts w:ascii="Arial" w:hAnsi="Arial" w:cs="Arial"/>
        </w:rPr>
        <w:t>[1]</w:t>
      </w:r>
      <w:r w:rsidR="00363D74">
        <w:rPr>
          <w:rFonts w:ascii="Arial" w:hAnsi="Arial" w:cs="Arial"/>
        </w:rPr>
        <w:tab/>
      </w:r>
      <w:r w:rsidR="00CB4770">
        <w:rPr>
          <w:rFonts w:ascii="Arial" w:hAnsi="Arial" w:cs="Arial"/>
        </w:rPr>
        <w:t xml:space="preserve">R2-220xxxx </w:t>
      </w:r>
      <w:r w:rsidR="004D65C1">
        <w:rPr>
          <w:rFonts w:ascii="Arial" w:hAnsi="Arial" w:cs="Arial"/>
          <w:lang w:val="en-US"/>
        </w:rPr>
        <w:t>R2_119-e Chair Notes EOM</w:t>
      </w:r>
    </w:p>
    <w:p w14:paraId="1EF3E06D" w14:textId="514342DB" w:rsidR="00437304" w:rsidRPr="00D07AF6" w:rsidRDefault="00363D74" w:rsidP="00437304">
      <w:r>
        <w:rPr>
          <w:rFonts w:ascii="Arial" w:hAnsi="Arial" w:cs="Arial"/>
        </w:rPr>
        <w:t>[2]</w:t>
      </w:r>
      <w:r>
        <w:rPr>
          <w:rFonts w:ascii="Arial" w:hAnsi="Arial" w:cs="Arial"/>
        </w:rPr>
        <w:tab/>
      </w:r>
    </w:p>
    <w:p w14:paraId="6F79AA7D" w14:textId="3AFE3C6A" w:rsidR="0023168D" w:rsidRPr="00D07AF6" w:rsidRDefault="0023168D" w:rsidP="00D07AF6"/>
    <w:sectPr w:rsidR="0023168D"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97236" w14:textId="77777777" w:rsidR="005335DC" w:rsidRDefault="005335DC" w:rsidP="000E43D2">
      <w:pPr>
        <w:spacing w:after="0"/>
      </w:pPr>
      <w:r>
        <w:separator/>
      </w:r>
    </w:p>
  </w:endnote>
  <w:endnote w:type="continuationSeparator" w:id="0">
    <w:p w14:paraId="18E89493" w14:textId="77777777" w:rsidR="005335DC" w:rsidRDefault="005335DC"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7AAF5" w14:textId="77777777" w:rsidR="005335DC" w:rsidRDefault="005335DC" w:rsidP="000E43D2">
      <w:pPr>
        <w:spacing w:after="0"/>
      </w:pPr>
      <w:r>
        <w:separator/>
      </w:r>
    </w:p>
  </w:footnote>
  <w:footnote w:type="continuationSeparator" w:id="0">
    <w:p w14:paraId="1A172BF9" w14:textId="77777777" w:rsidR="005335DC" w:rsidRDefault="005335DC"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5"/>
  </w:num>
  <w:num w:numId="9" w16cid:durableId="302470555">
    <w:abstractNumId w:val="10"/>
  </w:num>
  <w:num w:numId="10" w16cid:durableId="55668815">
    <w:abstractNumId w:val="16"/>
  </w:num>
  <w:num w:numId="11" w16cid:durableId="1947928206">
    <w:abstractNumId w:val="8"/>
  </w:num>
  <w:num w:numId="12" w16cid:durableId="1695182576">
    <w:abstractNumId w:val="11"/>
  </w:num>
  <w:num w:numId="13" w16cid:durableId="249436846">
    <w:abstractNumId w:val="7"/>
  </w:num>
  <w:num w:numId="14" w16cid:durableId="1110050603">
    <w:abstractNumId w:val="13"/>
  </w:num>
  <w:num w:numId="15" w16cid:durableId="1611737473">
    <w:abstractNumId w:val="9"/>
  </w:num>
  <w:num w:numId="16" w16cid:durableId="18037699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2"/>
  </w:num>
  <w:num w:numId="20" w16cid:durableId="2038357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66CF1"/>
    <w:rsid w:val="000671A4"/>
    <w:rsid w:val="000948F8"/>
    <w:rsid w:val="000B15B6"/>
    <w:rsid w:val="000B53D9"/>
    <w:rsid w:val="000B54B1"/>
    <w:rsid w:val="000C0AF6"/>
    <w:rsid w:val="000C3111"/>
    <w:rsid w:val="000D59A4"/>
    <w:rsid w:val="000E43D2"/>
    <w:rsid w:val="00102339"/>
    <w:rsid w:val="00102701"/>
    <w:rsid w:val="00106917"/>
    <w:rsid w:val="0011345C"/>
    <w:rsid w:val="00114533"/>
    <w:rsid w:val="00115010"/>
    <w:rsid w:val="00130151"/>
    <w:rsid w:val="00131DF0"/>
    <w:rsid w:val="001325C2"/>
    <w:rsid w:val="00135D53"/>
    <w:rsid w:val="00143A2A"/>
    <w:rsid w:val="00145881"/>
    <w:rsid w:val="00155758"/>
    <w:rsid w:val="0016652A"/>
    <w:rsid w:val="00175A3F"/>
    <w:rsid w:val="00177438"/>
    <w:rsid w:val="00181154"/>
    <w:rsid w:val="001817CD"/>
    <w:rsid w:val="0018595C"/>
    <w:rsid w:val="0019163F"/>
    <w:rsid w:val="001A410C"/>
    <w:rsid w:val="001B01FD"/>
    <w:rsid w:val="001D069D"/>
    <w:rsid w:val="001D1997"/>
    <w:rsid w:val="001E1868"/>
    <w:rsid w:val="001F0BF8"/>
    <w:rsid w:val="00200B6F"/>
    <w:rsid w:val="00201AD1"/>
    <w:rsid w:val="00210B2D"/>
    <w:rsid w:val="002141C4"/>
    <w:rsid w:val="00215350"/>
    <w:rsid w:val="00216B1A"/>
    <w:rsid w:val="002209DF"/>
    <w:rsid w:val="00221950"/>
    <w:rsid w:val="0023168D"/>
    <w:rsid w:val="0023754E"/>
    <w:rsid w:val="002474E7"/>
    <w:rsid w:val="00247791"/>
    <w:rsid w:val="0026249B"/>
    <w:rsid w:val="002632C8"/>
    <w:rsid w:val="00266D9F"/>
    <w:rsid w:val="0027286D"/>
    <w:rsid w:val="00283661"/>
    <w:rsid w:val="0028575D"/>
    <w:rsid w:val="00285D58"/>
    <w:rsid w:val="002A2374"/>
    <w:rsid w:val="002B47D7"/>
    <w:rsid w:val="002B5369"/>
    <w:rsid w:val="002C4289"/>
    <w:rsid w:val="002D3B10"/>
    <w:rsid w:val="002E0CBA"/>
    <w:rsid w:val="002E2212"/>
    <w:rsid w:val="002E4823"/>
    <w:rsid w:val="00301024"/>
    <w:rsid w:val="00303CC1"/>
    <w:rsid w:val="00313E60"/>
    <w:rsid w:val="003161A9"/>
    <w:rsid w:val="00322937"/>
    <w:rsid w:val="0033267D"/>
    <w:rsid w:val="00334FFE"/>
    <w:rsid w:val="00335BCE"/>
    <w:rsid w:val="003439D1"/>
    <w:rsid w:val="003553F1"/>
    <w:rsid w:val="00363D74"/>
    <w:rsid w:val="0036542B"/>
    <w:rsid w:val="00370BED"/>
    <w:rsid w:val="003739BF"/>
    <w:rsid w:val="0038715A"/>
    <w:rsid w:val="003A0E5B"/>
    <w:rsid w:val="003B2E54"/>
    <w:rsid w:val="003B6738"/>
    <w:rsid w:val="003C135D"/>
    <w:rsid w:val="003C41A7"/>
    <w:rsid w:val="003C681D"/>
    <w:rsid w:val="003D4F59"/>
    <w:rsid w:val="003D597C"/>
    <w:rsid w:val="003D6AA9"/>
    <w:rsid w:val="003D6F3F"/>
    <w:rsid w:val="003E0AA3"/>
    <w:rsid w:val="003E4741"/>
    <w:rsid w:val="003F1A0A"/>
    <w:rsid w:val="0040377C"/>
    <w:rsid w:val="00413864"/>
    <w:rsid w:val="00414C30"/>
    <w:rsid w:val="00415B6E"/>
    <w:rsid w:val="00421897"/>
    <w:rsid w:val="00434CB8"/>
    <w:rsid w:val="00437304"/>
    <w:rsid w:val="00437F18"/>
    <w:rsid w:val="00457703"/>
    <w:rsid w:val="00461122"/>
    <w:rsid w:val="00464CCE"/>
    <w:rsid w:val="004738AD"/>
    <w:rsid w:val="00477A09"/>
    <w:rsid w:val="00495E19"/>
    <w:rsid w:val="00495E63"/>
    <w:rsid w:val="004967D6"/>
    <w:rsid w:val="004A40EC"/>
    <w:rsid w:val="004D38A3"/>
    <w:rsid w:val="004D65C1"/>
    <w:rsid w:val="004E4636"/>
    <w:rsid w:val="004E4F93"/>
    <w:rsid w:val="004F275C"/>
    <w:rsid w:val="004F3398"/>
    <w:rsid w:val="004F353B"/>
    <w:rsid w:val="004F6631"/>
    <w:rsid w:val="004F6F22"/>
    <w:rsid w:val="00505606"/>
    <w:rsid w:val="00510832"/>
    <w:rsid w:val="0052091B"/>
    <w:rsid w:val="00521E8A"/>
    <w:rsid w:val="00524266"/>
    <w:rsid w:val="005335DC"/>
    <w:rsid w:val="00560726"/>
    <w:rsid w:val="00572EAD"/>
    <w:rsid w:val="0058588B"/>
    <w:rsid w:val="005939D1"/>
    <w:rsid w:val="00596DB2"/>
    <w:rsid w:val="005A13B4"/>
    <w:rsid w:val="005B1CE9"/>
    <w:rsid w:val="005C0434"/>
    <w:rsid w:val="005D31B1"/>
    <w:rsid w:val="005E0F03"/>
    <w:rsid w:val="005E3FA7"/>
    <w:rsid w:val="005F5334"/>
    <w:rsid w:val="0060350E"/>
    <w:rsid w:val="00605982"/>
    <w:rsid w:val="00633BA4"/>
    <w:rsid w:val="00637070"/>
    <w:rsid w:val="00637910"/>
    <w:rsid w:val="0064205B"/>
    <w:rsid w:val="00643F9A"/>
    <w:rsid w:val="00647C88"/>
    <w:rsid w:val="00655941"/>
    <w:rsid w:val="00672266"/>
    <w:rsid w:val="006A2D08"/>
    <w:rsid w:val="006C2518"/>
    <w:rsid w:val="006D0E83"/>
    <w:rsid w:val="006D2A6D"/>
    <w:rsid w:val="006E4962"/>
    <w:rsid w:val="006F3A06"/>
    <w:rsid w:val="00707116"/>
    <w:rsid w:val="007129CD"/>
    <w:rsid w:val="00723AC7"/>
    <w:rsid w:val="00724CE7"/>
    <w:rsid w:val="00727592"/>
    <w:rsid w:val="00732B80"/>
    <w:rsid w:val="007501BB"/>
    <w:rsid w:val="007603DC"/>
    <w:rsid w:val="00766693"/>
    <w:rsid w:val="007720E0"/>
    <w:rsid w:val="00772626"/>
    <w:rsid w:val="007733A5"/>
    <w:rsid w:val="007827DD"/>
    <w:rsid w:val="007A0DBC"/>
    <w:rsid w:val="007A2F26"/>
    <w:rsid w:val="007A4847"/>
    <w:rsid w:val="007A6DF7"/>
    <w:rsid w:val="007A6F8D"/>
    <w:rsid w:val="007C422A"/>
    <w:rsid w:val="007C45E7"/>
    <w:rsid w:val="007D226E"/>
    <w:rsid w:val="007D2961"/>
    <w:rsid w:val="007E687E"/>
    <w:rsid w:val="007F056D"/>
    <w:rsid w:val="007F3862"/>
    <w:rsid w:val="007F6D2D"/>
    <w:rsid w:val="00801615"/>
    <w:rsid w:val="00806753"/>
    <w:rsid w:val="008105F8"/>
    <w:rsid w:val="0081231F"/>
    <w:rsid w:val="0082459F"/>
    <w:rsid w:val="00826C75"/>
    <w:rsid w:val="008378AF"/>
    <w:rsid w:val="00856B0F"/>
    <w:rsid w:val="0088227E"/>
    <w:rsid w:val="00884C06"/>
    <w:rsid w:val="00887B70"/>
    <w:rsid w:val="008A0DF6"/>
    <w:rsid w:val="008B0BB5"/>
    <w:rsid w:val="008C3760"/>
    <w:rsid w:val="008C5FED"/>
    <w:rsid w:val="008C6DC1"/>
    <w:rsid w:val="008D4FB6"/>
    <w:rsid w:val="008D6E93"/>
    <w:rsid w:val="008E0C48"/>
    <w:rsid w:val="008E1B52"/>
    <w:rsid w:val="008F5B07"/>
    <w:rsid w:val="009062AD"/>
    <w:rsid w:val="00907F0D"/>
    <w:rsid w:val="00915CDF"/>
    <w:rsid w:val="00921135"/>
    <w:rsid w:val="009220BB"/>
    <w:rsid w:val="00926DE8"/>
    <w:rsid w:val="00932DA4"/>
    <w:rsid w:val="009538BD"/>
    <w:rsid w:val="00955F32"/>
    <w:rsid w:val="00957C54"/>
    <w:rsid w:val="00970FCB"/>
    <w:rsid w:val="0097271A"/>
    <w:rsid w:val="009864F5"/>
    <w:rsid w:val="00993914"/>
    <w:rsid w:val="0099547F"/>
    <w:rsid w:val="009A1903"/>
    <w:rsid w:val="009A24A4"/>
    <w:rsid w:val="009A3B6E"/>
    <w:rsid w:val="009A75F4"/>
    <w:rsid w:val="009C6AA7"/>
    <w:rsid w:val="009F76FA"/>
    <w:rsid w:val="00A17CEA"/>
    <w:rsid w:val="00A26261"/>
    <w:rsid w:val="00A4589F"/>
    <w:rsid w:val="00A460F3"/>
    <w:rsid w:val="00A52BC0"/>
    <w:rsid w:val="00A5717B"/>
    <w:rsid w:val="00A5751C"/>
    <w:rsid w:val="00A64DDC"/>
    <w:rsid w:val="00A7101D"/>
    <w:rsid w:val="00A86D45"/>
    <w:rsid w:val="00AB5567"/>
    <w:rsid w:val="00AE1843"/>
    <w:rsid w:val="00AE3297"/>
    <w:rsid w:val="00AF2BE6"/>
    <w:rsid w:val="00AF6DC2"/>
    <w:rsid w:val="00B11EFB"/>
    <w:rsid w:val="00B138F9"/>
    <w:rsid w:val="00B27E57"/>
    <w:rsid w:val="00B30CB8"/>
    <w:rsid w:val="00B327EB"/>
    <w:rsid w:val="00B42AFE"/>
    <w:rsid w:val="00B67DCE"/>
    <w:rsid w:val="00B83C4F"/>
    <w:rsid w:val="00B84BD8"/>
    <w:rsid w:val="00B86D0C"/>
    <w:rsid w:val="00B9289F"/>
    <w:rsid w:val="00BC76AE"/>
    <w:rsid w:val="00BE68D2"/>
    <w:rsid w:val="00BF3815"/>
    <w:rsid w:val="00BF6754"/>
    <w:rsid w:val="00C04B38"/>
    <w:rsid w:val="00C10DD5"/>
    <w:rsid w:val="00C27711"/>
    <w:rsid w:val="00C369CE"/>
    <w:rsid w:val="00C46E44"/>
    <w:rsid w:val="00C509E3"/>
    <w:rsid w:val="00C61E9E"/>
    <w:rsid w:val="00C65B6B"/>
    <w:rsid w:val="00C72CF1"/>
    <w:rsid w:val="00C75E91"/>
    <w:rsid w:val="00C81836"/>
    <w:rsid w:val="00C82B3E"/>
    <w:rsid w:val="00C906D3"/>
    <w:rsid w:val="00CA60C7"/>
    <w:rsid w:val="00CA630B"/>
    <w:rsid w:val="00CB4770"/>
    <w:rsid w:val="00CC6744"/>
    <w:rsid w:val="00CD027C"/>
    <w:rsid w:val="00CD444B"/>
    <w:rsid w:val="00CE18C2"/>
    <w:rsid w:val="00CE6F0C"/>
    <w:rsid w:val="00CF0560"/>
    <w:rsid w:val="00CF602D"/>
    <w:rsid w:val="00D07AF6"/>
    <w:rsid w:val="00D14F96"/>
    <w:rsid w:val="00D15C2E"/>
    <w:rsid w:val="00D201C6"/>
    <w:rsid w:val="00D24C6A"/>
    <w:rsid w:val="00D25F36"/>
    <w:rsid w:val="00D454BB"/>
    <w:rsid w:val="00D51CC8"/>
    <w:rsid w:val="00D55188"/>
    <w:rsid w:val="00D7439A"/>
    <w:rsid w:val="00D80926"/>
    <w:rsid w:val="00D80F25"/>
    <w:rsid w:val="00D845BD"/>
    <w:rsid w:val="00DA5623"/>
    <w:rsid w:val="00DB1657"/>
    <w:rsid w:val="00DC290E"/>
    <w:rsid w:val="00DC4E8A"/>
    <w:rsid w:val="00DD4466"/>
    <w:rsid w:val="00DE16AF"/>
    <w:rsid w:val="00DE5A88"/>
    <w:rsid w:val="00DF6AF2"/>
    <w:rsid w:val="00E017AB"/>
    <w:rsid w:val="00E06A25"/>
    <w:rsid w:val="00E31181"/>
    <w:rsid w:val="00E31EC0"/>
    <w:rsid w:val="00E51B4A"/>
    <w:rsid w:val="00E61A95"/>
    <w:rsid w:val="00E666CD"/>
    <w:rsid w:val="00E82928"/>
    <w:rsid w:val="00E83E98"/>
    <w:rsid w:val="00E84A07"/>
    <w:rsid w:val="00E9612C"/>
    <w:rsid w:val="00E96BD1"/>
    <w:rsid w:val="00EB1661"/>
    <w:rsid w:val="00EB1F19"/>
    <w:rsid w:val="00EB2EC6"/>
    <w:rsid w:val="00EB6433"/>
    <w:rsid w:val="00EC26B0"/>
    <w:rsid w:val="00ED578C"/>
    <w:rsid w:val="00EE0157"/>
    <w:rsid w:val="00EE2E37"/>
    <w:rsid w:val="00EE577A"/>
    <w:rsid w:val="00EF00AF"/>
    <w:rsid w:val="00EF137A"/>
    <w:rsid w:val="00EF461C"/>
    <w:rsid w:val="00F12CD1"/>
    <w:rsid w:val="00F176D9"/>
    <w:rsid w:val="00F20C61"/>
    <w:rsid w:val="00F20E48"/>
    <w:rsid w:val="00F24F2D"/>
    <w:rsid w:val="00F4118B"/>
    <w:rsid w:val="00F41430"/>
    <w:rsid w:val="00F45CD0"/>
    <w:rsid w:val="00F46232"/>
    <w:rsid w:val="00F51A58"/>
    <w:rsid w:val="00F5744E"/>
    <w:rsid w:val="00F602EF"/>
    <w:rsid w:val="00F6125C"/>
    <w:rsid w:val="00F70EF8"/>
    <w:rsid w:val="00F76BFF"/>
    <w:rsid w:val="00F8434B"/>
    <w:rsid w:val="00F90655"/>
    <w:rsid w:val="00F94BB7"/>
    <w:rsid w:val="00FA0B09"/>
    <w:rsid w:val="00FA769F"/>
    <w:rsid w:val="00FB1B47"/>
    <w:rsid w:val="00FC2534"/>
    <w:rsid w:val="00FC61E6"/>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C04B38"/>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3.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4.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2</TotalTime>
  <Pages>4</Pages>
  <Words>1381</Words>
  <Characters>7876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4</cp:revision>
  <cp:lastPrinted>2020-07-28T11:49:00Z</cp:lastPrinted>
  <dcterms:created xsi:type="dcterms:W3CDTF">2022-09-30T02:06:00Z</dcterms:created>
  <dcterms:modified xsi:type="dcterms:W3CDTF">2022-09-30T02:08:00Z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