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5AD0" w14:textId="77777777" w:rsidR="00DB5A45" w:rsidRDefault="00D933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proofErr w:type="gramStart"/>
      <w:r>
        <w:rPr>
          <w:b/>
          <w:sz w:val="24"/>
        </w:rPr>
        <w:t xml:space="preserve">   [</w:t>
      </w:r>
      <w:proofErr w:type="gramEnd"/>
      <w:r>
        <w:rPr>
          <w:b/>
          <w:sz w:val="24"/>
        </w:rPr>
        <w:t>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Heading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w:t>
      </w:r>
      <w:proofErr w:type="gramStart"/>
      <w:r>
        <w:t>702][</w:t>
      </w:r>
      <w:proofErr w:type="gramEnd"/>
      <w:r>
        <w:t>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 xml:space="preserve">Phase 1 – summary of RAN2 impacts in </w:t>
      </w:r>
      <w:proofErr w:type="gramStart"/>
      <w:r>
        <w:rPr>
          <w:highlight w:val="yellow"/>
        </w:rPr>
        <w:t>e.g.</w:t>
      </w:r>
      <w:proofErr w:type="gramEnd"/>
      <w:r>
        <w:rPr>
          <w:highlight w:val="yellow"/>
        </w:rPr>
        <w:t xml:space="preserve">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w:t>
      </w:r>
      <w:proofErr w:type="gramStart"/>
      <w:r>
        <w:rPr>
          <w:rFonts w:eastAsia="SimSun"/>
          <w:lang w:eastAsia="zh-CN"/>
        </w:rPr>
        <w:t>in order to</w:t>
      </w:r>
      <w:proofErr w:type="gramEnd"/>
      <w:r>
        <w:rPr>
          <w:rFonts w:eastAsia="SimSun"/>
          <w:lang w:eastAsia="zh-CN"/>
        </w:rPr>
        <w:t xml:space="preserve"> produce TP later. </w:t>
      </w:r>
    </w:p>
    <w:p w14:paraId="3DC1054F" w14:textId="77777777" w:rsidR="00DB5A45" w:rsidRDefault="00D933F3">
      <w:pPr>
        <w:pStyle w:val="Heading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r>
              <w:rPr>
                <w:rFonts w:eastAsia="SimSun"/>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proofErr w:type="spellStart"/>
            <w:r>
              <w:rPr>
                <w:rFonts w:eastAsia="MS Mincho" w:cs="Arial"/>
                <w:lang w:eastAsia="ja-JP"/>
              </w:rPr>
              <w:t>Satoaki</w:t>
            </w:r>
            <w:proofErr w:type="spellEnd"/>
            <w:r>
              <w:rPr>
                <w:rFonts w:eastAsia="MS Mincho" w:cs="Arial"/>
                <w:lang w:eastAsia="ja-JP"/>
              </w:rPr>
              <w:t xml:space="preserve">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7E18A7"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15636CAA" w:rsidR="007E18A7" w:rsidRDefault="007E18A7" w:rsidP="007E18A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797AE29" w14:textId="224C651D" w:rsidR="007E18A7" w:rsidRDefault="007E18A7" w:rsidP="007E18A7">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1013CAC" w14:textId="67CFDB94" w:rsidR="007E18A7" w:rsidRDefault="007E18A7" w:rsidP="007E18A7">
            <w:pPr>
              <w:pStyle w:val="TAC"/>
              <w:spacing w:before="20" w:after="20"/>
              <w:ind w:left="57" w:right="57"/>
              <w:jc w:val="left"/>
              <w:rPr>
                <w:lang w:eastAsia="zh-CN"/>
              </w:rPr>
            </w:pPr>
            <w:r>
              <w:rPr>
                <w:lang w:eastAsia="zh-CN"/>
              </w:rPr>
              <w:t>Ziyi.li@intel.com</w:t>
            </w:r>
          </w:p>
        </w:tc>
      </w:tr>
      <w:tr w:rsidR="007E18A7"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4D8FD880" w:rsidR="007E18A7" w:rsidRDefault="00361F7A" w:rsidP="007E18A7">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20F358C4" w14:textId="54979274" w:rsidR="007E18A7" w:rsidRPr="00361F7A" w:rsidRDefault="00361F7A" w:rsidP="007E18A7">
            <w:pPr>
              <w:pStyle w:val="TAC"/>
              <w:spacing w:before="20" w:after="20"/>
              <w:ind w:left="57" w:right="57"/>
              <w:jc w:val="left"/>
              <w:rPr>
                <w:rFonts w:eastAsia="MS Mincho"/>
                <w:lang w:eastAsia="ja-JP"/>
              </w:rPr>
            </w:pPr>
            <w:r>
              <w:rPr>
                <w:rFonts w:eastAsia="MS Mincho" w:hint="eastAsia"/>
                <w:lang w:eastAsia="ja-JP"/>
              </w:rPr>
              <w:t>T</w:t>
            </w:r>
            <w:r>
              <w:rPr>
                <w:rFonts w:eastAsia="MS Mincho"/>
                <w:lang w:eastAsia="ja-JP"/>
              </w:rPr>
              <w:t>akako Sanda</w:t>
            </w:r>
          </w:p>
        </w:tc>
        <w:tc>
          <w:tcPr>
            <w:tcW w:w="4391" w:type="dxa"/>
            <w:tcBorders>
              <w:top w:val="single" w:sz="4" w:space="0" w:color="auto"/>
              <w:left w:val="single" w:sz="4" w:space="0" w:color="auto"/>
              <w:bottom w:val="single" w:sz="4" w:space="0" w:color="auto"/>
              <w:right w:val="single" w:sz="4" w:space="0" w:color="auto"/>
            </w:tcBorders>
          </w:tcPr>
          <w:p w14:paraId="32A12D4C" w14:textId="686C3C0D" w:rsidR="007E18A7" w:rsidRPr="00361F7A" w:rsidRDefault="00361F7A" w:rsidP="007E18A7">
            <w:pPr>
              <w:pStyle w:val="TAC"/>
              <w:spacing w:before="20" w:after="20"/>
              <w:ind w:left="57" w:right="57"/>
              <w:jc w:val="left"/>
              <w:rPr>
                <w:rFonts w:eastAsia="MS Mincho"/>
                <w:lang w:eastAsia="ja-JP"/>
              </w:rPr>
            </w:pPr>
            <w:proofErr w:type="spellStart"/>
            <w:proofErr w:type="gramStart"/>
            <w:r>
              <w:rPr>
                <w:rFonts w:eastAsia="MS Mincho"/>
                <w:lang w:eastAsia="ja-JP"/>
              </w:rPr>
              <w:t>sanda.takako</w:t>
            </w:r>
            <w:proofErr w:type="spellEnd"/>
            <w:proofErr w:type="gramEnd"/>
            <w:r>
              <w:rPr>
                <w:rFonts w:eastAsia="MS Mincho"/>
                <w:lang w:eastAsia="ja-JP"/>
              </w:rPr>
              <w:t xml:space="preserve"> @ fujitsu.com</w:t>
            </w:r>
          </w:p>
        </w:tc>
      </w:tr>
      <w:tr w:rsidR="00BF0EB1"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6C30DC46" w:rsidR="00BF0EB1" w:rsidRDefault="00BF0EB1" w:rsidP="00BF0EB1">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CCD1EC1" w14:textId="297F6164" w:rsidR="00BF0EB1" w:rsidRDefault="00BF0EB1" w:rsidP="00BF0EB1">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3421951A" w14:textId="16C80BD4" w:rsidR="00BF0EB1" w:rsidRDefault="00BF0EB1" w:rsidP="00BF0EB1">
            <w:pPr>
              <w:pStyle w:val="TAC"/>
              <w:spacing w:before="20" w:after="20"/>
              <w:ind w:left="57" w:right="57"/>
              <w:jc w:val="left"/>
              <w:rPr>
                <w:lang w:eastAsia="zh-CN"/>
              </w:rPr>
            </w:pPr>
            <w:r>
              <w:rPr>
                <w:lang w:eastAsia="zh-CN"/>
              </w:rPr>
              <w:t>Vivek.sharma@sony.com</w:t>
            </w:r>
          </w:p>
        </w:tc>
      </w:tr>
      <w:tr w:rsidR="00BF0EB1"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77777777" w:rsidR="00BF0EB1" w:rsidRDefault="00BF0EB1" w:rsidP="00BF0EB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5CA985" w14:textId="77777777" w:rsidR="00BF0EB1" w:rsidRDefault="00BF0EB1" w:rsidP="00BF0EB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E0455C" w14:textId="77777777" w:rsidR="00BF0EB1" w:rsidRDefault="00BF0EB1" w:rsidP="00BF0EB1">
            <w:pPr>
              <w:pStyle w:val="TAC"/>
              <w:spacing w:before="20" w:after="20"/>
              <w:ind w:left="57" w:right="57"/>
              <w:jc w:val="left"/>
              <w:rPr>
                <w:lang w:eastAsia="zh-CN"/>
              </w:rPr>
            </w:pPr>
          </w:p>
        </w:tc>
      </w:tr>
      <w:tr w:rsidR="00BF0EB1"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77777777" w:rsidR="00BF0EB1" w:rsidRDefault="00BF0EB1" w:rsidP="00BF0EB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168EE0" w14:textId="77777777" w:rsidR="00BF0EB1" w:rsidRDefault="00BF0EB1" w:rsidP="00BF0EB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74008A" w14:textId="77777777" w:rsidR="00BF0EB1" w:rsidRDefault="00BF0EB1" w:rsidP="00BF0EB1">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Heading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Heading1"/>
        <w:rPr>
          <w:lang w:val="en-US" w:eastAsia="ko-KR"/>
        </w:rPr>
      </w:pPr>
      <w:r>
        <w:rPr>
          <w:lang w:val="en-US" w:eastAsia="ko-KR"/>
        </w:rPr>
        <w:lastRenderedPageBreak/>
        <w:t>3 Discussion</w:t>
      </w:r>
    </w:p>
    <w:p w14:paraId="3BF70518" w14:textId="77777777" w:rsidR="00DB5A45" w:rsidRDefault="00D933F3">
      <w:pPr>
        <w:pStyle w:val="Heading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w:t>
      </w:r>
      <w:proofErr w:type="spellStart"/>
      <w:r>
        <w:rPr>
          <w:rFonts w:eastAsia="SimSun"/>
          <w:lang w:val="en-GB" w:eastAsia="zh-CN"/>
        </w:rPr>
        <w:t>Uu</w:t>
      </w:r>
      <w:proofErr w:type="spellEnd"/>
      <w:r>
        <w:rPr>
          <w:rFonts w:eastAsia="SimSun"/>
          <w:lang w:val="en-GB" w:eastAsia="zh-CN"/>
        </w:rPr>
        <w:t xml:space="preserve">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 xml:space="preserve">Note: the discussion on </w:t>
      </w:r>
      <w:proofErr w:type="spellStart"/>
      <w:r>
        <w:rPr>
          <w:rFonts w:eastAsia="SimSun"/>
          <w:lang w:val="en-GB" w:eastAsia="zh-CN"/>
        </w:rPr>
        <w:t>Uu</w:t>
      </w:r>
      <w:proofErr w:type="spellEnd"/>
      <w:r>
        <w:rPr>
          <w:rFonts w:eastAsia="SimSun"/>
          <w:lang w:val="en-GB" w:eastAsia="zh-CN"/>
        </w:rPr>
        <w:t xml:space="preserve"> impact already covers the </w:t>
      </w:r>
      <w:proofErr w:type="spellStart"/>
      <w:r>
        <w:rPr>
          <w:rFonts w:eastAsia="SimSun"/>
          <w:lang w:val="en-GB" w:eastAsia="zh-CN"/>
        </w:rPr>
        <w:t>Uu</w:t>
      </w:r>
      <w:proofErr w:type="spellEnd"/>
      <w:r>
        <w:rPr>
          <w:rFonts w:eastAsia="SimSun"/>
          <w:lang w:val="en-GB" w:eastAsia="zh-CN"/>
        </w:rPr>
        <w:t xml:space="preserve">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w:t>
      </w:r>
      <w:proofErr w:type="spellStart"/>
      <w:r>
        <w:rPr>
          <w:rFonts w:ascii="Arial" w:hAnsi="Arial" w:cs="Arial"/>
          <w:b/>
        </w:rPr>
        <w:t>Uu</w:t>
      </w:r>
      <w:proofErr w:type="spellEnd"/>
      <w:r>
        <w:rPr>
          <w:rFonts w:ascii="Arial" w:hAnsi="Arial" w:cs="Arial"/>
          <w:b/>
        </w:rPr>
        <w:t xml:space="preserve"> impact </w:t>
      </w:r>
      <w:commentRangeEnd w:id="3"/>
      <w:r>
        <w:rPr>
          <w:rStyle w:val="CommentReference"/>
        </w:rPr>
        <w:commentReference w:id="3"/>
      </w:r>
      <w:commentRangeEnd w:id="4"/>
      <w:r w:rsidR="00BE5385">
        <w:rPr>
          <w:rStyle w:val="CommentReference"/>
        </w:rPr>
        <w:commentReference w:id="4"/>
      </w:r>
      <w:r>
        <w:rPr>
          <w:rFonts w:ascii="Arial" w:hAnsi="Arial" w:cs="Arial"/>
          <w:b/>
        </w:rPr>
        <w:t xml:space="preserve">regarding solution 1~4? </w:t>
      </w:r>
    </w:p>
    <w:tbl>
      <w:tblPr>
        <w:tblStyle w:val="TableGrid"/>
        <w:tblW w:w="0" w:type="auto"/>
        <w:tblLook w:val="04A0" w:firstRow="1" w:lastRow="0" w:firstColumn="1" w:lastColumn="0" w:noHBand="0" w:noVBand="1"/>
      </w:tblPr>
      <w:tblGrid>
        <w:gridCol w:w="1092"/>
        <w:gridCol w:w="1563"/>
        <w:gridCol w:w="2262"/>
        <w:gridCol w:w="1563"/>
        <w:gridCol w:w="113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w:t>
            </w:r>
            <w:proofErr w:type="spellStart"/>
            <w:r>
              <w:rPr>
                <w:rFonts w:eastAsia="SimSun"/>
                <w:lang w:val="en-GB" w:eastAsia="zh-CN"/>
              </w:rPr>
              <w:t>Uu</w:t>
            </w:r>
            <w:proofErr w:type="spellEnd"/>
            <w:r>
              <w:rPr>
                <w:rFonts w:eastAsia="SimSun"/>
                <w:lang w:val="en-GB" w:eastAsia="zh-CN"/>
              </w:rPr>
              <w:t xml:space="preserve">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proofErr w:type="gramStart"/>
            <w:r>
              <w:rPr>
                <w:rFonts w:hint="eastAsia"/>
                <w:szCs w:val="18"/>
                <w:lang w:eastAsia="zh-CN"/>
              </w:rPr>
              <w:t>capability</w:t>
            </w:r>
            <w:r>
              <w:rPr>
                <w:szCs w:val="18"/>
                <w:lang w:eastAsia="zh-CN"/>
              </w:rPr>
              <w:t>;</w:t>
            </w:r>
            <w:proofErr w:type="gramEnd"/>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 xml:space="preserve">dd NCR indicator and OAM container in </w:t>
            </w:r>
            <w:proofErr w:type="gramStart"/>
            <w:r>
              <w:rPr>
                <w:rFonts w:hint="eastAsia"/>
                <w:szCs w:val="18"/>
                <w:lang w:eastAsia="zh-CN"/>
              </w:rPr>
              <w:t>Msg5</w:t>
            </w:r>
            <w:r>
              <w:rPr>
                <w:szCs w:val="18"/>
                <w:lang w:eastAsia="zh-CN"/>
              </w:rPr>
              <w:t>;</w:t>
            </w:r>
            <w:proofErr w:type="gramEnd"/>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w:t>
            </w:r>
            <w:proofErr w:type="spellStart"/>
            <w:r>
              <w:rPr>
                <w:rFonts w:eastAsia="SimSun"/>
                <w:lang w:val="en-GB" w:eastAsia="zh-CN"/>
              </w:rPr>
              <w:t>a</w:t>
            </w:r>
            <w:proofErr w:type="spellEnd"/>
            <w:r>
              <w:rPr>
                <w:rFonts w:eastAsia="SimSun"/>
                <w:lang w:val="en-GB" w:eastAsia="zh-CN"/>
              </w:rPr>
              <w:t xml:space="preserve">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2.b If DRB is used for OAM traffic, define a new DRB type (</w:t>
            </w:r>
            <w:proofErr w:type="gramStart"/>
            <w:r>
              <w:rPr>
                <w:rFonts w:eastAsia="SimSun"/>
                <w:lang w:val="en-GB" w:eastAsia="zh-CN"/>
              </w:rPr>
              <w:t>e.g.</w:t>
            </w:r>
            <w:proofErr w:type="gramEnd"/>
            <w:r>
              <w:rPr>
                <w:rFonts w:eastAsia="SimSun"/>
                <w:lang w:val="en-GB" w:eastAsia="zh-CN"/>
              </w:rPr>
              <w:t xml:space="preserve">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w:t>
            </w:r>
            <w:proofErr w:type="spellStart"/>
            <w:r>
              <w:rPr>
                <w:rFonts w:eastAsia="SimSun"/>
                <w:lang w:val="en-GB" w:eastAsia="zh-CN"/>
              </w:rPr>
              <w:t>Uu</w:t>
            </w:r>
            <w:proofErr w:type="spellEnd"/>
            <w:r>
              <w:rPr>
                <w:rFonts w:eastAsia="SimSun"/>
                <w:lang w:val="en-GB" w:eastAsia="zh-CN"/>
              </w:rPr>
              <w:t xml:space="preserve">-impact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For all solutions: we may want to have a SIB-flag saying that the gNB supports NCRs otherwise the NCR may perform random access to a gNB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w:t>
            </w:r>
            <w:proofErr w:type="gramStart"/>
            <w:r>
              <w:rPr>
                <w:rFonts w:eastAsia="SimSun"/>
                <w:lang w:val="en-GB" w:eastAsia="zh-CN"/>
              </w:rPr>
              <w:t xml:space="preserve">to </w:t>
            </w:r>
            <w:r>
              <w:rPr>
                <w:rFonts w:eastAsia="SimSun"/>
                <w:lang w:val="en-GB" w:eastAsia="zh-CN"/>
              </w:rPr>
              <w:lastRenderedPageBreak/>
              <w:t>change</w:t>
            </w:r>
            <w:proofErr w:type="gramEnd"/>
            <w:r>
              <w:rPr>
                <w:rFonts w:eastAsia="SimSun"/>
                <w:lang w:val="en-GB" w:eastAsia="zh-CN"/>
              </w:rPr>
              <w:t xml:space="preserv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w:t>
            </w:r>
            <w:proofErr w:type="gramStart"/>
            <w:r>
              <w:rPr>
                <w:rFonts w:eastAsia="SimSun"/>
                <w:lang w:val="en-GB" w:eastAsia="zh-CN"/>
              </w:rPr>
              <w:t>1 .</w:t>
            </w:r>
            <w:proofErr w:type="gramEnd"/>
            <w:r>
              <w:rPr>
                <w:rFonts w:eastAsia="SimSun"/>
                <w:lang w:val="en-GB" w:eastAsia="zh-CN"/>
              </w:rPr>
              <w:t xml:space="preserve"> But for bullet 2a, we think Solution 2 can also </w:t>
            </w:r>
            <w:proofErr w:type="gramStart"/>
            <w:r>
              <w:rPr>
                <w:rFonts w:eastAsia="SimSun"/>
                <w:lang w:val="en-GB" w:eastAsia="zh-CN"/>
              </w:rPr>
              <w:t>consider  that</w:t>
            </w:r>
            <w:proofErr w:type="gramEnd"/>
            <w:r>
              <w:rPr>
                <w:rFonts w:eastAsia="SimSun"/>
                <w:lang w:val="en-GB" w:eastAsia="zh-CN"/>
              </w:rPr>
              <w:t xml:space="preserve">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 xml:space="preserve">Anyway, the authorization results </w:t>
            </w:r>
            <w:proofErr w:type="gramStart"/>
            <w:r>
              <w:rPr>
                <w:bCs/>
                <w:lang w:val="en-GB" w:eastAsia="zh-CN"/>
              </w:rPr>
              <w:t>is</w:t>
            </w:r>
            <w:proofErr w:type="gramEnd"/>
            <w:r>
              <w:rPr>
                <w:bCs/>
                <w:lang w:val="en-GB" w:eastAsia="zh-CN"/>
              </w:rPr>
              <w:t xml:space="preserve"> determined by OAM and only need to be conveyed to gNB.</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 xml:space="preserve">In this way, the </w:t>
            </w:r>
            <w:proofErr w:type="spellStart"/>
            <w:r>
              <w:rPr>
                <w:rFonts w:eastAsia="SimSun"/>
                <w:lang w:val="en-GB" w:eastAsia="zh-CN"/>
              </w:rPr>
              <w:t>Uu</w:t>
            </w:r>
            <w:proofErr w:type="spellEnd"/>
            <w:r>
              <w:rPr>
                <w:rFonts w:eastAsia="SimSun"/>
                <w:lang w:val="en-GB" w:eastAsia="zh-CN"/>
              </w:rPr>
              <w:t xml:space="preserve">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 xml:space="preserve">based approach like solution 2, there is very limited upper layer signalling exchange and the majority traffic in </w:t>
            </w:r>
            <w:proofErr w:type="spellStart"/>
            <w:r>
              <w:rPr>
                <w:rFonts w:eastAsia="SimSun"/>
                <w:lang w:val="en-GB" w:eastAsia="zh-CN"/>
              </w:rPr>
              <w:t>Uu</w:t>
            </w:r>
            <w:proofErr w:type="spellEnd"/>
            <w:r>
              <w:rPr>
                <w:rFonts w:eastAsia="SimSun"/>
                <w:lang w:val="en-GB" w:eastAsia="zh-CN"/>
              </w:rPr>
              <w:t xml:space="preserve">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4AD3A1F9" w14:textId="77777777" w:rsidR="00DB5A45" w:rsidRDefault="00D933F3">
            <w:pPr>
              <w:pStyle w:val="Doc-text2"/>
              <w:spacing w:after="120"/>
              <w:ind w:left="0" w:firstLine="0"/>
              <w:rPr>
                <w:rFonts w:eastAsia="SimSun"/>
                <w:lang w:val="en-GB" w:eastAsia="zh-CN"/>
              </w:rPr>
            </w:pPr>
            <w:proofErr w:type="spellStart"/>
            <w:r>
              <w:rPr>
                <w:rFonts w:eastAsia="SimSun"/>
                <w:lang w:val="en-GB" w:eastAsia="zh-CN"/>
              </w:rPr>
              <w:t>HiSilicon</w:t>
            </w:r>
            <w:proofErr w:type="spellEnd"/>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4ACAB0E8"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2. Define a new mechanism to report UE capability to gNB with security (</w:t>
            </w:r>
            <w:proofErr w:type="gramStart"/>
            <w:r>
              <w:t>no</w:t>
            </w:r>
            <w:proofErr w:type="gramEnd"/>
            <w:r>
              <w:t xml:space="preserve">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32BDBD67"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go with 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UE radio capability. </w:t>
            </w:r>
            <w:r>
              <w:rPr>
                <w:rFonts w:cs="Arial"/>
                <w:lang w:eastAsia="ja-JP"/>
              </w:rPr>
              <w:lastRenderedPageBreak/>
              <w:t xml:space="preserve">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solution 3, we wonder whether steps 8/9/10 of solution 1 happen too, if not how CN authorizes the NCR </w:t>
            </w:r>
            <w:r>
              <w:rPr>
                <w:rFonts w:eastAsia="SimSun"/>
                <w:lang w:val="en-GB" w:eastAsia="zh-CN"/>
              </w:rPr>
              <w:lastRenderedPageBreak/>
              <w:t>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 xml:space="preserve">In principle OK with ZTE’s summary, although it is becoming clear that we are dealing with two solutions (use of Msg5+UE capability, and UE capability only). If the plan is (at this stage) to support both solutions, we should then name them </w:t>
            </w:r>
            <w:proofErr w:type="gramStart"/>
            <w:r>
              <w:rPr>
                <w:rFonts w:eastAsia="SimSun"/>
                <w:lang w:val="en-GB" w:eastAsia="zh-CN"/>
              </w:rPr>
              <w:t>e.g.</w:t>
            </w:r>
            <w:proofErr w:type="gramEnd"/>
            <w:r>
              <w:rPr>
                <w:rFonts w:eastAsia="SimSun"/>
                <w:lang w:val="en-GB" w:eastAsia="zh-CN"/>
              </w:rPr>
              <w:t xml:space="preserve">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xml:space="preserve">”. </w:t>
            </w:r>
            <w:proofErr w:type="gramStart"/>
            <w:r>
              <w:rPr>
                <w:rFonts w:eastAsia="SimSun"/>
                <w:lang w:val="en-GB" w:eastAsia="zh-CN"/>
              </w:rPr>
              <w:t>Therefore</w:t>
            </w:r>
            <w:proofErr w:type="gramEnd"/>
            <w:r>
              <w:rPr>
                <w:rFonts w:eastAsia="SimSun"/>
                <w:lang w:val="en-GB" w:eastAsia="zh-CN"/>
              </w:rPr>
              <w:t xml:space="preserv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r w:rsidR="0029307F" w14:paraId="61E3276B" w14:textId="77777777" w:rsidTr="00BE5385">
        <w:tc>
          <w:tcPr>
            <w:tcW w:w="1092" w:type="dxa"/>
          </w:tcPr>
          <w:p w14:paraId="7F9763CE" w14:textId="2592386A" w:rsidR="0029307F" w:rsidRDefault="0029307F" w:rsidP="0029307F">
            <w:pPr>
              <w:pStyle w:val="Doc-text2"/>
              <w:spacing w:after="120"/>
              <w:ind w:left="0" w:firstLine="0"/>
              <w:rPr>
                <w:rFonts w:eastAsia="SimSun"/>
                <w:lang w:val="en-GB" w:eastAsia="zh-CN"/>
              </w:rPr>
            </w:pPr>
            <w:r>
              <w:rPr>
                <w:rFonts w:eastAsia="SimSun"/>
                <w:lang w:val="en-GB" w:eastAsia="zh-CN"/>
              </w:rPr>
              <w:t>Nokia</w:t>
            </w:r>
          </w:p>
        </w:tc>
        <w:tc>
          <w:tcPr>
            <w:tcW w:w="1563" w:type="dxa"/>
          </w:tcPr>
          <w:p w14:paraId="758B05A8"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71650559" w14:textId="62FA3F2A" w:rsidR="0029307F" w:rsidRDefault="0029307F" w:rsidP="0029307F">
            <w:pPr>
              <w:pStyle w:val="Doc-text2"/>
              <w:spacing w:after="120"/>
              <w:ind w:left="0" w:firstLine="0"/>
              <w:rPr>
                <w:rFonts w:eastAsia="SimSun"/>
                <w:lang w:val="en-GB" w:eastAsia="zh-CN"/>
              </w:rPr>
            </w:pPr>
            <w:r w:rsidRPr="00860892">
              <w:rPr>
                <w:rFonts w:eastAsia="SimSun"/>
                <w:lang w:val="en-GB" w:eastAsia="zh-CN"/>
              </w:rPr>
              <w:t>NCR indicator needed via Msg5 or UE radio capability</w:t>
            </w:r>
            <w:r>
              <w:rPr>
                <w:rFonts w:eastAsia="SimSun"/>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SimSun"/>
                <w:lang w:val="en-GB" w:eastAsia="zh-CN"/>
              </w:rPr>
              <w:t xml:space="preserve">Regarding ZTE’s bullet 2) we agree with Apple’s comment. </w:t>
            </w:r>
            <w:r w:rsidRPr="00860892">
              <w:rPr>
                <w:rFonts w:eastAsia="SimSun"/>
                <w:lang w:val="en-GB" w:eastAsia="zh-CN"/>
              </w:rPr>
              <w:t xml:space="preserve">RRC </w:t>
            </w:r>
            <w:r>
              <w:rPr>
                <w:rFonts w:eastAsia="SimSun"/>
                <w:lang w:val="en-GB" w:eastAsia="zh-CN"/>
              </w:rPr>
              <w:t>needs updates</w:t>
            </w:r>
            <w:r w:rsidRPr="00860892">
              <w:rPr>
                <w:rFonts w:eastAsia="SimSun"/>
                <w:lang w:val="en-GB" w:eastAsia="zh-CN"/>
              </w:rPr>
              <w:t xml:space="preserve"> </w:t>
            </w:r>
            <w:proofErr w:type="gramStart"/>
            <w:r>
              <w:rPr>
                <w:rFonts w:eastAsia="SimSun"/>
                <w:lang w:val="en-GB" w:eastAsia="zh-CN"/>
              </w:rPr>
              <w:t>e.g.</w:t>
            </w:r>
            <w:proofErr w:type="gramEnd"/>
            <w:r>
              <w:rPr>
                <w:rFonts w:eastAsia="SimSun"/>
                <w:lang w:val="en-GB" w:eastAsia="zh-CN"/>
              </w:rPr>
              <w:t xml:space="preserve"> to </w:t>
            </w:r>
            <w:r w:rsidRPr="00860892">
              <w:rPr>
                <w:rFonts w:eastAsia="SimSun"/>
                <w:lang w:val="en-GB" w:eastAsia="zh-CN"/>
              </w:rPr>
              <w:t>provide a unique ID (other than GUTI, or S-TMSI)</w:t>
            </w:r>
            <w:r>
              <w:rPr>
                <w:rFonts w:eastAsia="SimSun"/>
                <w:lang w:val="en-GB" w:eastAsia="zh-CN"/>
              </w:rPr>
              <w:t xml:space="preserve"> for </w:t>
            </w:r>
            <w:r w:rsidRPr="00860892">
              <w:rPr>
                <w:rFonts w:eastAsia="SimSun"/>
                <w:lang w:val="en-GB" w:eastAsia="zh-CN"/>
              </w:rPr>
              <w:lastRenderedPageBreak/>
              <w:t xml:space="preserve">gNB/OAM </w:t>
            </w:r>
            <w:r>
              <w:rPr>
                <w:rFonts w:eastAsia="SimSun"/>
                <w:lang w:val="en-GB" w:eastAsia="zh-CN"/>
              </w:rPr>
              <w:t>to identify</w:t>
            </w:r>
            <w:r w:rsidRPr="00860892">
              <w:rPr>
                <w:rFonts w:eastAsia="SimSun"/>
                <w:lang w:val="en-GB" w:eastAsia="zh-CN"/>
              </w:rPr>
              <w:t xml:space="preserve"> NCR. </w:t>
            </w:r>
          </w:p>
          <w:p w14:paraId="6DDCD9A2" w14:textId="77777777" w:rsidR="0029307F" w:rsidRDefault="0029307F" w:rsidP="0029307F">
            <w:pPr>
              <w:pStyle w:val="Doc-text2"/>
              <w:spacing w:after="120"/>
              <w:ind w:left="0" w:firstLine="0"/>
              <w:rPr>
                <w:rFonts w:eastAsia="SimSun"/>
                <w:lang w:val="en-GB" w:eastAsia="zh-CN"/>
              </w:rPr>
            </w:pPr>
          </w:p>
        </w:tc>
        <w:tc>
          <w:tcPr>
            <w:tcW w:w="2262" w:type="dxa"/>
          </w:tcPr>
          <w:p w14:paraId="04BEEC77" w14:textId="77777777" w:rsidR="0029307F" w:rsidRDefault="006F72B8" w:rsidP="0029307F">
            <w:pPr>
              <w:pStyle w:val="Doc-text2"/>
              <w:spacing w:after="120"/>
              <w:ind w:left="0" w:firstLine="0"/>
              <w:rPr>
                <w:rFonts w:eastAsia="SimSun"/>
                <w:lang w:val="en-GB" w:eastAsia="zh-CN"/>
              </w:rPr>
            </w:pPr>
            <w:r>
              <w:rPr>
                <w:rFonts w:eastAsia="SimSun"/>
                <w:lang w:val="en-GB" w:eastAsia="zh-CN"/>
              </w:rPr>
              <w:lastRenderedPageBreak/>
              <w:t xml:space="preserve">Yes, </w:t>
            </w:r>
          </w:p>
          <w:p w14:paraId="4C96092C" w14:textId="2808EB16" w:rsidR="006F72B8" w:rsidRDefault="006F72B8" w:rsidP="0029307F">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34BD816A"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651A89AF" w14:textId="77777777" w:rsidR="0029307F" w:rsidRDefault="0029307F" w:rsidP="0029307F">
            <w:pPr>
              <w:pStyle w:val="Doc-text2"/>
              <w:spacing w:after="120"/>
              <w:ind w:left="0" w:firstLine="0"/>
              <w:rPr>
                <w:rFonts w:eastAsia="SimSun"/>
                <w:lang w:val="en-GB" w:eastAsia="zh-CN"/>
              </w:rPr>
            </w:pPr>
            <w:r w:rsidRPr="00860892">
              <w:rPr>
                <w:rFonts w:eastAsia="SimSun"/>
                <w:lang w:val="en-GB" w:eastAsia="zh-CN"/>
              </w:rPr>
              <w:t>NC</w:t>
            </w:r>
            <w:r>
              <w:rPr>
                <w:rFonts w:eastAsia="SimSun"/>
                <w:lang w:val="en-GB" w:eastAsia="zh-CN"/>
              </w:rPr>
              <w:t>R</w:t>
            </w:r>
            <w:r w:rsidRPr="00860892">
              <w:rPr>
                <w:rFonts w:eastAsia="SimSun"/>
                <w:lang w:val="en-GB" w:eastAsia="zh-CN"/>
              </w:rPr>
              <w:t xml:space="preserve"> indicator needed via Msg5</w:t>
            </w:r>
            <w:r>
              <w:rPr>
                <w:rFonts w:eastAsia="SimSun"/>
                <w:lang w:val="en-GB" w:eastAsia="zh-CN"/>
              </w:rPr>
              <w:t>. We do not see need for UE radio capability.</w:t>
            </w:r>
          </w:p>
          <w:p w14:paraId="32EAB76D" w14:textId="77777777" w:rsidR="0029307F" w:rsidRDefault="0029307F" w:rsidP="0029307F">
            <w:pPr>
              <w:pStyle w:val="Doc-text2"/>
              <w:spacing w:after="120"/>
              <w:ind w:left="0" w:firstLine="0"/>
              <w:rPr>
                <w:rFonts w:eastAsia="SimSun"/>
                <w:lang w:val="en-GB" w:eastAsia="zh-CN"/>
              </w:rPr>
            </w:pPr>
          </w:p>
        </w:tc>
        <w:tc>
          <w:tcPr>
            <w:tcW w:w="1138" w:type="dxa"/>
          </w:tcPr>
          <w:p w14:paraId="718B8D49" w14:textId="4620F808" w:rsidR="0029307F" w:rsidRDefault="0029307F" w:rsidP="0029307F">
            <w:pPr>
              <w:pStyle w:val="Doc-text2"/>
              <w:spacing w:after="120"/>
              <w:ind w:left="0" w:firstLine="0"/>
              <w:rPr>
                <w:rFonts w:eastAsia="SimSun"/>
                <w:lang w:val="en-GB" w:eastAsia="zh-CN"/>
              </w:rPr>
            </w:pPr>
            <w:r>
              <w:rPr>
                <w:rFonts w:eastAsia="SimSun"/>
                <w:lang w:val="en-GB" w:eastAsia="zh-CN"/>
              </w:rPr>
              <w:t>No impact</w:t>
            </w:r>
          </w:p>
        </w:tc>
        <w:tc>
          <w:tcPr>
            <w:tcW w:w="2839" w:type="dxa"/>
          </w:tcPr>
          <w:p w14:paraId="11B82EAC" w14:textId="32571401" w:rsidR="0029307F" w:rsidRDefault="006F72B8" w:rsidP="00A75236">
            <w:pPr>
              <w:pStyle w:val="Doc-text2"/>
              <w:spacing w:after="120"/>
              <w:ind w:left="0" w:firstLine="0"/>
              <w:rPr>
                <w:rFonts w:eastAsia="SimSun"/>
                <w:lang w:val="en-GB" w:eastAsia="zh-CN"/>
              </w:rPr>
            </w:pPr>
            <w:r>
              <w:rPr>
                <w:rFonts w:eastAsia="SimSun"/>
                <w:lang w:val="en-GB" w:eastAsia="zh-CN"/>
              </w:rPr>
              <w:t>We agree with Ericsson’s comments on security aspects</w:t>
            </w:r>
            <w:r w:rsidR="00A75236">
              <w:rPr>
                <w:rFonts w:eastAsia="SimSun"/>
                <w:lang w:val="en-GB" w:eastAsia="zh-CN"/>
              </w:rPr>
              <w:t>, need to include a NOTE in the concerned solutions for clarifying that the feasibility of the solutions is pending SA3 reply to the RAN3 LS. We also agree Ericsson’s comment on the need for</w:t>
            </w:r>
            <w:r>
              <w:rPr>
                <w:rFonts w:eastAsia="SimSun"/>
                <w:lang w:val="en-GB" w:eastAsia="zh-CN"/>
              </w:rPr>
              <w:t xml:space="preserve"> SIB</w:t>
            </w:r>
            <w:r w:rsidR="00A75236">
              <w:rPr>
                <w:rFonts w:eastAsia="SimSun"/>
                <w:lang w:val="en-GB" w:eastAsia="zh-CN"/>
              </w:rPr>
              <w:t>-</w:t>
            </w:r>
            <w:r>
              <w:rPr>
                <w:rFonts w:eastAsia="SimSun"/>
                <w:lang w:val="en-GB" w:eastAsia="zh-CN"/>
              </w:rPr>
              <w:t>flag.</w:t>
            </w:r>
          </w:p>
        </w:tc>
      </w:tr>
      <w:tr w:rsidR="00DD00B5" w14:paraId="6F91DC3D" w14:textId="77777777" w:rsidTr="00BE5385">
        <w:tc>
          <w:tcPr>
            <w:tcW w:w="1092" w:type="dxa"/>
          </w:tcPr>
          <w:p w14:paraId="49151109" w14:textId="6080254D" w:rsidR="00DD00B5" w:rsidRDefault="00DD00B5" w:rsidP="00DD00B5">
            <w:pPr>
              <w:pStyle w:val="Doc-text2"/>
              <w:spacing w:after="120"/>
              <w:ind w:left="0" w:firstLine="0"/>
              <w:rPr>
                <w:rFonts w:eastAsia="SimSun"/>
                <w:lang w:val="en-GB" w:eastAsia="zh-CN"/>
              </w:rPr>
            </w:pPr>
            <w:r>
              <w:rPr>
                <w:rFonts w:eastAsia="SimSun"/>
                <w:lang w:val="en-GB" w:eastAsia="zh-CN"/>
              </w:rPr>
              <w:t>Intel</w:t>
            </w:r>
          </w:p>
        </w:tc>
        <w:tc>
          <w:tcPr>
            <w:tcW w:w="1563" w:type="dxa"/>
          </w:tcPr>
          <w:p w14:paraId="2F23F0E9"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10DDF0BE" w14:textId="77777777" w:rsidR="00DD00B5" w:rsidRDefault="00DD00B5" w:rsidP="00DD00B5">
            <w:pPr>
              <w:pStyle w:val="Doc-text2"/>
              <w:spacing w:after="120"/>
              <w:ind w:left="0" w:firstLine="0"/>
              <w:rPr>
                <w:rFonts w:eastAsia="SimSun"/>
                <w:lang w:val="en-GB" w:eastAsia="zh-CN"/>
              </w:rPr>
            </w:pPr>
            <w:r>
              <w:rPr>
                <w:rFonts w:eastAsia="SimSun"/>
                <w:lang w:val="en-GB" w:eastAsia="zh-CN"/>
              </w:rPr>
              <w:t>Agree with the 1</w:t>
            </w:r>
            <w:r w:rsidRPr="0077395E">
              <w:rPr>
                <w:rFonts w:eastAsia="SimSun"/>
                <w:vertAlign w:val="superscript"/>
                <w:lang w:val="en-GB" w:eastAsia="zh-CN"/>
              </w:rPr>
              <w:t>st</w:t>
            </w:r>
            <w:r>
              <w:rPr>
                <w:rFonts w:eastAsia="SimSun"/>
                <w:lang w:val="en-GB" w:eastAsia="zh-CN"/>
              </w:rPr>
              <w:t xml:space="preserve"> bullet from ZTE’s comment.</w:t>
            </w:r>
          </w:p>
          <w:p w14:paraId="2D695130" w14:textId="77777777" w:rsidR="00DD00B5" w:rsidRDefault="00DD00B5" w:rsidP="00DD00B5">
            <w:pPr>
              <w:pStyle w:val="Doc-text2"/>
              <w:spacing w:after="120"/>
              <w:ind w:left="0" w:firstLine="0"/>
              <w:rPr>
                <w:rFonts w:eastAsia="SimSun"/>
                <w:lang w:val="en-GB" w:eastAsia="zh-CN"/>
              </w:rPr>
            </w:pPr>
            <w:r>
              <w:rPr>
                <w:rFonts w:eastAsia="SimSun"/>
                <w:lang w:val="en-GB" w:eastAsia="zh-CN"/>
              </w:rPr>
              <w:t>For 2</w:t>
            </w:r>
            <w:r w:rsidRPr="0077395E">
              <w:rPr>
                <w:rFonts w:eastAsia="SimSun"/>
                <w:vertAlign w:val="superscript"/>
                <w:lang w:val="en-GB" w:eastAsia="zh-CN"/>
              </w:rPr>
              <w:t>nd</w:t>
            </w:r>
            <w:r>
              <w:rPr>
                <w:rFonts w:eastAsia="SimSun"/>
                <w:lang w:val="en-GB" w:eastAsia="zh-CN"/>
              </w:rPr>
              <w:t xml:space="preserve"> bullet, we share the same view with Apple, it would be more appropriate to use “NCR credential information” or “NCR information necessary for validation”.</w:t>
            </w:r>
          </w:p>
          <w:p w14:paraId="483B5BEA" w14:textId="77777777" w:rsidR="00DD00B5" w:rsidRDefault="00DD00B5" w:rsidP="00DD00B5">
            <w:pPr>
              <w:pStyle w:val="Doc-text2"/>
              <w:spacing w:after="120"/>
              <w:ind w:left="0" w:firstLine="0"/>
              <w:rPr>
                <w:rFonts w:eastAsia="SimSun"/>
                <w:lang w:val="en-GB" w:eastAsia="zh-CN"/>
              </w:rPr>
            </w:pPr>
          </w:p>
        </w:tc>
        <w:tc>
          <w:tcPr>
            <w:tcW w:w="2262" w:type="dxa"/>
          </w:tcPr>
          <w:p w14:paraId="3C5C5FB3"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3ED037E2"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As captured in the draft TP, </w:t>
            </w:r>
            <w:r w:rsidRPr="007E3ABC">
              <w:rPr>
                <w:rFonts w:eastAsia="SimSun"/>
                <w:lang w:val="en-GB" w:eastAsia="zh-CN"/>
              </w:rPr>
              <w:t>CN is absent in this solution</w:t>
            </w:r>
            <w:r>
              <w:rPr>
                <w:rFonts w:eastAsia="SimSun"/>
                <w:lang w:val="en-GB" w:eastAsia="zh-CN"/>
              </w:rPr>
              <w:t>. From AS specification point of view, this solution does not need to have NAS. This will lead to huge impact to all NAS and AS interaction (</w:t>
            </w:r>
            <w:proofErr w:type="gramStart"/>
            <w:r>
              <w:rPr>
                <w:rFonts w:eastAsia="SimSun"/>
                <w:lang w:val="en-GB" w:eastAsia="zh-CN"/>
              </w:rPr>
              <w:t>e.g.</w:t>
            </w:r>
            <w:proofErr w:type="gramEnd"/>
            <w:r>
              <w:rPr>
                <w:rFonts w:eastAsia="SimSun"/>
                <w:lang w:val="en-GB" w:eastAsia="zh-CN"/>
              </w:rPr>
              <w:t xml:space="preserve"> how to trigger the connection) from RAN2 point of view. We suggest </w:t>
            </w:r>
            <w:proofErr w:type="gramStart"/>
            <w:r>
              <w:rPr>
                <w:rFonts w:eastAsia="SimSun"/>
                <w:lang w:val="en-GB" w:eastAsia="zh-CN"/>
              </w:rPr>
              <w:t>to capture</w:t>
            </w:r>
            <w:proofErr w:type="gramEnd"/>
            <w:r>
              <w:rPr>
                <w:rFonts w:eastAsia="SimSun"/>
                <w:lang w:val="en-GB" w:eastAsia="zh-CN"/>
              </w:rPr>
              <w:t xml:space="preserve"> a bullet: </w:t>
            </w:r>
          </w:p>
          <w:p w14:paraId="54FCBB7B" w14:textId="77777777" w:rsidR="00DD00B5" w:rsidRDefault="00DD00B5" w:rsidP="00DD00B5">
            <w:pPr>
              <w:pStyle w:val="Doc-text2"/>
              <w:spacing w:after="120"/>
              <w:ind w:left="0" w:firstLine="0"/>
              <w:rPr>
                <w:rFonts w:eastAsia="SimSun"/>
                <w:lang w:val="en-GB" w:eastAsia="zh-CN"/>
              </w:rPr>
            </w:pPr>
            <w:r>
              <w:rPr>
                <w:rFonts w:eastAsia="SimSun"/>
                <w:lang w:val="en-GB" w:eastAsia="zh-CN"/>
              </w:rPr>
              <w:t>- support AS procedures (</w:t>
            </w:r>
            <w:proofErr w:type="gramStart"/>
            <w:r>
              <w:rPr>
                <w:rFonts w:eastAsia="SimSun"/>
                <w:lang w:val="en-GB" w:eastAsia="zh-CN"/>
              </w:rPr>
              <w:t>e.g.</w:t>
            </w:r>
            <w:proofErr w:type="gramEnd"/>
            <w:r>
              <w:rPr>
                <w:rFonts w:eastAsia="SimSun"/>
                <w:lang w:val="en-GB" w:eastAsia="zh-CN"/>
              </w:rPr>
              <w:t xml:space="preserve"> how to trigger connection between NCR and network) without supporting NAS at NCR-MT. </w:t>
            </w:r>
          </w:p>
          <w:p w14:paraId="7EB14A7A" w14:textId="77777777" w:rsidR="00DD00B5" w:rsidRDefault="00DD00B5" w:rsidP="00DD00B5">
            <w:pPr>
              <w:pStyle w:val="Doc-text2"/>
              <w:spacing w:after="120"/>
              <w:ind w:left="0" w:firstLine="0"/>
              <w:rPr>
                <w:rFonts w:eastAsia="SimSun"/>
                <w:lang w:val="en-GB" w:eastAsia="zh-CN"/>
              </w:rPr>
            </w:pPr>
            <w:r>
              <w:rPr>
                <w:rFonts w:eastAsia="SimSun"/>
                <w:lang w:val="en-GB" w:eastAsia="zh-CN"/>
              </w:rPr>
              <w:t>We also agree Apple that DL OAM traffic is not necessary, as there’s no configuration needed from OAM to the UE.</w:t>
            </w:r>
          </w:p>
          <w:p w14:paraId="2841EB16" w14:textId="77777777" w:rsidR="00DD00B5" w:rsidRDefault="00DD00B5" w:rsidP="00DD00B5">
            <w:pPr>
              <w:pStyle w:val="Doc-text2"/>
              <w:spacing w:after="120"/>
              <w:ind w:left="0" w:firstLine="0"/>
              <w:rPr>
                <w:rFonts w:eastAsia="SimSun"/>
                <w:lang w:val="en-GB" w:eastAsia="zh-CN"/>
              </w:rPr>
            </w:pPr>
          </w:p>
        </w:tc>
        <w:tc>
          <w:tcPr>
            <w:tcW w:w="1563" w:type="dxa"/>
          </w:tcPr>
          <w:p w14:paraId="2B87B980"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Agree with Ericsson. </w:t>
            </w:r>
          </w:p>
          <w:p w14:paraId="10E4247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For IAB-like solution, there’s no need for UE capability. </w:t>
            </w:r>
          </w:p>
          <w:p w14:paraId="1B57AF3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However, considering there’s also impact in CN. We suggest </w:t>
            </w:r>
            <w:proofErr w:type="gramStart"/>
            <w:r>
              <w:rPr>
                <w:rFonts w:eastAsia="SimSun"/>
                <w:lang w:val="en-GB" w:eastAsia="zh-CN"/>
              </w:rPr>
              <w:t>to capture</w:t>
            </w:r>
            <w:proofErr w:type="gramEnd"/>
            <w:r>
              <w:rPr>
                <w:rFonts w:eastAsia="SimSun"/>
                <w:lang w:val="en-GB" w:eastAsia="zh-CN"/>
              </w:rPr>
              <w:t xml:space="preserve"> a note on to check the feasibility with SA2 to update specifications during normative phase.</w:t>
            </w:r>
          </w:p>
          <w:p w14:paraId="03E484FC" w14:textId="77777777" w:rsidR="00DD00B5" w:rsidRDefault="00DD00B5" w:rsidP="00DD00B5">
            <w:pPr>
              <w:pStyle w:val="Doc-text2"/>
              <w:spacing w:after="120"/>
              <w:ind w:left="0" w:firstLine="0"/>
              <w:rPr>
                <w:rFonts w:eastAsia="SimSun"/>
                <w:lang w:val="en-GB" w:eastAsia="zh-CN"/>
              </w:rPr>
            </w:pPr>
          </w:p>
        </w:tc>
        <w:tc>
          <w:tcPr>
            <w:tcW w:w="1138" w:type="dxa"/>
          </w:tcPr>
          <w:p w14:paraId="70CE70CA" w14:textId="564B62FB" w:rsidR="00DD00B5" w:rsidRDefault="00DD00B5" w:rsidP="00DD00B5">
            <w:pPr>
              <w:pStyle w:val="Doc-text2"/>
              <w:spacing w:after="120"/>
              <w:ind w:left="0" w:firstLine="0"/>
              <w:rPr>
                <w:rFonts w:eastAsia="SimSun"/>
                <w:lang w:val="en-GB" w:eastAsia="zh-CN"/>
              </w:rPr>
            </w:pPr>
            <w:r>
              <w:rPr>
                <w:rFonts w:eastAsia="SimSun"/>
                <w:lang w:val="en-GB" w:eastAsia="zh-CN"/>
              </w:rPr>
              <w:t>No impact.</w:t>
            </w:r>
          </w:p>
        </w:tc>
        <w:tc>
          <w:tcPr>
            <w:tcW w:w="2839" w:type="dxa"/>
          </w:tcPr>
          <w:p w14:paraId="0137DD9D" w14:textId="77777777" w:rsidR="00DD00B5" w:rsidRDefault="00DD00B5" w:rsidP="00DD00B5">
            <w:pPr>
              <w:pStyle w:val="Doc-text2"/>
              <w:spacing w:after="120"/>
              <w:ind w:left="0" w:firstLine="0"/>
              <w:rPr>
                <w:rFonts w:eastAsia="SimSun"/>
                <w:lang w:val="en-GB" w:eastAsia="zh-CN"/>
              </w:rPr>
            </w:pPr>
            <w:r>
              <w:rPr>
                <w:rFonts w:eastAsia="SimSun"/>
                <w:lang w:val="en-GB" w:eastAsia="zh-CN"/>
              </w:rPr>
              <w:t>Regarding to Ericsson’s comment, we also share the same view that certain broadcast information by gNB indicating its support for NCR is necessary. However, we think it is related to initial access of NCR, but not authorization and identification.</w:t>
            </w:r>
          </w:p>
          <w:p w14:paraId="573D8276"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Therefore, we suggest </w:t>
            </w:r>
            <w:proofErr w:type="gramStart"/>
            <w:r>
              <w:rPr>
                <w:rFonts w:eastAsia="SimSun"/>
                <w:lang w:val="en-GB" w:eastAsia="zh-CN"/>
              </w:rPr>
              <w:t>to add</w:t>
            </w:r>
            <w:proofErr w:type="gramEnd"/>
            <w:r>
              <w:rPr>
                <w:rFonts w:eastAsia="SimSun"/>
                <w:lang w:val="en-GB" w:eastAsia="zh-CN"/>
              </w:rPr>
              <w:t xml:space="preserve"> a NOTE in the TP:</w:t>
            </w:r>
          </w:p>
          <w:p w14:paraId="3AC9ECE5" w14:textId="6DC2CC12" w:rsidR="00DD00B5" w:rsidRDefault="00DD00B5" w:rsidP="00DD00B5">
            <w:pPr>
              <w:pStyle w:val="Doc-text2"/>
              <w:spacing w:after="120"/>
              <w:ind w:left="0" w:firstLine="0"/>
              <w:rPr>
                <w:rFonts w:eastAsia="SimSun"/>
                <w:lang w:val="en-GB" w:eastAsia="zh-CN"/>
              </w:rPr>
            </w:pPr>
            <w:r>
              <w:rPr>
                <w:rFonts w:eastAsia="SimSun"/>
                <w:lang w:val="en-GB" w:eastAsia="zh-CN"/>
              </w:rPr>
              <w:t xml:space="preserve">Besides </w:t>
            </w:r>
            <w:proofErr w:type="spellStart"/>
            <w:r>
              <w:rPr>
                <w:rFonts w:eastAsia="SimSun"/>
                <w:lang w:val="en-GB" w:eastAsia="zh-CN"/>
              </w:rPr>
              <w:t>Uu</w:t>
            </w:r>
            <w:proofErr w:type="spellEnd"/>
            <w:r>
              <w:rPr>
                <w:rFonts w:eastAsia="SimSun"/>
                <w:lang w:val="en-GB" w:eastAsia="zh-CN"/>
              </w:rPr>
              <w:t xml:space="preserve"> interface impact caused by authorization and identification, and other </w:t>
            </w:r>
            <w:proofErr w:type="spellStart"/>
            <w:r>
              <w:rPr>
                <w:rFonts w:eastAsia="SimSun"/>
                <w:lang w:val="en-GB" w:eastAsia="zh-CN"/>
              </w:rPr>
              <w:t>Uu</w:t>
            </w:r>
            <w:proofErr w:type="spellEnd"/>
            <w:r>
              <w:rPr>
                <w:rFonts w:eastAsia="SimSun"/>
                <w:lang w:val="en-GB" w:eastAsia="zh-CN"/>
              </w:rPr>
              <w:t xml:space="preserve"> interface impacts are not precluded and can be discussed during normative phase.</w:t>
            </w:r>
          </w:p>
        </w:tc>
      </w:tr>
      <w:tr w:rsidR="004F7527" w14:paraId="0B39F873" w14:textId="77777777" w:rsidTr="00BE5385">
        <w:tc>
          <w:tcPr>
            <w:tcW w:w="1092" w:type="dxa"/>
          </w:tcPr>
          <w:p w14:paraId="5B1B6660" w14:textId="57CD163D" w:rsidR="004F7527" w:rsidRDefault="004F7527" w:rsidP="004F7527">
            <w:pPr>
              <w:pStyle w:val="Doc-text2"/>
              <w:spacing w:after="120"/>
              <w:ind w:left="0" w:firstLine="0"/>
              <w:rPr>
                <w:rFonts w:eastAsia="SimSun"/>
                <w:lang w:val="en-GB" w:eastAsia="zh-CN"/>
              </w:rPr>
            </w:pPr>
            <w:r>
              <w:rPr>
                <w:rFonts w:eastAsia="SimSun"/>
                <w:lang w:val="en-GB" w:eastAsia="zh-CN"/>
              </w:rPr>
              <w:t>Fujitsu</w:t>
            </w:r>
          </w:p>
        </w:tc>
        <w:tc>
          <w:tcPr>
            <w:tcW w:w="1563" w:type="dxa"/>
          </w:tcPr>
          <w:p w14:paraId="4533544E" w14:textId="71DAF7CD"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262" w:type="dxa"/>
          </w:tcPr>
          <w:p w14:paraId="786164E9" w14:textId="77777777" w:rsidR="004F7527" w:rsidRDefault="004F7527" w:rsidP="004F7527">
            <w:pPr>
              <w:pStyle w:val="Doc-text2"/>
              <w:spacing w:after="120"/>
              <w:ind w:left="0" w:firstLine="0"/>
              <w:rPr>
                <w:lang w:val="en-GB" w:eastAsia="ja-JP"/>
              </w:rPr>
            </w:pPr>
            <w:r>
              <w:rPr>
                <w:lang w:val="en-GB" w:eastAsia="ja-JP"/>
              </w:rPr>
              <w:t xml:space="preserve">- </w:t>
            </w:r>
            <w:r>
              <w:rPr>
                <w:rFonts w:hint="eastAsia"/>
                <w:lang w:val="en-GB" w:eastAsia="ja-JP"/>
              </w:rPr>
              <w:t>A</w:t>
            </w:r>
            <w:r>
              <w:rPr>
                <w:lang w:val="en-GB" w:eastAsia="ja-JP"/>
              </w:rPr>
              <w:t>gree with ZTE on the bullet 1 and 2.</w:t>
            </w:r>
          </w:p>
          <w:p w14:paraId="4B693F25" w14:textId="77777777" w:rsidR="004F7527" w:rsidRDefault="004F7527" w:rsidP="004F7527">
            <w:pPr>
              <w:pStyle w:val="Doc-text2"/>
              <w:spacing w:after="120"/>
              <w:ind w:left="0" w:firstLine="0"/>
              <w:rPr>
                <w:lang w:val="en-GB" w:eastAsia="ja-JP"/>
              </w:rPr>
            </w:pPr>
            <w:r>
              <w:rPr>
                <w:rFonts w:hint="eastAsia"/>
                <w:lang w:val="en-GB" w:eastAsia="ja-JP"/>
              </w:rPr>
              <w:t>-</w:t>
            </w:r>
            <w:r>
              <w:rPr>
                <w:lang w:val="en-GB" w:eastAsia="ja-JP"/>
              </w:rPr>
              <w:t xml:space="preserve"> Another impact would be "AS security cannot be activated" because NAS protocol is not supported in this Solution.</w:t>
            </w:r>
          </w:p>
          <w:p w14:paraId="5D360F99" w14:textId="1FA85C10" w:rsidR="004F7527" w:rsidRDefault="004F7527" w:rsidP="004F7527">
            <w:pPr>
              <w:pStyle w:val="Doc-text2"/>
              <w:spacing w:after="120"/>
              <w:ind w:left="0" w:firstLine="0"/>
              <w:rPr>
                <w:rFonts w:eastAsia="SimSun"/>
                <w:lang w:val="en-GB" w:eastAsia="zh-CN"/>
              </w:rPr>
            </w:pPr>
            <w:r>
              <w:rPr>
                <w:rFonts w:hint="eastAsia"/>
                <w:lang w:val="en-GB" w:eastAsia="ja-JP"/>
              </w:rPr>
              <w:t>-</w:t>
            </w:r>
            <w:r>
              <w:rPr>
                <w:lang w:val="en-GB" w:eastAsia="ja-JP"/>
              </w:rPr>
              <w:t xml:space="preserve"> For the bullet 3, we think DRB could not be established as </w:t>
            </w:r>
            <w:proofErr w:type="spellStart"/>
            <w:r>
              <w:rPr>
                <w:lang w:val="en-GB" w:eastAsia="ja-JP"/>
              </w:rPr>
              <w:t>AS</w:t>
            </w:r>
            <w:proofErr w:type="spellEnd"/>
            <w:r>
              <w:rPr>
                <w:lang w:val="en-GB" w:eastAsia="ja-JP"/>
              </w:rPr>
              <w:t xml:space="preserve"> security would not be activated.</w:t>
            </w:r>
          </w:p>
        </w:tc>
        <w:tc>
          <w:tcPr>
            <w:tcW w:w="1563" w:type="dxa"/>
          </w:tcPr>
          <w:p w14:paraId="7E01438F" w14:textId="18E0A1B0"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1138" w:type="dxa"/>
          </w:tcPr>
          <w:p w14:paraId="1189C322" w14:textId="7CA7A889"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839" w:type="dxa"/>
          </w:tcPr>
          <w:p w14:paraId="6D0F9E54" w14:textId="46F99A89" w:rsidR="004F7527" w:rsidRDefault="004F7527" w:rsidP="004F7527">
            <w:pPr>
              <w:pStyle w:val="Doc-text2"/>
              <w:spacing w:after="120"/>
              <w:ind w:left="0" w:firstLine="0"/>
              <w:rPr>
                <w:rFonts w:eastAsia="SimSun"/>
                <w:lang w:val="en-GB" w:eastAsia="zh-CN"/>
              </w:rPr>
            </w:pPr>
            <w:r>
              <w:rPr>
                <w:rFonts w:hint="eastAsia"/>
                <w:lang w:val="en-GB" w:eastAsia="ja-JP"/>
              </w:rPr>
              <w:t>I</w:t>
            </w:r>
            <w:r>
              <w:rPr>
                <w:lang w:val="en-GB" w:eastAsia="ja-JP"/>
              </w:rPr>
              <w:t>n Solution 2, RRC messages which require AS security couldn't be used.</w:t>
            </w:r>
          </w:p>
        </w:tc>
      </w:tr>
      <w:tr w:rsidR="00BF0EB1" w14:paraId="47048136" w14:textId="77777777" w:rsidTr="00BE5385">
        <w:tc>
          <w:tcPr>
            <w:tcW w:w="1092" w:type="dxa"/>
          </w:tcPr>
          <w:p w14:paraId="32C3D278" w14:textId="12AC7610" w:rsidR="00BF0EB1" w:rsidRDefault="00BF0EB1" w:rsidP="00BF0EB1">
            <w:pPr>
              <w:pStyle w:val="Doc-text2"/>
              <w:spacing w:after="120"/>
              <w:ind w:left="0" w:firstLine="0"/>
              <w:rPr>
                <w:rFonts w:eastAsia="SimSun"/>
                <w:lang w:val="en-GB" w:eastAsia="zh-CN"/>
              </w:rPr>
            </w:pPr>
            <w:r>
              <w:rPr>
                <w:rFonts w:eastAsia="SimSun"/>
                <w:lang w:val="en-GB" w:eastAsia="zh-CN"/>
              </w:rPr>
              <w:t>Sony</w:t>
            </w:r>
          </w:p>
        </w:tc>
        <w:tc>
          <w:tcPr>
            <w:tcW w:w="1563" w:type="dxa"/>
          </w:tcPr>
          <w:p w14:paraId="7D3A1136" w14:textId="77777777" w:rsidR="00BF0EB1" w:rsidRDefault="00BF0EB1" w:rsidP="00BF0EB1">
            <w:pPr>
              <w:pStyle w:val="Doc-text2"/>
              <w:spacing w:after="120"/>
              <w:ind w:left="0" w:firstLine="0"/>
              <w:rPr>
                <w:rFonts w:eastAsia="SimSun"/>
                <w:lang w:val="en-GB" w:eastAsia="zh-CN"/>
              </w:rPr>
            </w:pPr>
            <w:r>
              <w:rPr>
                <w:rFonts w:eastAsia="SimSun"/>
                <w:lang w:val="en-GB" w:eastAsia="zh-CN"/>
              </w:rPr>
              <w:t xml:space="preserve">Agree with ZTE on bullet 1 </w:t>
            </w:r>
          </w:p>
          <w:p w14:paraId="1D6E2248" w14:textId="37B336CF" w:rsidR="00BF0EB1" w:rsidRDefault="00BF0EB1" w:rsidP="00BF0EB1">
            <w:pPr>
              <w:pStyle w:val="Doc-text2"/>
              <w:spacing w:after="120"/>
              <w:ind w:left="0" w:firstLine="0"/>
              <w:rPr>
                <w:rFonts w:hint="eastAsia"/>
                <w:lang w:val="en-GB" w:eastAsia="ja-JP"/>
              </w:rPr>
            </w:pPr>
            <w:r>
              <w:rPr>
                <w:rFonts w:eastAsia="SimSun"/>
                <w:lang w:val="en-GB" w:eastAsia="zh-CN"/>
              </w:rPr>
              <w:t>Agree with Apple on 2</w:t>
            </w:r>
            <w:r w:rsidRPr="00A26661">
              <w:rPr>
                <w:rFonts w:eastAsia="SimSun"/>
                <w:vertAlign w:val="superscript"/>
                <w:lang w:val="en-GB" w:eastAsia="zh-CN"/>
              </w:rPr>
              <w:t>nd</w:t>
            </w:r>
            <w:r>
              <w:rPr>
                <w:rFonts w:eastAsia="SimSun"/>
                <w:lang w:val="en-GB" w:eastAsia="zh-CN"/>
              </w:rPr>
              <w:t xml:space="preserve"> bullet</w:t>
            </w:r>
          </w:p>
        </w:tc>
        <w:tc>
          <w:tcPr>
            <w:tcW w:w="2262" w:type="dxa"/>
          </w:tcPr>
          <w:p w14:paraId="2525F215" w14:textId="714A7624" w:rsidR="00BF0EB1" w:rsidRDefault="00BF0EB1" w:rsidP="00BF0EB1">
            <w:pPr>
              <w:pStyle w:val="Doc-text2"/>
              <w:spacing w:after="120"/>
              <w:ind w:left="0" w:firstLine="0"/>
              <w:rPr>
                <w:lang w:val="en-GB" w:eastAsia="ja-JP"/>
              </w:rPr>
            </w:pPr>
            <w:r>
              <w:rPr>
                <w:rFonts w:eastAsia="SimSun"/>
                <w:lang w:val="en-GB" w:eastAsia="zh-CN"/>
              </w:rPr>
              <w:t xml:space="preserve">Agree with ZTE </w:t>
            </w:r>
          </w:p>
        </w:tc>
        <w:tc>
          <w:tcPr>
            <w:tcW w:w="1563" w:type="dxa"/>
          </w:tcPr>
          <w:p w14:paraId="3BC4E5DF" w14:textId="50A34634" w:rsidR="00BF0EB1" w:rsidRDefault="00BF0EB1" w:rsidP="00BF0EB1">
            <w:pPr>
              <w:pStyle w:val="Doc-text2"/>
              <w:spacing w:after="120"/>
              <w:ind w:left="0" w:firstLine="0"/>
              <w:rPr>
                <w:rFonts w:hint="eastAsia"/>
                <w:lang w:val="en-GB" w:eastAsia="ja-JP"/>
              </w:rPr>
            </w:pPr>
            <w:r>
              <w:rPr>
                <w:rFonts w:eastAsia="SimSun"/>
                <w:lang w:val="en-GB" w:eastAsia="zh-CN"/>
              </w:rPr>
              <w:t>Agree with Nokia that there is no need for UE capability</w:t>
            </w:r>
          </w:p>
        </w:tc>
        <w:tc>
          <w:tcPr>
            <w:tcW w:w="1138" w:type="dxa"/>
          </w:tcPr>
          <w:p w14:paraId="0BB3787A" w14:textId="22C90DF0" w:rsidR="00BF0EB1" w:rsidRDefault="00BF0EB1" w:rsidP="00BF0EB1">
            <w:pPr>
              <w:pStyle w:val="Doc-text2"/>
              <w:spacing w:after="120"/>
              <w:ind w:left="0" w:firstLine="0"/>
              <w:rPr>
                <w:rFonts w:hint="eastAsia"/>
                <w:lang w:val="en-GB" w:eastAsia="ja-JP"/>
              </w:rPr>
            </w:pPr>
            <w:r>
              <w:rPr>
                <w:rFonts w:eastAsia="SimSun"/>
                <w:lang w:val="en-GB" w:eastAsia="zh-CN"/>
              </w:rPr>
              <w:t>No impact</w:t>
            </w:r>
          </w:p>
        </w:tc>
        <w:tc>
          <w:tcPr>
            <w:tcW w:w="2839" w:type="dxa"/>
          </w:tcPr>
          <w:p w14:paraId="7F219956" w14:textId="162869E3" w:rsidR="00BF0EB1" w:rsidRDefault="00BF0EB1" w:rsidP="00BF0EB1">
            <w:pPr>
              <w:pStyle w:val="Doc-text2"/>
              <w:spacing w:after="120"/>
              <w:ind w:left="0" w:firstLine="0"/>
              <w:rPr>
                <w:rFonts w:hint="eastAsia"/>
                <w:lang w:val="en-GB" w:eastAsia="ja-JP"/>
              </w:rPr>
            </w:pPr>
            <w:r>
              <w:rPr>
                <w:rFonts w:eastAsia="SimSun"/>
                <w:lang w:val="en-GB" w:eastAsia="zh-CN"/>
              </w:rPr>
              <w:t>Agree with Ericsson and others on the need for a SIB-flag and a general statement about security issues for affected solutions.</w:t>
            </w: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Heading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TableGrid"/>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 xml:space="preserve">Early identification has been specified for </w:t>
            </w:r>
            <w:proofErr w:type="spellStart"/>
            <w:r>
              <w:rPr>
                <w:rFonts w:eastAsia="SimSun"/>
                <w:lang w:val="en-GB" w:eastAsia="zh-CN"/>
              </w:rPr>
              <w:t>RedCap</w:t>
            </w:r>
            <w:proofErr w:type="spellEnd"/>
            <w:r>
              <w:rPr>
                <w:rFonts w:eastAsia="SimSun"/>
                <w:lang w:val="en-GB" w:eastAsia="zh-CN"/>
              </w:rPr>
              <w:t xml:space="preserve"> UE in Rel-</w:t>
            </w:r>
            <w:proofErr w:type="gramStart"/>
            <w:r>
              <w:rPr>
                <w:rFonts w:eastAsia="SimSun"/>
                <w:lang w:val="en-GB" w:eastAsia="zh-CN"/>
              </w:rPr>
              <w:t>17, because</w:t>
            </w:r>
            <w:proofErr w:type="gramEnd"/>
            <w:r>
              <w:rPr>
                <w:rFonts w:eastAsia="SimSun"/>
                <w:lang w:val="en-GB" w:eastAsia="zh-CN"/>
              </w:rPr>
              <w:t xml:space="preserve"> </w:t>
            </w:r>
            <w:proofErr w:type="spellStart"/>
            <w:r>
              <w:rPr>
                <w:rFonts w:eastAsia="SimSun"/>
                <w:lang w:val="en-GB" w:eastAsia="zh-CN"/>
              </w:rPr>
              <w:t>RedCap</w:t>
            </w:r>
            <w:proofErr w:type="spellEnd"/>
            <w:r>
              <w:rPr>
                <w:rFonts w:eastAsia="SimSun"/>
                <w:lang w:val="en-GB" w:eastAsia="zh-CN"/>
              </w:rPr>
              <w:t xml:space="preserve"> UE supports reduced bandwidth and other reduced capability. </w:t>
            </w:r>
            <w:proofErr w:type="gramStart"/>
            <w:r>
              <w:rPr>
                <w:rFonts w:eastAsia="SimSun"/>
                <w:lang w:val="en-GB" w:eastAsia="zh-CN"/>
              </w:rPr>
              <w:t>So</w:t>
            </w:r>
            <w:proofErr w:type="gramEnd"/>
            <w:r>
              <w:rPr>
                <w:rFonts w:eastAsia="SimSun"/>
                <w:lang w:val="en-GB" w:eastAsia="zh-CN"/>
              </w:rPr>
              <w:t xml:space="preserve"> the network needs to differentiate </w:t>
            </w:r>
            <w:proofErr w:type="spellStart"/>
            <w:r>
              <w:rPr>
                <w:rFonts w:eastAsia="SimSun"/>
                <w:lang w:val="en-GB" w:eastAsia="zh-CN"/>
              </w:rPr>
              <w:t>RedCap</w:t>
            </w:r>
            <w:proofErr w:type="spellEnd"/>
            <w:r>
              <w:rPr>
                <w:rFonts w:eastAsia="SimSun"/>
                <w:lang w:val="en-GB" w:eastAsia="zh-CN"/>
              </w:rPr>
              <w:t xml:space="preserve"> UE in order to perform different actions or different configurations in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 xml:space="preserve">ifferent from </w:t>
            </w:r>
            <w:proofErr w:type="spellStart"/>
            <w:r>
              <w:rPr>
                <w:rFonts w:eastAsia="SimSun"/>
                <w:lang w:val="en-GB" w:eastAsia="zh-CN"/>
              </w:rPr>
              <w:t>RedCap</w:t>
            </w:r>
            <w:proofErr w:type="spellEnd"/>
            <w:r>
              <w:rPr>
                <w:rFonts w:eastAsia="SimSun"/>
                <w:lang w:val="en-GB" w:eastAsia="zh-CN"/>
              </w:rPr>
              <w:t xml:space="preserve"> UE, NCR does not have reduced capability thus does not need special handling in Msg2 and Msg4. In addition, fast RRC state transition is not needed to NCR-MT (the ON-OFF mechanism is designed for NCR-</w:t>
            </w:r>
            <w:proofErr w:type="spellStart"/>
            <w:r>
              <w:rPr>
                <w:rFonts w:eastAsia="SimSun"/>
                <w:lang w:val="en-GB" w:eastAsia="zh-CN"/>
              </w:rPr>
              <w:t>Fwd</w:t>
            </w:r>
            <w:proofErr w:type="spellEnd"/>
            <w:r>
              <w:rPr>
                <w:rFonts w:eastAsia="SimSun"/>
                <w:lang w:val="en-GB" w:eastAsia="zh-CN"/>
              </w:rPr>
              <w:t>).</w:t>
            </w:r>
          </w:p>
          <w:p w14:paraId="57DF0DEA" w14:textId="77777777" w:rsidR="00DB5A45" w:rsidRDefault="00D933F3">
            <w:pPr>
              <w:pStyle w:val="Doc-text2"/>
              <w:spacing w:after="120"/>
              <w:ind w:left="0" w:firstLine="0"/>
              <w:rPr>
                <w:rFonts w:eastAsia="SimSun"/>
                <w:lang w:val="en-GB" w:eastAsia="zh-CN"/>
              </w:rPr>
            </w:pPr>
            <w:proofErr w:type="gramStart"/>
            <w:r>
              <w:rPr>
                <w:rFonts w:eastAsia="SimSun"/>
                <w:lang w:val="en-GB" w:eastAsia="zh-CN"/>
              </w:rPr>
              <w:t>So</w:t>
            </w:r>
            <w:proofErr w:type="gramEnd"/>
            <w:r>
              <w:rPr>
                <w:rFonts w:eastAsia="SimSun"/>
                <w:lang w:val="en-GB" w:eastAsia="zh-CN"/>
              </w:rPr>
              <w:t xml:space="preserve">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SimSun"/>
                <w:lang w:val="en-GB" w:eastAsia="zh-CN"/>
              </w:rPr>
            </w:pPr>
            <w:r>
              <w:rPr>
                <w:rFonts w:eastAsia="SimSun"/>
                <w:lang w:val="en-GB" w:eastAsia="zh-CN"/>
              </w:rPr>
              <w:t>Nokia</w:t>
            </w:r>
          </w:p>
        </w:tc>
        <w:tc>
          <w:tcPr>
            <w:tcW w:w="1815" w:type="dxa"/>
          </w:tcPr>
          <w:p w14:paraId="2C801404" w14:textId="37BAA399" w:rsidR="00DB5A45" w:rsidRDefault="00215F21">
            <w:pPr>
              <w:pStyle w:val="Doc-text2"/>
              <w:spacing w:after="120"/>
              <w:ind w:left="0" w:firstLine="0"/>
              <w:rPr>
                <w:rFonts w:eastAsia="SimSun"/>
                <w:lang w:val="en-GB" w:eastAsia="zh-CN"/>
              </w:rPr>
            </w:pPr>
            <w:r>
              <w:rPr>
                <w:rFonts w:eastAsia="SimSun"/>
                <w:lang w:val="en-GB" w:eastAsia="zh-CN"/>
              </w:rPr>
              <w:t>Agree</w:t>
            </w:r>
          </w:p>
        </w:tc>
        <w:tc>
          <w:tcPr>
            <w:tcW w:w="6832" w:type="dxa"/>
          </w:tcPr>
          <w:p w14:paraId="488CB904" w14:textId="77777777" w:rsidR="00DB5A45" w:rsidRDefault="00DB5A45">
            <w:pPr>
              <w:pStyle w:val="Doc-text2"/>
              <w:spacing w:after="120"/>
              <w:ind w:left="0" w:firstLine="0"/>
              <w:rPr>
                <w:rFonts w:eastAsia="SimSun"/>
                <w:lang w:val="en-GB" w:eastAsia="zh-CN"/>
              </w:rPr>
            </w:pPr>
          </w:p>
        </w:tc>
      </w:tr>
      <w:tr w:rsidR="003123B6" w14:paraId="3877C78D" w14:textId="77777777">
        <w:tc>
          <w:tcPr>
            <w:tcW w:w="1838" w:type="dxa"/>
          </w:tcPr>
          <w:p w14:paraId="6A4BC854" w14:textId="53B8ECC9" w:rsidR="003123B6" w:rsidRDefault="003123B6" w:rsidP="003123B6">
            <w:pPr>
              <w:pStyle w:val="Doc-text2"/>
              <w:spacing w:after="120"/>
              <w:ind w:left="0" w:firstLine="0"/>
              <w:rPr>
                <w:rFonts w:eastAsia="SimSun"/>
                <w:lang w:val="en-GB" w:eastAsia="zh-CN"/>
              </w:rPr>
            </w:pPr>
            <w:r>
              <w:rPr>
                <w:rFonts w:eastAsia="SimSun"/>
                <w:lang w:val="en-GB" w:eastAsia="zh-CN"/>
              </w:rPr>
              <w:t>Intel</w:t>
            </w:r>
          </w:p>
        </w:tc>
        <w:tc>
          <w:tcPr>
            <w:tcW w:w="1815" w:type="dxa"/>
          </w:tcPr>
          <w:p w14:paraId="78512CCF" w14:textId="7860AC9D" w:rsidR="003123B6" w:rsidRDefault="003123B6" w:rsidP="003123B6">
            <w:pPr>
              <w:pStyle w:val="Doc-text2"/>
              <w:spacing w:after="120"/>
              <w:ind w:left="0" w:firstLine="0"/>
              <w:rPr>
                <w:rFonts w:eastAsia="SimSun"/>
                <w:lang w:val="en-GB" w:eastAsia="zh-CN"/>
              </w:rPr>
            </w:pPr>
            <w:r>
              <w:rPr>
                <w:rFonts w:eastAsia="SimSun"/>
                <w:lang w:val="en-GB" w:eastAsia="zh-CN"/>
              </w:rPr>
              <w:t>Agree</w:t>
            </w:r>
          </w:p>
        </w:tc>
        <w:tc>
          <w:tcPr>
            <w:tcW w:w="6832" w:type="dxa"/>
          </w:tcPr>
          <w:p w14:paraId="5D30E96C" w14:textId="77777777" w:rsidR="003123B6" w:rsidRDefault="003123B6" w:rsidP="003123B6">
            <w:pPr>
              <w:pStyle w:val="Doc-text2"/>
              <w:spacing w:after="120"/>
              <w:ind w:left="0" w:firstLine="0"/>
              <w:rPr>
                <w:rFonts w:eastAsia="SimSun"/>
                <w:lang w:val="en-GB" w:eastAsia="zh-CN"/>
              </w:rPr>
            </w:pPr>
          </w:p>
        </w:tc>
      </w:tr>
      <w:tr w:rsidR="00684542" w14:paraId="0249C00E" w14:textId="77777777">
        <w:tc>
          <w:tcPr>
            <w:tcW w:w="1838" w:type="dxa"/>
          </w:tcPr>
          <w:p w14:paraId="1331689E" w14:textId="6237DC0C" w:rsidR="00684542" w:rsidRDefault="00684542" w:rsidP="00684542">
            <w:pPr>
              <w:pStyle w:val="Doc-text2"/>
              <w:spacing w:after="120"/>
              <w:ind w:left="0" w:firstLine="0"/>
              <w:rPr>
                <w:rFonts w:eastAsia="SimSun"/>
                <w:lang w:val="en-GB" w:eastAsia="zh-CN"/>
              </w:rPr>
            </w:pPr>
            <w:r>
              <w:rPr>
                <w:rFonts w:hint="eastAsia"/>
                <w:lang w:val="en-GB" w:eastAsia="ja-JP"/>
              </w:rPr>
              <w:t>F</w:t>
            </w:r>
            <w:r>
              <w:rPr>
                <w:lang w:val="en-GB" w:eastAsia="ja-JP"/>
              </w:rPr>
              <w:t>ujitsu</w:t>
            </w:r>
          </w:p>
        </w:tc>
        <w:tc>
          <w:tcPr>
            <w:tcW w:w="1815" w:type="dxa"/>
          </w:tcPr>
          <w:p w14:paraId="698735AF" w14:textId="14019EF0" w:rsidR="00684542" w:rsidRDefault="00684542" w:rsidP="00684542">
            <w:pPr>
              <w:pStyle w:val="Doc-text2"/>
              <w:spacing w:after="120"/>
              <w:ind w:left="0" w:firstLine="0"/>
              <w:rPr>
                <w:rFonts w:eastAsia="SimSun"/>
                <w:lang w:val="en-GB" w:eastAsia="zh-CN"/>
              </w:rPr>
            </w:pPr>
            <w:r>
              <w:rPr>
                <w:rFonts w:hint="eastAsia"/>
                <w:lang w:val="en-GB" w:eastAsia="ja-JP"/>
              </w:rPr>
              <w:t>S</w:t>
            </w:r>
            <w:r>
              <w:rPr>
                <w:lang w:val="en-GB" w:eastAsia="ja-JP"/>
              </w:rPr>
              <w:t>ee comment</w:t>
            </w:r>
          </w:p>
        </w:tc>
        <w:tc>
          <w:tcPr>
            <w:tcW w:w="6832" w:type="dxa"/>
          </w:tcPr>
          <w:p w14:paraId="032374F0" w14:textId="1D3B2A37" w:rsidR="00684542" w:rsidRDefault="00684542" w:rsidP="00684542">
            <w:pPr>
              <w:pStyle w:val="Doc-text2"/>
              <w:spacing w:after="120"/>
              <w:ind w:left="0" w:firstLine="0"/>
              <w:rPr>
                <w:rFonts w:eastAsia="SimSun"/>
                <w:lang w:val="en-GB" w:eastAsia="zh-CN"/>
              </w:rPr>
            </w:pPr>
            <w:r>
              <w:rPr>
                <w:rFonts w:hint="eastAsia"/>
                <w:lang w:val="en-GB" w:eastAsia="ja-JP"/>
              </w:rPr>
              <w:t>W</w:t>
            </w:r>
            <w:r>
              <w:rPr>
                <w:lang w:val="en-GB" w:eastAsia="ja-JP"/>
              </w:rPr>
              <w:t>e think it's a bit early to decide by inputs from only three companies. On the other hand, if many companies agree this proposal in this email discussion, we are fine to decide.</w:t>
            </w:r>
          </w:p>
        </w:tc>
      </w:tr>
      <w:tr w:rsidR="00BF0EB1" w14:paraId="0DD5A979" w14:textId="77777777">
        <w:tc>
          <w:tcPr>
            <w:tcW w:w="1838" w:type="dxa"/>
          </w:tcPr>
          <w:p w14:paraId="57CCE630" w14:textId="53C568D1" w:rsidR="00BF0EB1" w:rsidRDefault="00BF0EB1" w:rsidP="00BF0EB1">
            <w:pPr>
              <w:pStyle w:val="Doc-text2"/>
              <w:spacing w:after="120"/>
              <w:ind w:left="0" w:firstLine="0"/>
              <w:rPr>
                <w:rFonts w:hint="eastAsia"/>
                <w:lang w:val="en-GB" w:eastAsia="ja-JP"/>
              </w:rPr>
            </w:pPr>
            <w:r>
              <w:rPr>
                <w:rFonts w:eastAsia="SimSun"/>
                <w:lang w:val="en-GB" w:eastAsia="zh-CN"/>
              </w:rPr>
              <w:t>Sony</w:t>
            </w:r>
          </w:p>
        </w:tc>
        <w:tc>
          <w:tcPr>
            <w:tcW w:w="1815" w:type="dxa"/>
          </w:tcPr>
          <w:p w14:paraId="6AA7A27E" w14:textId="57530453" w:rsidR="00BF0EB1" w:rsidRDefault="00BF0EB1" w:rsidP="00BF0EB1">
            <w:pPr>
              <w:pStyle w:val="Doc-text2"/>
              <w:spacing w:after="120"/>
              <w:ind w:left="0" w:firstLine="0"/>
              <w:rPr>
                <w:rFonts w:hint="eastAsia"/>
                <w:lang w:val="en-GB" w:eastAsia="ja-JP"/>
              </w:rPr>
            </w:pPr>
            <w:r>
              <w:rPr>
                <w:rFonts w:eastAsia="SimSun"/>
                <w:lang w:val="en-GB" w:eastAsia="zh-CN"/>
              </w:rPr>
              <w:t>Agree</w:t>
            </w:r>
          </w:p>
        </w:tc>
        <w:tc>
          <w:tcPr>
            <w:tcW w:w="6832" w:type="dxa"/>
          </w:tcPr>
          <w:p w14:paraId="3C11B190" w14:textId="77777777" w:rsidR="00BF0EB1" w:rsidRDefault="00BF0EB1" w:rsidP="00BF0EB1">
            <w:pPr>
              <w:pStyle w:val="Doc-text2"/>
              <w:spacing w:after="120"/>
              <w:ind w:left="0" w:firstLine="0"/>
              <w:rPr>
                <w:rFonts w:hint="eastAsia"/>
                <w:lang w:val="en-GB" w:eastAsia="ja-JP"/>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Heading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Heading1"/>
        <w:pBdr>
          <w:top w:val="single" w:sz="12" w:space="0" w:color="auto"/>
        </w:pBdr>
        <w:rPr>
          <w:lang w:val="en-US" w:eastAsia="ko-KR"/>
        </w:rPr>
      </w:pPr>
      <w:r>
        <w:rPr>
          <w:lang w:val="en-US" w:eastAsia="ko-KR"/>
        </w:rPr>
        <w:t>5 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2" w:date="2022-08-24T15:09:00Z" w:initials="ZW">
    <w:p w14:paraId="427D628B" w14:textId="77777777" w:rsidR="00DB5A45" w:rsidRDefault="00D933F3">
      <w:r>
        <w:rPr>
          <w:rStyle w:val="CommentReference"/>
        </w:rPr>
        <w:annotationRef/>
      </w:r>
      <w:r>
        <w:t xml:space="preserve">Suggest </w:t>
      </w:r>
      <w:proofErr w:type="gramStart"/>
      <w:r>
        <w:t>to modify</w:t>
      </w:r>
      <w:proofErr w:type="gramEnd"/>
      <w:r>
        <w:t xml:space="preserve"> the question to limit the </w:t>
      </w:r>
      <w:proofErr w:type="spellStart"/>
      <w:r>
        <w:t>Uu</w:t>
      </w:r>
      <w:proofErr w:type="spellEnd"/>
      <w:r>
        <w:t xml:space="preserve"> impact only on “identification and authorization”? Otherwise, there are many potential RRC impacts need to be considered</w:t>
      </w:r>
    </w:p>
  </w:comment>
  <w:comment w:id="4" w:author="MT2" w:date="2022-08-25T10:48:00Z" w:initials="MT2">
    <w:p w14:paraId="58C61620" w14:textId="61814FF4" w:rsidR="00BE5385" w:rsidRDefault="00BE5385">
      <w:pPr>
        <w:pStyle w:val="CommentText"/>
      </w:pPr>
      <w:r>
        <w:rPr>
          <w:rStyle w:val="CommentReference"/>
        </w:rPr>
        <w:annotationRef/>
      </w:r>
      <w:r>
        <w:t xml:space="preserve">[Samsung] </w:t>
      </w:r>
      <w:r>
        <w:rPr>
          <w:rStyle w:val="CommentReference"/>
        </w:rPr>
        <w:annotationRef/>
      </w:r>
      <w:r>
        <w:t>We are ok with ‘</w:t>
      </w:r>
      <w:proofErr w:type="spellStart"/>
      <w:r>
        <w:t>Uu</w:t>
      </w:r>
      <w:proofErr w:type="spellEnd"/>
      <w:r>
        <w:t xml:space="preserve">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CDF2" w14:textId="77777777" w:rsidR="00AB2EB9" w:rsidRDefault="00AB2EB9">
      <w:r>
        <w:separator/>
      </w:r>
    </w:p>
  </w:endnote>
  <w:endnote w:type="continuationSeparator" w:id="0">
    <w:p w14:paraId="3670E19B" w14:textId="77777777" w:rsidR="00AB2EB9" w:rsidRDefault="00AB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F07E" w14:textId="77777777" w:rsidR="00AB2EB9" w:rsidRDefault="00AB2EB9">
      <w:r>
        <w:separator/>
      </w:r>
    </w:p>
  </w:footnote>
  <w:footnote w:type="continuationSeparator" w:id="0">
    <w:p w14:paraId="77874071" w14:textId="77777777" w:rsidR="00AB2EB9" w:rsidRDefault="00AB2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45"/>
    <w:rsid w:val="001A59F8"/>
    <w:rsid w:val="001A733F"/>
    <w:rsid w:val="00215F21"/>
    <w:rsid w:val="00287036"/>
    <w:rsid w:val="0029307F"/>
    <w:rsid w:val="003123B6"/>
    <w:rsid w:val="00361F7A"/>
    <w:rsid w:val="00423A03"/>
    <w:rsid w:val="004A0BF7"/>
    <w:rsid w:val="004F390A"/>
    <w:rsid w:val="004F7527"/>
    <w:rsid w:val="00684542"/>
    <w:rsid w:val="006F72B8"/>
    <w:rsid w:val="007E18A7"/>
    <w:rsid w:val="00A75236"/>
    <w:rsid w:val="00AB2EB9"/>
    <w:rsid w:val="00BE5385"/>
    <w:rsid w:val="00BF0EB1"/>
    <w:rsid w:val="00C24C47"/>
    <w:rsid w:val="00D933F3"/>
    <w:rsid w:val="00DB5A45"/>
    <w:rsid w:val="00DD00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character" w:styleId="Emphasis">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pPr>
      <w:spacing w:after="200"/>
    </w:pPr>
    <w:rPr>
      <w:b/>
      <w:bCs/>
      <w:color w:val="4F81BD"/>
      <w:sz w:val="18"/>
      <w:szCs w:val="18"/>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styleId="EndnoteReference">
    <w:name w:val="endnote reference"/>
    <w:basedOn w:val="DefaultParagraphFont"/>
    <w:semiHidden/>
    <w:unhideWhenUsed/>
    <w:rPr>
      <w:vertAlign w:val="superscript"/>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Pr>
      <w:rFonts w:ascii="Times New Roman" w:eastAsia="MS Mincho" w:hAnsi="Times New Roman"/>
      <w:sz w:val="22"/>
      <w:lang w:val="x-none" w:eastAsia="zh-CN"/>
    </w:r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Pr>
      <w:rFonts w:ascii="Times New Roman" w:eastAsia="MS Mincho" w:hAnsi="Times New Roman"/>
      <w:sz w:val="24"/>
      <w:lang w:val="x-none" w:eastAsia="en-GB"/>
    </w:rPr>
  </w:style>
  <w:style w:type="character" w:styleId="PageNumber">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Code">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Agreement">
    <w:name w:val="Agreement"/>
    <w:basedOn w:val="Normal"/>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
    <w:name w:val="标题3"/>
    <w:basedOn w:val="Heading2"/>
    <w:link w:val="3Char"/>
    <w:qFormat/>
    <w:pPr>
      <w:ind w:leftChars="100" w:left="1334" w:rightChars="100" w:right="100"/>
    </w:p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Heading1Char"/>
    <w:link w:val="Heading2"/>
    <w:rPr>
      <w:rFonts w:ascii="Arial" w:hAnsi="Arial"/>
      <w:sz w:val="32"/>
      <w:lang w:val="en-GB" w:eastAsia="en-US"/>
    </w:rPr>
  </w:style>
  <w:style w:type="character" w:customStyle="1" w:styleId="3Char">
    <w:name w:val="标题3 Char"/>
    <w:basedOn w:val="Heading2Char"/>
    <w:link w:val="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86977-0AE2-45AC-8F71-DAF17366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customXml/itemProps3.xml><?xml version="1.0" encoding="utf-8"?>
<ds:datastoreItem xmlns:ds="http://schemas.openxmlformats.org/officeDocument/2006/customXml" ds:itemID="{74749167-4EE4-4DA5-A6F0-C75DE5460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Sharma, Vivek</cp:lastModifiedBy>
  <cp:revision>3</cp:revision>
  <dcterms:created xsi:type="dcterms:W3CDTF">2022-08-25T11:24:00Z</dcterms:created>
  <dcterms:modified xsi:type="dcterms:W3CDTF">2022-08-25T11:25:00Z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2022-08-25T11:14:25Z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4b66bd15-11c8-48f1-8a31-ad63c68e8232</vt:lpwstr>
  </property>
  <property fmtid="{D5CDD505-2E9C-101B-9397-08002B2CF9AE}" pid="9" name="MSIP_Label_a7295cc1-d279-42ac-ab4d-3b0f4fece050_ContentBits">
    <vt:lpwstr>0</vt:lpwstr>
  </property>
</Properties>
</file>