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#119 </w:t>
      </w:r>
      <w:r>
        <w:t>electronic</w:t>
      </w:r>
      <w:r>
        <w:rPr>
          <w:lang w:val="de-DE"/>
        </w:rPr>
        <w:tab/>
      </w:r>
      <w:r>
        <w:rPr>
          <w:sz w:val="32"/>
          <w:szCs w:val="32"/>
          <w:lang w:val="de-DE"/>
        </w:rPr>
        <w:t>R2-220xxxx</w:t>
      </w:r>
    </w:p>
    <w:p>
      <w:pPr>
        <w:pStyle w:val="63"/>
      </w:pPr>
      <w:r>
        <w:rPr>
          <w:rFonts w:cs="Arial"/>
          <w:lang w:val="de-DE"/>
        </w:rPr>
        <w:t>Electronic Meeting, Aug 17th – 29th, 2022</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5.1.3.1.2</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Summary of offline [232][MUSIM] Potential clarifications to MUSIM (Ericsson)</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numPr>
          <w:ilvl w:val="0"/>
          <w:numId w:val="12"/>
        </w:numPr>
        <w:overflowPunct/>
        <w:autoSpaceDE/>
        <w:autoSpaceDN/>
        <w:adjustRightInd/>
        <w:textAlignment w:val="auto"/>
        <w:rPr>
          <w:rFonts w:eastAsia="Times New Roman"/>
          <w:szCs w:val="20"/>
        </w:rPr>
      </w:pPr>
      <w:r>
        <w:t>[AT119-e][232][MUSIM] Potential clarifications to MUSIM (Ericsson)</w:t>
      </w:r>
    </w:p>
    <w:p>
      <w:pPr>
        <w:pStyle w:val="162"/>
      </w:pPr>
      <w:r>
        <w:t>      Scope: Discuss the corrections for MUSIM marked for this discussion.</w:t>
      </w:r>
    </w:p>
    <w:p>
      <w:pPr>
        <w:pStyle w:val="162"/>
      </w:pPr>
      <w:r>
        <w:tab/>
      </w:r>
      <w:r>
        <w:t xml:space="preserve">Intended outcome: Report in in </w:t>
      </w:r>
      <w:r>
        <w:fldChar w:fldCharType="begin"/>
      </w:r>
      <w:r>
        <w:instrText xml:space="preserve"> HYPERLINK "https://www.3gpp.org/ftp/TSG_RAN/WG2_RL2/TSGR2_119-e/Docs/R2-2208768.zip" </w:instrText>
      </w:r>
      <w:r>
        <w:fldChar w:fldCharType="separate"/>
      </w:r>
      <w:r>
        <w:rPr>
          <w:rStyle w:val="58"/>
        </w:rPr>
        <w:t>R2-2208768</w:t>
      </w:r>
      <w:r>
        <w:rPr>
          <w:rStyle w:val="58"/>
        </w:rPr>
        <w:fldChar w:fldCharType="end"/>
      </w:r>
      <w:r>
        <w:t xml:space="preserve">. </w:t>
      </w:r>
    </w:p>
    <w:p>
      <w:pPr>
        <w:pStyle w:val="162"/>
      </w:pPr>
      <w:r>
        <w:tab/>
      </w:r>
      <w:r>
        <w:t>Deadline: Deadline 1 (report)</w:t>
      </w:r>
    </w:p>
    <w:p>
      <w:pPr>
        <w:pStyle w:val="15"/>
      </w:pPr>
    </w:p>
    <w:p>
      <w:pPr>
        <w:pStyle w:val="15"/>
      </w:pPr>
      <w:r>
        <w:t>Companies are invited to fill in contact details.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b/>
                <w:bCs/>
                <w:sz w:val="20"/>
                <w:szCs w:val="20"/>
                <w:lang w:val="de-DE"/>
              </w:rPr>
            </w:pPr>
            <w:r>
              <w:rPr>
                <w:rFonts w:ascii="Arial" w:hAnsi="Arial" w:eastAsia="Calibri" w:cs="Arial"/>
                <w:b/>
                <w:bCs/>
                <w:sz w:val="20"/>
                <w:szCs w:val="20"/>
                <w:lang w:val="de-DE"/>
              </w:rPr>
              <w:t>Contact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Qualcomm</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ascii="Arial" w:hAnsi="Arial" w:eastAsia="Calibri" w:cs="Arial"/>
                <w:sz w:val="20"/>
                <w:szCs w:val="20"/>
                <w:lang w:val="de-DE"/>
              </w:rPr>
              <w:t>Ozcan Ozturk, 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hint="eastAsia" w:ascii="Arial" w:hAnsi="Arial" w:eastAsia="PMingLiU" w:cs="Arial"/>
                <w:sz w:val="20"/>
                <w:szCs w:val="20"/>
                <w:lang w:val="de-DE" w:eastAsia="zh-TW"/>
              </w:rPr>
              <w:t>A</w:t>
            </w:r>
            <w:r>
              <w:rPr>
                <w:rFonts w:ascii="Arial" w:hAnsi="Arial" w:eastAsia="PMingLiU" w:cs="Arial"/>
                <w:sz w:val="20"/>
                <w:szCs w:val="20"/>
                <w:lang w:val="de-DE" w:eastAsia="zh-TW"/>
              </w:rPr>
              <w:t>SUSTeK</w:t>
            </w: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r>
              <w:rPr>
                <w:rFonts w:hint="eastAsia" w:ascii="Arial" w:hAnsi="Arial" w:eastAsia="PMingLiU" w:cs="Arial"/>
                <w:sz w:val="20"/>
                <w:szCs w:val="20"/>
                <w:lang w:val="de-DE" w:eastAsia="zh-TW"/>
              </w:rPr>
              <w:t>R</w:t>
            </w:r>
            <w:r>
              <w:rPr>
                <w:rFonts w:ascii="Arial" w:hAnsi="Arial" w:eastAsia="PMingLiU" w:cs="Arial"/>
                <w:sz w:val="20"/>
                <w:szCs w:val="20"/>
                <w:lang w:val="de-DE" w:eastAsia="zh-TW"/>
              </w:rPr>
              <w:t>oger_Guo@asus.com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7791"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sz w:val="20"/>
                <w:szCs w:val="20"/>
                <w:lang w:val="en-US" w:eastAsia="zh-CN"/>
              </w:rPr>
            </w:pPr>
            <w:r>
              <w:rPr>
                <w:rFonts w:hint="eastAsia" w:ascii="Arial" w:hAnsi="Arial" w:cs="Arial"/>
                <w:sz w:val="20"/>
                <w:szCs w:val="20"/>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Calibri"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en-US" w:eastAsia="zh-CN"/>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en-US" w:eastAsia="zh-CN"/>
              </w:rPr>
            </w:pPr>
          </w:p>
        </w:tc>
        <w:tc>
          <w:tcPr>
            <w:tcW w:w="7791"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val="en-US" w:eastAsia="zh-CN"/>
              </w:rPr>
            </w:pPr>
          </w:p>
        </w:tc>
      </w:tr>
    </w:tbl>
    <w:p>
      <w:pPr>
        <w:pStyle w:val="162"/>
        <w:ind w:left="0" w:firstLine="0"/>
      </w:pPr>
    </w:p>
    <w:p>
      <w:pPr>
        <w:pStyle w:val="2"/>
      </w:pPr>
      <w:r>
        <w:t>2</w:t>
      </w:r>
      <w:r>
        <w:tab/>
      </w:r>
      <w:r>
        <w:t>Discussion</w:t>
      </w:r>
    </w:p>
    <w:p>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pPr>
        <w:spacing w:after="0"/>
        <w:jc w:val="both"/>
        <w:rPr>
          <w:rFonts w:ascii="Arial" w:hAnsi="Arial"/>
        </w:rPr>
      </w:pPr>
    </w:p>
    <w:p>
      <w:pPr>
        <w:pStyle w:val="113"/>
        <w:ind w:left="0" w:firstLine="0"/>
        <w:rPr>
          <w:b/>
          <w:bCs/>
          <w:lang w:val="en-GB" w:eastAsia="en-GB"/>
        </w:rPr>
      </w:pPr>
      <w:r>
        <w:rPr>
          <w:b/>
          <w:bCs/>
          <w:lang w:val="en-GB" w:eastAsia="en-GB"/>
        </w:rPr>
        <w:t>Proposal: Define the field musim-GapLength as Mandatory IE.</w:t>
      </w:r>
    </w:p>
    <w:p>
      <w:pPr>
        <w:pStyle w:val="113"/>
        <w:ind w:left="0" w:firstLine="0"/>
        <w:rPr>
          <w:b/>
          <w:bCs/>
          <w:lang w:val="en-GB" w:eastAsia="en-GB"/>
        </w:rPr>
      </w:pPr>
    </w:p>
    <w:p>
      <w:pPr>
        <w:pStyle w:val="113"/>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pPr>
        <w:spacing w:after="0"/>
        <w:jc w:val="both"/>
        <w:rPr>
          <w:rFonts w:ascii="Arial" w:hAnsi="Arial"/>
        </w:rPr>
      </w:pPr>
    </w:p>
    <w:p>
      <w:pPr>
        <w:pStyle w:val="163"/>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pPr>
        <w:pStyle w:val="113"/>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pPr>
        <w:pStyle w:val="113"/>
        <w:ind w:left="0" w:firstLine="0"/>
        <w:rPr>
          <w:lang w:val="en-GB" w:eastAsia="en-GB"/>
        </w:rPr>
      </w:pPr>
    </w:p>
    <w:p>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Yes</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No strong preference since it is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SUSTeK</w:t>
            </w:r>
          </w:p>
        </w:tc>
        <w:tc>
          <w:tcPr>
            <w:tcW w:w="1985"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Y</w:t>
            </w:r>
            <w:r>
              <w:rPr>
                <w:rFonts w:ascii="Arial" w:hAnsi="Arial" w:eastAsia="PMingLiU"/>
                <w:sz w:val="22"/>
                <w:szCs w:val="22"/>
                <w:lang w:val="de-DE" w:eastAsia="zh-TW"/>
              </w:rPr>
              <w:t>es</w:t>
            </w:r>
          </w:p>
        </w:tc>
        <w:tc>
          <w:tcPr>
            <w:tcW w:w="580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W</w:t>
            </w:r>
            <w:r>
              <w:rPr>
                <w:rFonts w:ascii="Arial" w:hAnsi="Arial" w:eastAsia="PMingLiU"/>
                <w:sz w:val="22"/>
                <w:szCs w:val="22"/>
                <w:lang w:val="de-DE" w:eastAsia="zh-TW"/>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pStyle w:val="113"/>
        <w:ind w:left="0" w:firstLine="0"/>
        <w:rPr>
          <w:b/>
          <w:bCs/>
          <w:lang w:val="en-GB" w:eastAsia="en-GB"/>
        </w:rPr>
      </w:pPr>
    </w:p>
    <w:p>
      <w:pPr>
        <w:pStyle w:val="163"/>
        <w:rPr>
          <w:lang w:val="en-US"/>
        </w:rPr>
      </w:pPr>
      <w:r>
        <w:rPr>
          <w:lang w:val="en-US"/>
        </w:rPr>
        <w:t xml:space="preserve">Since </w:t>
      </w:r>
      <w:r>
        <w:rPr>
          <w:lang w:val="en-US"/>
        </w:rPr>
        <w:fldChar w:fldCharType="begin"/>
      </w:r>
      <w:r>
        <w:rPr>
          <w:lang w:val="en-US"/>
        </w:rPr>
        <w:instrText xml:space="preserve"> REF _Ref111702144 \r \h </w:instrText>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fldChar w:fldCharType="separate"/>
      </w:r>
      <w:r>
        <w:rPr>
          <w:lang w:val="en-US"/>
        </w:rPr>
        <w:t>[4]</w:t>
      </w:r>
      <w:r>
        <w:rPr>
          <w:lang w:val="en-US"/>
        </w:rPr>
        <w:fldChar w:fldCharType="end"/>
      </w:r>
      <w:r>
        <w:rPr>
          <w:lang w:val="en-US"/>
        </w:rPr>
        <w:t xml:space="preserve"> will be treated in this document. </w:t>
      </w:r>
    </w:p>
    <w:p>
      <w:pPr>
        <w:pStyle w:val="113"/>
        <w:ind w:left="0" w:firstLine="0"/>
        <w:rPr>
          <w:lang w:val="en-US" w:eastAsia="en-GB"/>
        </w:rPr>
      </w:pPr>
      <w:r>
        <w:rPr>
          <w:lang w:val="en-US" w:eastAsia="en-GB"/>
        </w:rPr>
        <w:t>The latter paper contains the following proposals:</w:t>
      </w:r>
    </w:p>
    <w:p>
      <w:pPr>
        <w:pStyle w:val="113"/>
        <w:ind w:left="363"/>
        <w:rPr>
          <w:lang w:val="en-GB" w:eastAsia="en-GB"/>
        </w:rPr>
      </w:pPr>
    </w:p>
    <w:p>
      <w:pPr>
        <w:pStyle w:val="113"/>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pPr>
        <w:pStyle w:val="113"/>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pPr>
        <w:pStyle w:val="113"/>
        <w:ind w:left="363"/>
        <w:rPr>
          <w:b/>
          <w:bCs/>
          <w:lang w:val="en-GB" w:eastAsia="en-GB"/>
        </w:rPr>
      </w:pPr>
      <w:r>
        <w:rPr>
          <w:b/>
          <w:bCs/>
          <w:lang w:val="en-GB" w:eastAsia="en-GB"/>
        </w:rPr>
        <w:t>Proposal 3: Cell-Group specific MUSIM Gap configuration and leave notification should be considered in Rel-18 WID.</w:t>
      </w:r>
    </w:p>
    <w:p>
      <w:pPr>
        <w:pStyle w:val="113"/>
        <w:ind w:left="363"/>
        <w:rPr>
          <w:b/>
          <w:bCs/>
          <w:lang w:val="en-GB" w:eastAsia="en-GB"/>
        </w:rPr>
      </w:pPr>
      <w:r>
        <w:rPr>
          <w:b/>
          <w:bCs/>
          <w:lang w:val="en-GB" w:eastAsia="en-GB"/>
        </w:rPr>
        <w:t xml:space="preserve">Proposal 4:  Uplink transmission for SPS and CG are allowed during MUSIM Gap based on network control. </w:t>
      </w:r>
    </w:p>
    <w:p>
      <w:pPr>
        <w:pStyle w:val="113"/>
        <w:ind w:left="363"/>
        <w:rPr>
          <w:b/>
          <w:bCs/>
          <w:lang w:val="en-GB" w:eastAsia="en-GB"/>
        </w:rPr>
      </w:pPr>
      <w:r>
        <w:rPr>
          <w:b/>
          <w:bCs/>
          <w:lang w:val="en-GB" w:eastAsia="en-GB"/>
        </w:rPr>
        <w:t>Proposal 5:  UE may indicate the support for uplink transmission during MUSIM Gap as optional capability</w:t>
      </w:r>
    </w:p>
    <w:p>
      <w:pPr>
        <w:pStyle w:val="113"/>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pPr>
        <w:spacing w:after="0"/>
        <w:jc w:val="both"/>
        <w:rPr>
          <w:rFonts w:ascii="Arial" w:hAnsi="Arial"/>
          <w:b/>
          <w:bCs/>
        </w:rPr>
      </w:pPr>
    </w:p>
    <w:p>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No</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SUSTeK</w:t>
            </w:r>
          </w:p>
        </w:tc>
        <w:tc>
          <w:tcPr>
            <w:tcW w:w="1985" w:type="dxa"/>
          </w:tcPr>
          <w:p>
            <w:pPr>
              <w:spacing w:after="0"/>
              <w:jc w:val="both"/>
              <w:rPr>
                <w:rFonts w:ascii="Arial" w:hAnsi="Arial" w:eastAsia="PMingLiU"/>
                <w:sz w:val="22"/>
                <w:szCs w:val="22"/>
                <w:lang w:val="de-DE" w:eastAsia="zh-TW"/>
              </w:rPr>
            </w:pPr>
            <w:r>
              <w:rPr>
                <w:rFonts w:hint="eastAsia" w:ascii="Arial" w:hAnsi="Arial" w:eastAsia="PMingLiU"/>
                <w:sz w:val="22"/>
                <w:szCs w:val="22"/>
                <w:lang w:val="de-DE" w:eastAsia="zh-TW"/>
              </w:rPr>
              <w:t>A</w:t>
            </w:r>
            <w:r>
              <w:rPr>
                <w:rFonts w:ascii="Arial" w:hAnsi="Arial" w:eastAsia="PMingLiU"/>
                <w:sz w:val="22"/>
                <w:szCs w:val="22"/>
                <w:lang w:val="de-DE" w:eastAsia="zh-TW"/>
              </w:rPr>
              <w:t>gree: 1, 2, 3, 6</w:t>
            </w:r>
          </w:p>
          <w:p>
            <w:pPr>
              <w:spacing w:after="0"/>
              <w:jc w:val="both"/>
              <w:rPr>
                <w:rFonts w:ascii="Arial" w:hAnsi="Arial" w:eastAsia="Calibri"/>
                <w:sz w:val="22"/>
                <w:szCs w:val="22"/>
                <w:lang w:val="de-DE"/>
              </w:rPr>
            </w:pPr>
            <w:r>
              <w:rPr>
                <w:rFonts w:ascii="Arial" w:hAnsi="Arial" w:eastAsia="PMingLiU"/>
                <w:sz w:val="22"/>
                <w:szCs w:val="22"/>
                <w:lang w:val="de-DE" w:eastAsia="zh-TW"/>
              </w:rPr>
              <w:t>Disagree: 4, 5</w:t>
            </w:r>
          </w:p>
        </w:tc>
        <w:tc>
          <w:tcPr>
            <w:tcW w:w="5807" w:type="dxa"/>
          </w:tcPr>
          <w:p>
            <w:pPr>
              <w:spacing w:after="0"/>
              <w:jc w:val="both"/>
              <w:rPr>
                <w:rFonts w:ascii="Arial" w:hAnsi="Arial" w:eastAsia="Calibri"/>
                <w:sz w:val="22"/>
                <w:szCs w:val="22"/>
                <w:lang w:val="de-DE"/>
              </w:rPr>
            </w:pPr>
            <w:r>
              <w:rPr>
                <w:rFonts w:ascii="Arial" w:hAnsi="Arial" w:eastAsia="PMingLiU"/>
                <w:sz w:val="22"/>
                <w:szCs w:val="22"/>
                <w:lang w:val="de-DE" w:eastAsia="zh-TW"/>
              </w:rPr>
              <w:t>NW could prevent the collisions between SPS/CG and MUSIM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pStyle w:val="113"/>
        <w:ind w:left="0" w:firstLine="0"/>
        <w:rPr>
          <w:lang w:val="en-GB" w:eastAsia="en-GB"/>
        </w:rPr>
      </w:pPr>
    </w:p>
    <w:p>
      <w:pPr>
        <w:pStyle w:val="113"/>
        <w:ind w:left="0" w:firstLine="0"/>
        <w:rPr>
          <w:lang w:val="en-US"/>
        </w:rPr>
      </w:pPr>
      <w:r>
        <w:rPr>
          <w:lang w:val="en-GB" w:eastAsia="en-GB"/>
        </w:rPr>
        <w:t xml:space="preserve">The CR </w:t>
      </w:r>
      <w:r>
        <w:t xml:space="preserve">in </w:t>
      </w:r>
      <w:r>
        <w:fldChar w:fldCharType="begin"/>
      </w:r>
      <w:r>
        <w:instrText xml:space="preserve"> REF _Ref111704348 \r \h </w:instrText>
      </w:r>
      <w:r>
        <w:fldChar w:fldCharType="separate"/>
      </w:r>
      <w:r>
        <w:t>[5]</w:t>
      </w:r>
      <w:r>
        <w:fldChar w:fldCharType="end"/>
      </w:r>
      <w:r>
        <w:rPr>
          <w:lang w:val="en-US"/>
        </w:rPr>
        <w:t xml:space="preserve"> intends to clarify that UE start or re-start of timer when UE assistance information triggering corresponds to MUSIM assistance information, upon receiving the field </w:t>
      </w:r>
      <w:r>
        <w:rPr>
          <w:i/>
          <w:iCs/>
        </w:rPr>
        <w:t>reconfigurationwith</w:t>
      </w:r>
      <w:r>
        <w:rPr>
          <w:i/>
          <w:iCs/>
          <w:lang w:val="en-US"/>
        </w:rPr>
        <w:t>s</w:t>
      </w:r>
      <w:r>
        <w:rPr>
          <w:i/>
          <w:iCs/>
        </w:rPr>
        <w:t>ync</w:t>
      </w:r>
      <w:r>
        <w:rPr>
          <w:lang w:val="en-US"/>
        </w:rPr>
        <w:t>, is applicable only for MCG.</w:t>
      </w:r>
    </w:p>
    <w:p>
      <w:pPr>
        <w:spacing w:after="0"/>
        <w:jc w:val="both"/>
        <w:rPr>
          <w:rFonts w:ascii="Arial" w:hAnsi="Arial"/>
          <w:b/>
          <w:bCs/>
        </w:rPr>
      </w:pPr>
      <w:r>
        <w:rPr>
          <w:rFonts w:ascii="Arial" w:hAnsi="Arial"/>
          <w:b/>
          <w:bCs/>
        </w:rPr>
        <w:t xml:space="preserve">Q3 Do companies agree with the intention of the CR above?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No</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As in Q2, nothing is broken. No new functionality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w:t>
            </w:r>
            <w:r>
              <w:rPr>
                <w:rFonts w:hint="eastAsia" w:ascii="Arial" w:hAnsi="Arial" w:eastAsia="PMingLiU"/>
                <w:sz w:val="22"/>
                <w:szCs w:val="22"/>
                <w:lang w:val="de-DE" w:eastAsia="zh-TW"/>
              </w:rPr>
              <w:t>K</w:t>
            </w:r>
          </w:p>
        </w:tc>
        <w:tc>
          <w:tcPr>
            <w:tcW w:w="1985"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Y</w:t>
            </w:r>
            <w:r>
              <w:rPr>
                <w:rFonts w:ascii="Arial" w:hAnsi="Arial" w:eastAsia="PMingLiU"/>
                <w:sz w:val="22"/>
                <w:szCs w:val="22"/>
                <w:lang w:val="de-DE" w:eastAsia="zh-TW"/>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pStyle w:val="113"/>
        <w:ind w:left="0" w:firstLine="0"/>
        <w:rPr>
          <w:lang w:val="en-US" w:eastAsia="en-GB"/>
        </w:rPr>
      </w:pPr>
    </w:p>
    <w:p>
      <w:pPr>
        <w:pStyle w:val="163"/>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pPr>
        <w:pStyle w:val="158"/>
        <w:rPr>
          <w:b/>
          <w:bCs/>
          <w:i w:val="0"/>
          <w:iCs/>
        </w:rPr>
      </w:pPr>
      <w:r>
        <w:rPr>
          <w:b/>
          <w:bCs/>
          <w:i w:val="0"/>
          <w:iCs/>
        </w:rPr>
        <w:t>Proposal 1: The PTW related parameters shall be included in GAP configuration.</w:t>
      </w:r>
    </w:p>
    <w:p>
      <w:pPr>
        <w:pStyle w:val="158"/>
        <w:rPr>
          <w:b/>
          <w:bCs/>
          <w:i w:val="0"/>
          <w:iCs/>
        </w:rPr>
      </w:pPr>
      <w:r>
        <w:rPr>
          <w:b/>
          <w:bCs/>
          <w:i w:val="0"/>
          <w:iCs/>
        </w:rPr>
        <w:t>Proposal 2: Three new parameters shall be added in UAI for GAP configuration:</w:t>
      </w:r>
    </w:p>
    <w:p>
      <w:pPr>
        <w:pStyle w:val="158"/>
        <w:numPr>
          <w:ilvl w:val="0"/>
          <w:numId w:val="14"/>
        </w:numPr>
        <w:rPr>
          <w:b/>
          <w:bCs/>
          <w:i w:val="0"/>
          <w:iCs/>
        </w:rPr>
      </w:pPr>
      <w:r>
        <w:rPr>
          <w:b/>
          <w:bCs/>
          <w:i w:val="0"/>
          <w:iCs/>
        </w:rPr>
        <w:t>Timer 1: the length of PTW</w:t>
      </w:r>
    </w:p>
    <w:p>
      <w:pPr>
        <w:pStyle w:val="158"/>
        <w:numPr>
          <w:ilvl w:val="0"/>
          <w:numId w:val="14"/>
        </w:numPr>
        <w:rPr>
          <w:b/>
          <w:bCs/>
          <w:i w:val="0"/>
          <w:iCs/>
        </w:rPr>
      </w:pPr>
      <w:r>
        <w:rPr>
          <w:b/>
          <w:bCs/>
          <w:i w:val="0"/>
          <w:iCs/>
        </w:rPr>
        <w:t>Timer 2: the length of non-PTW</w:t>
      </w:r>
    </w:p>
    <w:p>
      <w:pPr>
        <w:pStyle w:val="158"/>
        <w:numPr>
          <w:ilvl w:val="0"/>
          <w:numId w:val="14"/>
        </w:numPr>
        <w:rPr>
          <w:b/>
          <w:bCs/>
          <w:i w:val="0"/>
          <w:iCs/>
        </w:rPr>
      </w:pPr>
      <w:r>
        <w:rPr>
          <w:b/>
          <w:bCs/>
          <w:i w:val="0"/>
          <w:iCs/>
        </w:rPr>
        <w:t>The SFN and sub frame of the beginning of PTW</w:t>
      </w:r>
    </w:p>
    <w:p>
      <w:pPr>
        <w:pStyle w:val="158"/>
        <w:rPr>
          <w:i w:val="0"/>
          <w:iCs/>
        </w:rPr>
      </w:pPr>
    </w:p>
    <w:p>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No</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SUSTeK</w:t>
            </w:r>
          </w:p>
        </w:tc>
        <w:tc>
          <w:tcPr>
            <w:tcW w:w="1985"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N</w:t>
            </w:r>
            <w:r>
              <w:rPr>
                <w:rFonts w:ascii="Arial" w:hAnsi="Arial" w:eastAsia="PMingLiU"/>
                <w:sz w:val="22"/>
                <w:szCs w:val="22"/>
                <w:lang w:val="de-DE" w:eastAsia="zh-TW"/>
              </w:rPr>
              <w:t>o</w:t>
            </w:r>
          </w:p>
        </w:tc>
        <w:tc>
          <w:tcPr>
            <w:tcW w:w="580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T</w:t>
            </w:r>
            <w:r>
              <w:rPr>
                <w:rFonts w:ascii="Arial" w:hAnsi="Arial" w:eastAsia="PMingLiU"/>
                <w:sz w:val="22"/>
                <w:szCs w:val="22"/>
                <w:lang w:val="de-DE" w:eastAsia="zh-TW"/>
              </w:rPr>
              <w:t>he UE may request periodic gap not only for paging monitoring but also for other purposes, e.g. SSB detection, measurement. MUSIM gap in non-PTW may not always be a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7" w:type="dxa"/>
          </w:tcPr>
          <w:p>
            <w:pPr>
              <w:spacing w:after="0"/>
              <w:jc w:val="both"/>
              <w:rPr>
                <w:rFonts w:hint="default" w:ascii="Arial" w:hAnsi="Arial"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pStyle w:val="158"/>
        <w:rPr>
          <w:i w:val="0"/>
          <w:iCs/>
        </w:rPr>
      </w:pPr>
    </w:p>
    <w:p>
      <w:pPr>
        <w:pStyle w:val="163"/>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pPr>
        <w:pStyle w:val="158"/>
        <w:rPr>
          <w:i w:val="0"/>
          <w:iCs/>
        </w:rPr>
      </w:pPr>
    </w:p>
    <w:p>
      <w:pPr>
        <w:pStyle w:val="113"/>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pPr>
        <w:pStyle w:val="113"/>
        <w:ind w:left="0" w:firstLine="0"/>
        <w:rPr>
          <w:lang w:val="en-GB" w:eastAsia="en-GB"/>
        </w:rPr>
      </w:pPr>
    </w:p>
    <w:p>
      <w:pPr>
        <w:spacing w:after="0"/>
        <w:jc w:val="both"/>
        <w:rPr>
          <w:rFonts w:ascii="Arial" w:hAnsi="Arial"/>
          <w:b/>
          <w:bCs/>
        </w:rPr>
      </w:pPr>
      <w:r>
        <w:rPr>
          <w:rFonts w:ascii="Arial" w:hAnsi="Arial"/>
          <w:b/>
          <w:bCs/>
        </w:rPr>
        <w:t xml:space="preserve">Q5 Do companies agree with the proposal above?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No</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 xml:space="preserve">The UE does release MUSIM gap configuation upon re-establishment initiation. We don’t need to optimize this for CHO recovery.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SUSTeK</w:t>
            </w:r>
          </w:p>
        </w:tc>
        <w:tc>
          <w:tcPr>
            <w:tcW w:w="1985"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Y</w:t>
            </w:r>
            <w:r>
              <w:rPr>
                <w:rFonts w:ascii="Arial" w:hAnsi="Arial" w:eastAsia="PMingLiU"/>
                <w:sz w:val="22"/>
                <w:szCs w:val="22"/>
                <w:lang w:val="de-DE" w:eastAsia="zh-TW"/>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pStyle w:val="113"/>
        <w:ind w:left="0" w:firstLine="0"/>
        <w:rPr>
          <w:lang w:val="en-GB" w:eastAsia="en-GB"/>
        </w:rPr>
      </w:pPr>
    </w:p>
    <w:p>
      <w:pPr>
        <w:pStyle w:val="113"/>
        <w:ind w:left="0" w:firstLine="0"/>
        <w:rPr>
          <w:lang w:val="en-GB" w:eastAsia="en-GB"/>
        </w:rPr>
      </w:pPr>
    </w:p>
    <w:p>
      <w:pPr>
        <w:pStyle w:val="113"/>
        <w:ind w:left="0" w:firstLine="0"/>
      </w:pPr>
      <w:r>
        <w:t xml:space="preserve">The paper in </w:t>
      </w:r>
      <w:r>
        <w:fldChar w:fldCharType="begin"/>
      </w:r>
      <w:r>
        <w:instrText xml:space="preserve"> REF _Ref111706647 \r \h </w:instrText>
      </w:r>
      <w:r>
        <w:fldChar w:fldCharType="separate"/>
      </w:r>
      <w:r>
        <w:t>[8]</w:t>
      </w:r>
      <w:r>
        <w:fldChar w:fldCharType="end"/>
      </w:r>
      <w:r>
        <w:t xml:space="preserve"> contains the following proposal</w:t>
      </w:r>
      <w:r>
        <w:rPr>
          <w:lang w:val="en-US"/>
        </w:rPr>
        <w:t>s</w:t>
      </w:r>
      <w:r>
        <w:t>:</w:t>
      </w:r>
    </w:p>
    <w:p>
      <w:pPr>
        <w:pStyle w:val="113"/>
        <w:ind w:left="0" w:firstLine="0"/>
        <w:rPr>
          <w:lang w:val="en-GB" w:eastAsia="en-GB"/>
        </w:rPr>
      </w:pPr>
    </w:p>
    <w:p>
      <w:pPr>
        <w:spacing w:after="0"/>
        <w:jc w:val="both"/>
        <w:rPr>
          <w:rFonts w:ascii="Arial" w:hAnsi="Arial"/>
          <w:b/>
          <w:bCs/>
        </w:rPr>
      </w:pPr>
      <w:r>
        <w:rPr>
          <w:rFonts w:ascii="Arial" w:hAnsi="Arial"/>
          <w:b/>
          <w:bCs/>
        </w:rPr>
        <w:t xml:space="preserve">Proposal 1: Upon initiation of re-establishment procedure, the UE stops timer T346g, if running. </w:t>
      </w:r>
    </w:p>
    <w:p>
      <w:pPr>
        <w:spacing w:after="0"/>
        <w:jc w:val="both"/>
        <w:rPr>
          <w:rFonts w:ascii="Arial" w:hAnsi="Arial"/>
          <w:b/>
          <w:bCs/>
        </w:rPr>
      </w:pPr>
      <w:r>
        <w:rPr>
          <w:rFonts w:ascii="Arial" w:hAnsi="Arial"/>
          <w:b/>
          <w:bCs/>
        </w:rPr>
        <w:t>Proposal 2: RAN2 to discuss whether to add the following NOTE in clause 5.3.7.2 as follows:</w:t>
      </w:r>
    </w:p>
    <w:p>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pPr>
        <w:spacing w:after="0"/>
        <w:jc w:val="both"/>
        <w:rPr>
          <w:rFonts w:ascii="Arial" w:hAnsi="Arial"/>
        </w:rPr>
      </w:pPr>
    </w:p>
    <w:p>
      <w:pPr>
        <w:pStyle w:val="158"/>
        <w:rPr>
          <w:i w:val="0"/>
          <w:iCs/>
        </w:rPr>
      </w:pPr>
    </w:p>
    <w:p>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0"/>
                <w:szCs w:val="20"/>
                <w:lang w:val="de-DE"/>
              </w:rPr>
            </w:pPr>
            <w:r>
              <w:rPr>
                <w:rFonts w:ascii="Arial" w:hAnsi="Arial" w:eastAsia="Calibri"/>
                <w:sz w:val="20"/>
                <w:szCs w:val="20"/>
                <w:lang w:val="de-DE"/>
              </w:rPr>
              <w:t>Qualcomm</w:t>
            </w:r>
          </w:p>
        </w:tc>
        <w:tc>
          <w:tcPr>
            <w:tcW w:w="1985" w:type="dxa"/>
          </w:tcPr>
          <w:p>
            <w:pPr>
              <w:spacing w:after="0"/>
              <w:jc w:val="both"/>
              <w:rPr>
                <w:rFonts w:ascii="Arial" w:hAnsi="Arial" w:eastAsia="Calibri"/>
                <w:sz w:val="20"/>
                <w:szCs w:val="20"/>
                <w:lang w:val="de-DE"/>
              </w:rPr>
            </w:pPr>
            <w:r>
              <w:rPr>
                <w:rFonts w:ascii="Arial" w:hAnsi="Arial" w:eastAsia="Calibri"/>
                <w:sz w:val="20"/>
                <w:szCs w:val="20"/>
                <w:lang w:val="de-DE"/>
              </w:rPr>
              <w:t>No</w:t>
            </w:r>
          </w:p>
        </w:tc>
        <w:tc>
          <w:tcPr>
            <w:tcW w:w="5807" w:type="dxa"/>
          </w:tcPr>
          <w:p>
            <w:pPr>
              <w:spacing w:after="0"/>
              <w:jc w:val="both"/>
              <w:rPr>
                <w:rFonts w:ascii="Arial" w:hAnsi="Arial" w:eastAsia="Calibri"/>
                <w:sz w:val="20"/>
                <w:szCs w:val="20"/>
                <w:lang w:val="de-DE"/>
              </w:rPr>
            </w:pPr>
            <w:r>
              <w:rPr>
                <w:rFonts w:ascii="Arial" w:hAnsi="Arial" w:eastAsia="Calibri"/>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A</w:t>
            </w:r>
            <w:r>
              <w:rPr>
                <w:rFonts w:ascii="Arial" w:hAnsi="Arial" w:eastAsia="PMingLiU"/>
                <w:sz w:val="22"/>
                <w:szCs w:val="22"/>
                <w:lang w:val="de-DE" w:eastAsia="zh-TW"/>
              </w:rPr>
              <w:t>SUSTeK</w:t>
            </w:r>
          </w:p>
        </w:tc>
        <w:tc>
          <w:tcPr>
            <w:tcW w:w="1985" w:type="dxa"/>
          </w:tcPr>
          <w:p>
            <w:pPr>
              <w:spacing w:after="0"/>
              <w:jc w:val="both"/>
              <w:rPr>
                <w:rFonts w:ascii="Arial" w:hAnsi="Arial" w:eastAsia="PMingLiU"/>
                <w:sz w:val="22"/>
                <w:szCs w:val="22"/>
                <w:lang w:val="de-DE" w:eastAsia="zh-TW"/>
              </w:rPr>
            </w:pPr>
            <w:r>
              <w:rPr>
                <w:rFonts w:ascii="Arial" w:hAnsi="Arial" w:eastAsia="PMingLiU"/>
                <w:sz w:val="22"/>
                <w:szCs w:val="22"/>
                <w:lang w:val="de-DE" w:eastAsia="zh-TW"/>
              </w:rPr>
              <w:t>Agree: 1</w:t>
            </w:r>
          </w:p>
          <w:p>
            <w:pPr>
              <w:spacing w:after="0"/>
              <w:jc w:val="both"/>
              <w:rPr>
                <w:rFonts w:ascii="Arial" w:hAnsi="Arial" w:eastAsia="Calibri"/>
                <w:sz w:val="22"/>
                <w:szCs w:val="22"/>
                <w:lang w:val="de-DE"/>
              </w:rPr>
            </w:pPr>
            <w:r>
              <w:rPr>
                <w:rFonts w:ascii="Arial" w:hAnsi="Arial" w:eastAsia="PMingLiU"/>
                <w:sz w:val="22"/>
                <w:szCs w:val="22"/>
                <w:lang w:val="de-DE" w:eastAsia="zh-TW"/>
              </w:rPr>
              <w:t>Disagree: 2</w:t>
            </w:r>
          </w:p>
        </w:tc>
        <w:tc>
          <w:tcPr>
            <w:tcW w:w="5807" w:type="dxa"/>
          </w:tcPr>
          <w:p>
            <w:pPr>
              <w:spacing w:after="0"/>
              <w:jc w:val="both"/>
              <w:rPr>
                <w:rFonts w:ascii="Arial" w:hAnsi="Arial" w:eastAsia="Calibri"/>
                <w:sz w:val="22"/>
                <w:szCs w:val="22"/>
                <w:lang w:val="de-DE"/>
              </w:rPr>
            </w:pPr>
            <w:r>
              <w:rPr>
                <w:rFonts w:hint="eastAsia" w:ascii="Arial" w:hAnsi="Arial" w:eastAsia="PMingLiU"/>
                <w:sz w:val="22"/>
                <w:szCs w:val="22"/>
                <w:lang w:val="de-DE" w:eastAsia="zh-TW"/>
              </w:rPr>
              <w:t>O</w:t>
            </w:r>
            <w:r>
              <w:rPr>
                <w:rFonts w:ascii="Arial" w:hAnsi="Arial" w:eastAsia="PMingLiU"/>
                <w:sz w:val="22"/>
                <w:szCs w:val="22"/>
                <w:lang w:val="de-DE" w:eastAsia="zh-TW"/>
              </w:rPr>
              <w:t>ur understanding on the previous agreement is that the UE would initiate the RRC re-establishment regardless of T346g.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Agree with P1</w:t>
            </w:r>
            <w:bookmarkStart w:id="12" w:name="_GoBack"/>
            <w:bookmarkEnd w:id="12"/>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p>
    <w:p>
      <w:pPr>
        <w:spacing w:after="0"/>
        <w:jc w:val="both"/>
        <w:rPr>
          <w:rFonts w:ascii="Arial" w:hAnsi="Arial"/>
          <w:b/>
          <w:bCs/>
        </w:rPr>
      </w:pP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section 2 -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R2-2208032</w:t>
      </w:r>
      <w:r>
        <w:rPr>
          <w:rFonts w:cs="Arial"/>
          <w:szCs w:val="20"/>
        </w:rPr>
        <w:tab/>
      </w:r>
      <w:r>
        <w:rPr>
          <w:rFonts w:cs="Arial"/>
          <w:szCs w:val="20"/>
        </w:rPr>
        <w:t>Discussion on gap length IE optionality</w:t>
      </w:r>
      <w:r>
        <w:rPr>
          <w:rFonts w:cs="Arial"/>
          <w:szCs w:val="20"/>
        </w:rPr>
        <w:tab/>
      </w:r>
      <w:r>
        <w:rPr>
          <w:rFonts w:cs="Arial"/>
          <w:szCs w:val="20"/>
        </w:rPr>
        <w:t>Ericsson</w:t>
      </w:r>
      <w:r>
        <w:rPr>
          <w:rFonts w:cs="Arial"/>
          <w:szCs w:val="20"/>
        </w:rPr>
        <w:tab/>
      </w:r>
      <w:r>
        <w:rPr>
          <w:rFonts w:cs="Arial"/>
          <w:szCs w:val="20"/>
        </w:rPr>
        <w:t>discussion, RAN2#119-e, Eletronic Meeting, Aug 17th – 29th, 2022</w:t>
      </w:r>
      <w:bookmarkEnd w:id="1"/>
    </w:p>
    <w:p>
      <w:pPr>
        <w:pStyle w:val="163"/>
        <w:numPr>
          <w:ilvl w:val="0"/>
          <w:numId w:val="15"/>
        </w:numPr>
        <w:rPr>
          <w:rFonts w:cs="Arial"/>
          <w:szCs w:val="20"/>
        </w:rPr>
      </w:pPr>
      <w:bookmarkStart w:id="5" w:name="_Ref111702008"/>
      <w:r>
        <w:rPr>
          <w:rFonts w:cs="Arial"/>
          <w:szCs w:val="20"/>
        </w:rPr>
        <w:t>R2-2208344</w:t>
      </w:r>
      <w:r>
        <w:rPr>
          <w:rFonts w:cs="Arial"/>
          <w:szCs w:val="20"/>
        </w:rPr>
        <w:tab/>
      </w:r>
      <w:r>
        <w:rPr>
          <w:rFonts w:cs="Arial"/>
          <w:szCs w:val="20"/>
        </w:rPr>
        <w:t>Clarification on performing MUSIM gap configuration procedure</w:t>
      </w:r>
      <w:r>
        <w:rPr>
          <w:rFonts w:cs="Arial"/>
          <w:szCs w:val="20"/>
        </w:rPr>
        <w:tab/>
      </w:r>
      <w:r>
        <w:rPr>
          <w:rFonts w:cs="Arial"/>
          <w:szCs w:val="20"/>
        </w:rPr>
        <w:t>Samsung Electronics Co., Ltd</w:t>
      </w:r>
      <w:r>
        <w:rPr>
          <w:rFonts w:cs="Arial"/>
          <w:szCs w:val="20"/>
        </w:rPr>
        <w:tab/>
      </w:r>
      <w:r>
        <w:rPr>
          <w:rFonts w:cs="Arial"/>
          <w:szCs w:val="20"/>
        </w:rPr>
        <w:t>discussion</w:t>
      </w:r>
      <w:r>
        <w:rPr>
          <w:rFonts w:cs="Arial"/>
          <w:szCs w:val="20"/>
        </w:rPr>
        <w:tab/>
      </w:r>
      <w:r>
        <w:rPr>
          <w:rFonts w:cs="Arial"/>
          <w:szCs w:val="20"/>
        </w:rPr>
        <w:t>Rel-17, RAN2#119-e, Eletronic Meeting, Aug 17th – 29th, 2022</w:t>
      </w:r>
      <w:bookmarkEnd w:id="5"/>
    </w:p>
    <w:p>
      <w:pPr>
        <w:pStyle w:val="163"/>
        <w:numPr>
          <w:ilvl w:val="0"/>
          <w:numId w:val="15"/>
        </w:numPr>
        <w:rPr>
          <w:rFonts w:cs="Arial"/>
          <w:szCs w:val="20"/>
        </w:rPr>
      </w:pPr>
      <w:bookmarkStart w:id="6" w:name="_Ref111702144"/>
      <w:r>
        <w:rPr>
          <w:rFonts w:cs="Arial"/>
          <w:szCs w:val="20"/>
        </w:rPr>
        <w:t>R2-2208035</w:t>
      </w:r>
      <w:r>
        <w:rPr>
          <w:rFonts w:cs="Arial"/>
          <w:szCs w:val="20"/>
        </w:rPr>
        <w:tab/>
      </w:r>
      <w:r>
        <w:rPr>
          <w:rFonts w:cs="Arial"/>
          <w:szCs w:val="20"/>
        </w:rPr>
        <w:t>On Remaining Issues ofr MUSIM Switching Procedures</w:t>
      </w:r>
      <w:r>
        <w:rPr>
          <w:rFonts w:cs="Arial"/>
          <w:szCs w:val="20"/>
        </w:rPr>
        <w:tab/>
      </w:r>
      <w:r>
        <w:rPr>
          <w:rFonts w:cs="Arial"/>
          <w:szCs w:val="20"/>
        </w:rPr>
        <w:t>Nokia, Nokia Shanghai Bell</w:t>
      </w:r>
      <w:r>
        <w:rPr>
          <w:rFonts w:cs="Arial"/>
          <w:szCs w:val="20"/>
        </w:rPr>
        <w:tab/>
      </w:r>
      <w:r>
        <w:rPr>
          <w:rFonts w:cs="Arial"/>
          <w:szCs w:val="20"/>
        </w:rPr>
        <w:t>discussion</w:t>
      </w:r>
      <w:r>
        <w:rPr>
          <w:rFonts w:cs="Arial"/>
          <w:szCs w:val="20"/>
        </w:rPr>
        <w:tab/>
      </w:r>
      <w:r>
        <w:rPr>
          <w:rFonts w:cs="Arial"/>
          <w:szCs w:val="20"/>
        </w:rPr>
        <w:t>Rel-18, RAN2#119-e, Eletronic Meeting, Aug 17th – 29th, 2022</w:t>
      </w:r>
      <w:bookmarkEnd w:id="6"/>
    </w:p>
    <w:p>
      <w:pPr>
        <w:pStyle w:val="163"/>
        <w:numPr>
          <w:ilvl w:val="0"/>
          <w:numId w:val="15"/>
        </w:numPr>
        <w:rPr>
          <w:rFonts w:cs="Arial"/>
          <w:szCs w:val="20"/>
        </w:rPr>
      </w:pPr>
      <w:bookmarkStart w:id="7" w:name="_Ref111702146"/>
      <w:r>
        <w:rPr>
          <w:rFonts w:cs="Arial"/>
          <w:szCs w:val="20"/>
        </w:rPr>
        <w:t>R2-2208683</w:t>
      </w:r>
      <w:r>
        <w:rPr>
          <w:rFonts w:cs="Arial"/>
          <w:szCs w:val="20"/>
        </w:rPr>
        <w:tab/>
      </w:r>
      <w:r>
        <w:rPr>
          <w:rFonts w:cs="Arial"/>
          <w:szCs w:val="20"/>
        </w:rPr>
        <w:t>On Remaining Issues ofr MUSIM Switching Procedures</w:t>
      </w:r>
      <w:r>
        <w:rPr>
          <w:rFonts w:cs="Arial"/>
          <w:szCs w:val="20"/>
        </w:rPr>
        <w:tab/>
      </w:r>
      <w:r>
        <w:rPr>
          <w:rFonts w:cs="Arial"/>
          <w:szCs w:val="20"/>
        </w:rPr>
        <w:t>Nokia, Nokia Shanghai Bell</w:t>
      </w:r>
      <w:r>
        <w:rPr>
          <w:rFonts w:cs="Arial"/>
          <w:szCs w:val="20"/>
        </w:rPr>
        <w:tab/>
      </w:r>
      <w:r>
        <w:rPr>
          <w:rFonts w:cs="Arial"/>
          <w:szCs w:val="20"/>
        </w:rPr>
        <w:t>discussion</w:t>
      </w:r>
      <w:r>
        <w:rPr>
          <w:rFonts w:cs="Arial"/>
          <w:szCs w:val="20"/>
        </w:rPr>
        <w:tab/>
      </w:r>
      <w:r>
        <w:rPr>
          <w:rFonts w:cs="Arial"/>
          <w:szCs w:val="20"/>
        </w:rPr>
        <w:t>Rel-17, RAN2#119-e, Eletronic Meeting, Aug 17th – 29th, 2022</w:t>
      </w:r>
      <w:bookmarkEnd w:id="7"/>
    </w:p>
    <w:p>
      <w:pPr>
        <w:pStyle w:val="163"/>
        <w:numPr>
          <w:ilvl w:val="0"/>
          <w:numId w:val="15"/>
        </w:numPr>
        <w:rPr>
          <w:rFonts w:cs="Arial"/>
          <w:szCs w:val="20"/>
        </w:rPr>
      </w:pPr>
      <w:bookmarkStart w:id="8" w:name="_Ref111704348"/>
      <w:r>
        <w:rPr>
          <w:rFonts w:cs="Arial"/>
          <w:szCs w:val="20"/>
        </w:rPr>
        <w:t>R2-2207994</w:t>
      </w:r>
      <w:r>
        <w:rPr>
          <w:rFonts w:cs="Arial"/>
          <w:szCs w:val="20"/>
        </w:rPr>
        <w:tab/>
      </w:r>
      <w:r>
        <w:rPr>
          <w:rFonts w:cs="Arial"/>
          <w:szCs w:val="20"/>
        </w:rPr>
        <w:t xml:space="preserve">Clarification for MUSIM Assistance Information in DC for reconfiguration with Sync </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Rel-17, RAN2#119-e, Eletronic Meeting, Aug 17th – 29th, 2022</w:t>
      </w:r>
      <w:bookmarkEnd w:id="8"/>
    </w:p>
    <w:p>
      <w:pPr>
        <w:pStyle w:val="163"/>
        <w:numPr>
          <w:ilvl w:val="0"/>
          <w:numId w:val="15"/>
        </w:numPr>
      </w:pPr>
      <w:bookmarkStart w:id="9" w:name="_Ref111704718"/>
      <w:r>
        <w:rPr>
          <w:rFonts w:cs="Arial"/>
          <w:szCs w:val="20"/>
        </w:rPr>
        <w:t>R2-2207670</w:t>
      </w:r>
      <w:r>
        <w:rPr>
          <w:rFonts w:cs="Arial"/>
          <w:szCs w:val="20"/>
        </w:rPr>
        <w:tab/>
      </w:r>
      <w:r>
        <w:rPr>
          <w:rFonts w:cs="Arial"/>
          <w:szCs w:val="20"/>
        </w:rPr>
        <w:t>Support eDRX in Multi-SIM scenario</w:t>
      </w:r>
      <w:r>
        <w:rPr>
          <w:rFonts w:cs="Arial"/>
          <w:szCs w:val="20"/>
        </w:rPr>
        <w:tab/>
      </w:r>
      <w:r>
        <w:rPr>
          <w:rFonts w:cs="Arial"/>
          <w:szCs w:val="20"/>
        </w:rPr>
        <w:t>Spreadtrum Communications</w:t>
      </w:r>
      <w:r>
        <w:rPr>
          <w:rFonts w:cs="Arial"/>
          <w:szCs w:val="20"/>
        </w:rPr>
        <w:tab/>
      </w:r>
      <w:r>
        <w:rPr>
          <w:rFonts w:cs="Arial"/>
          <w:szCs w:val="20"/>
        </w:rPr>
        <w:t>discussion</w:t>
      </w:r>
      <w:r>
        <w:rPr>
          <w:rFonts w:cs="Arial"/>
          <w:szCs w:val="20"/>
        </w:rPr>
        <w:tab/>
      </w:r>
      <w:r>
        <w:rPr>
          <w:rFonts w:cs="Arial"/>
          <w:szCs w:val="20"/>
        </w:rPr>
        <w:t>Rel-17, RAN2#119-e, Eletronic Meeting, Aug 17th – 29th, 2022</w:t>
      </w:r>
      <w:bookmarkEnd w:id="9"/>
    </w:p>
    <w:p>
      <w:pPr>
        <w:pStyle w:val="163"/>
        <w:numPr>
          <w:ilvl w:val="0"/>
          <w:numId w:val="15"/>
        </w:numPr>
      </w:pPr>
      <w:bookmarkStart w:id="10" w:name="_Ref111706563"/>
      <w:r>
        <w:rPr>
          <w:rFonts w:cs="Arial"/>
          <w:szCs w:val="20"/>
        </w:rPr>
        <w:t>R2-2207961</w:t>
      </w:r>
      <w:r>
        <w:rPr>
          <w:rFonts w:cs="Arial"/>
          <w:szCs w:val="20"/>
        </w:rPr>
        <w:tab/>
      </w:r>
      <w:r>
        <w:rPr>
          <w:rFonts w:cs="Arial"/>
          <w:szCs w:val="20"/>
        </w:rPr>
        <w:t>Discussion on the MUSIM gap release during RRC reestablishment</w:t>
      </w:r>
      <w:r>
        <w:rPr>
          <w:rFonts w:cs="Arial"/>
          <w:szCs w:val="20"/>
        </w:rPr>
        <w:tab/>
      </w:r>
      <w:r>
        <w:rPr>
          <w:rFonts w:cs="Arial"/>
          <w:szCs w:val="20"/>
        </w:rPr>
        <w:t>Huawei, HiSilicon</w:t>
      </w:r>
      <w:r>
        <w:rPr>
          <w:rFonts w:cs="Arial"/>
          <w:szCs w:val="20"/>
        </w:rPr>
        <w:tab/>
      </w:r>
      <w:r>
        <w:rPr>
          <w:rFonts w:cs="Arial"/>
          <w:szCs w:val="20"/>
        </w:rPr>
        <w:t>discussion</w:t>
      </w:r>
      <w:r>
        <w:rPr>
          <w:rFonts w:cs="Arial"/>
          <w:szCs w:val="20"/>
        </w:rPr>
        <w:tab/>
      </w:r>
      <w:r>
        <w:rPr>
          <w:rFonts w:cs="Arial"/>
          <w:szCs w:val="20"/>
        </w:rPr>
        <w:t>Rel-17, RAN2#119-e, Eletronic Meeting, Aug 17th – 29th, 2022</w:t>
      </w:r>
      <w:bookmarkEnd w:id="10"/>
    </w:p>
    <w:p>
      <w:pPr>
        <w:pStyle w:val="163"/>
        <w:numPr>
          <w:ilvl w:val="0"/>
          <w:numId w:val="15"/>
        </w:numPr>
      </w:pPr>
      <w:bookmarkStart w:id="11" w:name="_Ref111706647"/>
      <w:r>
        <w:rPr>
          <w:rFonts w:cs="Arial"/>
          <w:szCs w:val="20"/>
        </w:rPr>
        <w:t>R2-2208369</w:t>
      </w:r>
      <w:r>
        <w:rPr>
          <w:rFonts w:cs="Arial"/>
          <w:szCs w:val="20"/>
        </w:rPr>
        <w:tab/>
      </w:r>
      <w:r>
        <w:rPr>
          <w:rFonts w:cs="Arial"/>
          <w:szCs w:val="20"/>
        </w:rPr>
        <w:t>Further discussion on re-establishment handling while T346g timer is running</w:t>
      </w:r>
      <w:r>
        <w:rPr>
          <w:rFonts w:cs="Arial"/>
          <w:szCs w:val="20"/>
        </w:rPr>
        <w:tab/>
      </w:r>
      <w:r>
        <w:rPr>
          <w:rFonts w:cs="Arial"/>
          <w:szCs w:val="20"/>
        </w:rPr>
        <w:t>Samsung Electronics Co., Ltd</w:t>
      </w:r>
      <w:r>
        <w:rPr>
          <w:rFonts w:cs="Arial"/>
          <w:szCs w:val="20"/>
        </w:rPr>
        <w:tab/>
      </w:r>
      <w:r>
        <w:rPr>
          <w:rFonts w:cs="Arial"/>
          <w:szCs w:val="20"/>
        </w:rPr>
        <w:t>discussion</w:t>
      </w:r>
      <w:r>
        <w:rPr>
          <w:rFonts w:cs="Arial"/>
          <w:szCs w:val="20"/>
        </w:rPr>
        <w:tab/>
      </w:r>
      <w:r>
        <w:rPr>
          <w:rFonts w:cs="Arial"/>
          <w:szCs w:val="20"/>
        </w:rPr>
        <w:t>Rel-17, RAN2#119-e, Eletronic Meeting, Aug 17th – 29th, 2022</w:t>
      </w:r>
      <w:bookmarkEnd w:id="2"/>
      <w:bookmarkEnd w:id="3"/>
      <w:bookmarkEnd w:id="4"/>
      <w:bookmarkEnd w:id="11"/>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7F418EA"/>
    <w:multiLevelType w:val="multilevel"/>
    <w:tmpl w:val="77F41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標題 1 字元"/>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本文 字元"/>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註解方塊文字 字元"/>
    <w:link w:val="37"/>
    <w:qFormat/>
    <w:uiPriority w:val="0"/>
    <w:rPr>
      <w:rFonts w:ascii="Segoe UI" w:hAnsi="Segoe UI" w:cs="Segoe UI"/>
      <w:sz w:val="18"/>
      <w:szCs w:val="18"/>
      <w:lang w:eastAsia="ja-JP"/>
    </w:rPr>
  </w:style>
  <w:style w:type="character" w:customStyle="1" w:styleId="109">
    <w:name w:val="註解文字 字元"/>
    <w:link w:val="31"/>
    <w:qFormat/>
    <w:uiPriority w:val="99"/>
    <w:rPr>
      <w:rFonts w:ascii="Times New Roman" w:hAnsi="Times New Roman"/>
      <w:lang w:eastAsia="ja-JP"/>
    </w:rPr>
  </w:style>
  <w:style w:type="character" w:customStyle="1" w:styleId="110">
    <w:name w:val="註解主旨 字元"/>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件引導模式 字元"/>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頁首 字元"/>
    <w:link w:val="39"/>
    <w:qFormat/>
    <w:uiPriority w:val="0"/>
    <w:rPr>
      <w:rFonts w:ascii="Arial" w:hAnsi="Arial"/>
      <w:b/>
      <w:sz w:val="18"/>
      <w:lang w:eastAsia="ja-JP"/>
    </w:rPr>
  </w:style>
  <w:style w:type="character" w:customStyle="1" w:styleId="121">
    <w:name w:val="頁尾 字元"/>
    <w:link w:val="38"/>
    <w:qFormat/>
    <w:uiPriority w:val="0"/>
    <w:rPr>
      <w:rFonts w:ascii="Arial" w:hAnsi="Arial"/>
      <w:b/>
      <w:i/>
      <w:sz w:val="18"/>
      <w:lang w:eastAsia="ja-JP"/>
    </w:rPr>
  </w:style>
  <w:style w:type="character" w:customStyle="1" w:styleId="122">
    <w:name w:val="註腳文字 字元"/>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標題 2 字元"/>
    <w:link w:val="3"/>
    <w:qFormat/>
    <w:uiPriority w:val="0"/>
    <w:rPr>
      <w:rFonts w:ascii="Arial" w:hAnsi="Arial"/>
      <w:sz w:val="32"/>
      <w:lang w:eastAsia="ja-JP"/>
    </w:rPr>
  </w:style>
  <w:style w:type="character" w:customStyle="1" w:styleId="125">
    <w:name w:val="標題 3 字元"/>
    <w:link w:val="4"/>
    <w:qFormat/>
    <w:uiPriority w:val="0"/>
    <w:rPr>
      <w:rFonts w:ascii="Arial" w:hAnsi="Arial"/>
      <w:sz w:val="28"/>
      <w:lang w:eastAsia="ja-JP"/>
    </w:rPr>
  </w:style>
  <w:style w:type="character" w:customStyle="1" w:styleId="126">
    <w:name w:val="標題 4 字元"/>
    <w:link w:val="5"/>
    <w:qFormat/>
    <w:uiPriority w:val="0"/>
    <w:rPr>
      <w:rFonts w:ascii="Arial" w:hAnsi="Arial"/>
      <w:sz w:val="24"/>
      <w:lang w:eastAsia="ja-JP"/>
    </w:rPr>
  </w:style>
  <w:style w:type="character" w:customStyle="1" w:styleId="127">
    <w:name w:val="標題 5 字元"/>
    <w:link w:val="6"/>
    <w:qFormat/>
    <w:uiPriority w:val="0"/>
    <w:rPr>
      <w:rFonts w:ascii="Arial" w:hAnsi="Arial"/>
      <w:sz w:val="22"/>
      <w:lang w:eastAsia="ja-JP"/>
    </w:rPr>
  </w:style>
  <w:style w:type="character" w:customStyle="1" w:styleId="128">
    <w:name w:val="標題 6 字元"/>
    <w:link w:val="7"/>
    <w:qFormat/>
    <w:uiPriority w:val="0"/>
    <w:rPr>
      <w:rFonts w:ascii="Arial" w:hAnsi="Arial"/>
      <w:lang w:eastAsia="ja-JP"/>
    </w:rPr>
  </w:style>
  <w:style w:type="character" w:customStyle="1" w:styleId="129">
    <w:name w:val="標題 7 字元"/>
    <w:link w:val="9"/>
    <w:qFormat/>
    <w:uiPriority w:val="0"/>
    <w:rPr>
      <w:rFonts w:ascii="Arial" w:hAnsi="Arial"/>
      <w:lang w:eastAsia="ja-JP"/>
    </w:rPr>
  </w:style>
  <w:style w:type="character" w:customStyle="1" w:styleId="130">
    <w:name w:val="標題 8 字元"/>
    <w:link w:val="10"/>
    <w:qFormat/>
    <w:uiPriority w:val="0"/>
    <w:rPr>
      <w:rFonts w:ascii="Arial" w:hAnsi="Arial"/>
      <w:sz w:val="36"/>
      <w:lang w:eastAsia="ja-JP"/>
    </w:rPr>
  </w:style>
  <w:style w:type="character" w:customStyle="1" w:styleId="131">
    <w:name w:val="標題 9 字元"/>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清單段落 字元"/>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純文字 字元"/>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qFormat/>
    <w:uiPriority w:val="99"/>
    <w:rPr>
      <w:color w:val="808080"/>
      <w:shd w:val="clear" w:color="auto" w:fill="E6E6E6"/>
    </w:rPr>
  </w:style>
  <w:style w:type="paragraph" w:customStyle="1" w:styleId="148">
    <w:name w:val="Agreement"/>
    <w:basedOn w:val="1"/>
    <w:next w:val="1"/>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C25E1-3D87-403F-A118-7D975A198606}">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28AD3E36-8E0D-43D6-9997-B7375643148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Pages>
  <Words>1224</Words>
  <Characters>6983</Characters>
  <Lines>58</Lines>
  <Paragraphs>16</Paragraphs>
  <TotalTime>26</TotalTime>
  <ScaleCrop>false</ScaleCrop>
  <LinksUpToDate>false</LinksUpToDate>
  <CharactersWithSpaces>8191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2022-08-18T18:59:00Z</dcterms:created>
  <dc:creator>Ericsson</dc:creator>
  <cp:keywords>3GPP; Ericsson; TDoc</cp:keywords>
  <cp:lastModifiedBy>ZTE(Wenting)</cp:lastModifiedBy>
  <cp:lastPrinted>2008-02-01T05:09:00Z</cp:lastPrinted>
  <dcterms:modified xsi:type="dcterms:W3CDTF">2022-08-19T08:25:58Z</dcterms:modified>
  <dc:title>Ericsson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