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a6"/>
      </w:pPr>
    </w:p>
    <w:p w14:paraId="20887FE0" w14:textId="77777777" w:rsidR="00423C10" w:rsidRDefault="005D0B35">
      <w:pPr>
        <w:pStyle w:val="a6"/>
      </w:pPr>
      <w:r>
        <w:t>Companies are invited to fill in contact details.</w:t>
      </w:r>
    </w:p>
    <w:tbl>
      <w:tblPr>
        <w:tblStyle w:val="af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EF0172"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r w:rsidR="00A662DA" w14:paraId="599A2FE8" w14:textId="77777777">
        <w:tc>
          <w:tcPr>
            <w:tcW w:w="1838" w:type="dxa"/>
            <w:tcBorders>
              <w:top w:val="single" w:sz="4" w:space="0" w:color="auto"/>
              <w:left w:val="single" w:sz="4" w:space="0" w:color="auto"/>
              <w:bottom w:val="single" w:sz="4" w:space="0" w:color="auto"/>
              <w:right w:val="single" w:sz="4" w:space="0" w:color="auto"/>
            </w:tcBorders>
          </w:tcPr>
          <w:p w14:paraId="6A592BCC" w14:textId="5B723711"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791" w:type="dxa"/>
            <w:tcBorders>
              <w:top w:val="single" w:sz="4" w:space="0" w:color="auto"/>
              <w:left w:val="single" w:sz="4" w:space="0" w:color="auto"/>
              <w:bottom w:val="single" w:sz="4" w:space="0" w:color="auto"/>
              <w:right w:val="single" w:sz="4" w:space="0" w:color="auto"/>
            </w:tcBorders>
          </w:tcPr>
          <w:p w14:paraId="79F2259F" w14:textId="3A42EF30"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enjuan.pu@vivo.com</w:t>
            </w:r>
          </w:p>
        </w:tc>
      </w:tr>
      <w:tr w:rsidR="00E47DBC" w14:paraId="2EEDB15E" w14:textId="77777777">
        <w:tc>
          <w:tcPr>
            <w:tcW w:w="1838" w:type="dxa"/>
            <w:tcBorders>
              <w:top w:val="single" w:sz="4" w:space="0" w:color="auto"/>
              <w:left w:val="single" w:sz="4" w:space="0" w:color="auto"/>
              <w:bottom w:val="single" w:sz="4" w:space="0" w:color="auto"/>
              <w:right w:val="single" w:sz="4" w:space="0" w:color="auto"/>
            </w:tcBorders>
          </w:tcPr>
          <w:p w14:paraId="5DA84130" w14:textId="059B85BE" w:rsidR="00E47DBC" w:rsidRPr="00E47DBC" w:rsidRDefault="00E47DBC" w:rsidP="00E47DBC">
            <w:pPr>
              <w:rPr>
                <w:rFonts w:ascii="Arial" w:hAnsi="Arial" w:cs="Arial" w:hint="eastAsia"/>
                <w:sz w:val="20"/>
                <w:szCs w:val="20"/>
                <w:lang w:val="en-US" w:eastAsia="zh-CN"/>
              </w:rPr>
            </w:pPr>
            <w:r w:rsidRPr="00E47DBC">
              <w:rPr>
                <w:rFonts w:ascii="Arial" w:hAnsi="Arial" w:cs="Arial" w:hint="eastAsia"/>
                <w:sz w:val="20"/>
                <w:szCs w:val="20"/>
                <w:lang w:val="en-US" w:eastAsia="zh-CN"/>
              </w:rPr>
              <w:t>NEC</w:t>
            </w:r>
          </w:p>
        </w:tc>
        <w:tc>
          <w:tcPr>
            <w:tcW w:w="7791" w:type="dxa"/>
            <w:tcBorders>
              <w:top w:val="single" w:sz="4" w:space="0" w:color="auto"/>
              <w:left w:val="single" w:sz="4" w:space="0" w:color="auto"/>
              <w:bottom w:val="single" w:sz="4" w:space="0" w:color="auto"/>
              <w:right w:val="single" w:sz="4" w:space="0" w:color="auto"/>
            </w:tcBorders>
          </w:tcPr>
          <w:p w14:paraId="1AD9C1D4" w14:textId="3A668B36" w:rsidR="00E47DBC" w:rsidRPr="00E47DBC" w:rsidRDefault="00E47DBC" w:rsidP="00E47DBC">
            <w:pPr>
              <w:rPr>
                <w:rFonts w:ascii="Arial" w:hAnsi="Arial" w:cs="Arial" w:hint="eastAsia"/>
                <w:sz w:val="20"/>
                <w:szCs w:val="20"/>
                <w:lang w:val="en-US" w:eastAsia="zh-CN"/>
              </w:rPr>
            </w:pPr>
            <w:r w:rsidRPr="00E47DBC">
              <w:rPr>
                <w:rFonts w:ascii="Arial" w:hAnsi="Arial" w:cs="Arial"/>
                <w:sz w:val="20"/>
                <w:szCs w:val="20"/>
                <w:lang w:val="en-US" w:eastAsia="zh-CN"/>
              </w:rPr>
              <w:t>wangda@labs.nec.cn</w:t>
            </w:r>
          </w:p>
        </w:tc>
      </w:tr>
    </w:tbl>
    <w:p w14:paraId="56E658C1" w14:textId="77777777" w:rsidR="00423C10" w:rsidRDefault="00423C10">
      <w:pPr>
        <w:pStyle w:val="EmailDiscussion2"/>
        <w:ind w:left="0" w:firstLine="0"/>
      </w:pPr>
    </w:p>
    <w:p w14:paraId="5DE7DB53" w14:textId="77777777" w:rsidR="00423C10" w:rsidRDefault="005D0B35">
      <w:pPr>
        <w:pStyle w:val="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Proposal: Define the field musim-GapLength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3B6C06" w14:paraId="14728424" w14:textId="77777777">
        <w:tc>
          <w:tcPr>
            <w:tcW w:w="1837" w:type="dxa"/>
          </w:tcPr>
          <w:p w14:paraId="35D0643B" w14:textId="6A90B7F8"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6A1F132" w14:textId="456B6277"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AEC2C2" w14:textId="77777777" w:rsidR="003B6C06" w:rsidRDefault="003B6C06" w:rsidP="003B6C06">
            <w:pPr>
              <w:spacing w:after="0"/>
              <w:jc w:val="both"/>
              <w:rPr>
                <w:rFonts w:ascii="Arial" w:hAnsi="Arial"/>
                <w:lang w:val="de-DE"/>
              </w:rPr>
            </w:pPr>
          </w:p>
        </w:tc>
      </w:tr>
      <w:tr w:rsidR="00E47DBC" w14:paraId="4E756628" w14:textId="77777777">
        <w:tc>
          <w:tcPr>
            <w:tcW w:w="1837" w:type="dxa"/>
          </w:tcPr>
          <w:p w14:paraId="492657E9" w14:textId="5C175732" w:rsidR="00E47DBC" w:rsidRDefault="00E47DBC" w:rsidP="00E47DBC">
            <w:pPr>
              <w:spacing w:after="0"/>
              <w:jc w:val="both"/>
              <w:rPr>
                <w:rFonts w:ascii="Arial" w:eastAsiaTheme="minorEastAsia" w:hAnsi="Arial" w:hint="eastAsia"/>
                <w:lang w:val="de-DE" w:eastAsia="zh-CN"/>
              </w:rPr>
            </w:pPr>
            <w:r w:rsidRPr="00C317C0">
              <w:rPr>
                <w:rFonts w:ascii="Arial" w:hAnsi="Arial" w:hint="eastAsia"/>
                <w:lang w:val="en-US" w:eastAsia="zh-CN"/>
              </w:rPr>
              <w:t>N</w:t>
            </w:r>
            <w:r w:rsidRPr="00C317C0">
              <w:rPr>
                <w:rFonts w:ascii="Arial" w:hAnsi="Arial"/>
                <w:lang w:val="en-US" w:eastAsia="zh-CN"/>
              </w:rPr>
              <w:t>EC</w:t>
            </w:r>
          </w:p>
        </w:tc>
        <w:tc>
          <w:tcPr>
            <w:tcW w:w="1985" w:type="dxa"/>
          </w:tcPr>
          <w:p w14:paraId="5F0765B3" w14:textId="0678F2A2" w:rsidR="00E47DBC" w:rsidRDefault="00E47DBC" w:rsidP="00E47DBC">
            <w:pPr>
              <w:spacing w:after="0"/>
              <w:jc w:val="both"/>
              <w:rPr>
                <w:rFonts w:ascii="Arial" w:eastAsiaTheme="minorEastAsia" w:hAnsi="Arial" w:hint="eastAsia"/>
                <w:lang w:val="de-DE" w:eastAsia="zh-CN"/>
              </w:rPr>
            </w:pPr>
            <w:r w:rsidRPr="00C317C0">
              <w:rPr>
                <w:rFonts w:ascii="Arial" w:hAnsi="Arial" w:hint="eastAsia"/>
                <w:lang w:val="en-US" w:eastAsia="zh-CN"/>
              </w:rPr>
              <w:t>Yes</w:t>
            </w:r>
          </w:p>
        </w:tc>
        <w:tc>
          <w:tcPr>
            <w:tcW w:w="5807" w:type="dxa"/>
          </w:tcPr>
          <w:p w14:paraId="39D57EFC" w14:textId="77777777" w:rsidR="00E47DBC" w:rsidRDefault="00E47DBC" w:rsidP="00E47DBC">
            <w:pPr>
              <w:spacing w:after="0"/>
              <w:jc w:val="both"/>
              <w:rPr>
                <w:rFonts w:ascii="Arial" w:hAnsi="Arial"/>
                <w:lang w:val="de-DE"/>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None of these are essential corrections. P3 can be discussedin Rel-18 WI directly. We do not want to introduce any new signaling or UE behavior for MUSIM </w:t>
            </w:r>
            <w:r w:rsidRPr="00031D21">
              <w:rPr>
                <w:rFonts w:ascii="Arial" w:hAnsi="Arial"/>
                <w:sz w:val="20"/>
                <w:szCs w:val="20"/>
                <w:lang w:val="de-DE"/>
              </w:rPr>
              <w:t>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w:t>
            </w:r>
            <w:r>
              <w:rPr>
                <w:rFonts w:ascii="Arial" w:hAnsi="Arial"/>
                <w:sz w:val="20"/>
                <w:szCs w:val="20"/>
                <w:lang w:val="de-DE"/>
              </w:rPr>
              <w:t xml:space="preserve">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 xml:space="preserve">the limitation </w:t>
            </w:r>
            <w:r w:rsidR="001468D3">
              <w:rPr>
                <w:rFonts w:ascii="Arial" w:eastAsiaTheme="minorEastAsia" w:hAnsi="Arial"/>
                <w:lang w:val="de-DE" w:eastAsia="zh-CN"/>
              </w:rPr>
              <w:lastRenderedPageBreak/>
              <w:t>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lastRenderedPageBreak/>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P2 : We have some sympathy for the proposal, but at the same time, it is already kind of handled by UE 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r>
              <w:rPr>
                <w:rFonts w:ascii="Arial" w:hAnsi="Arial"/>
                <w:lang w:val="en-US" w:eastAsia="zh-CN"/>
              </w:rPr>
              <w:t>These correction is not essential, but some enhancements in Rel-18 are benefit to improve the capacity.</w:t>
            </w:r>
          </w:p>
        </w:tc>
      </w:tr>
      <w:tr w:rsidR="002E5925" w14:paraId="070DD539" w14:textId="77777777">
        <w:tc>
          <w:tcPr>
            <w:tcW w:w="1837" w:type="dxa"/>
          </w:tcPr>
          <w:p w14:paraId="205A17D3" w14:textId="5B662FE3" w:rsidR="002E5925" w:rsidRDefault="002E5925">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50C422" w14:textId="3A8208CF" w:rsidR="002E5925" w:rsidRDefault="00FE75C5">
            <w:pPr>
              <w:spacing w:after="0"/>
              <w:jc w:val="both"/>
              <w:rPr>
                <w:rFonts w:ascii="Arial" w:eastAsiaTheme="minorEastAsia" w:hAnsi="Arial"/>
                <w:lang w:val="de-DE" w:eastAsia="zh-CN"/>
              </w:rPr>
            </w:pPr>
            <w:r>
              <w:rPr>
                <w:rFonts w:ascii="Arial" w:hAnsi="Arial"/>
                <w:lang w:val="de-DE"/>
              </w:rPr>
              <w:t>See comments</w:t>
            </w:r>
          </w:p>
        </w:tc>
        <w:tc>
          <w:tcPr>
            <w:tcW w:w="5807" w:type="dxa"/>
          </w:tcPr>
          <w:p w14:paraId="248114F6" w14:textId="16745CC8" w:rsidR="002E5925" w:rsidRPr="00FE75C5" w:rsidRDefault="00FE75C5" w:rsidP="00557B73">
            <w:pPr>
              <w:spacing w:after="0"/>
              <w:jc w:val="both"/>
              <w:rPr>
                <w:rFonts w:ascii="Arial" w:eastAsiaTheme="minorEastAsia" w:hAnsi="Arial"/>
                <w:lang w:val="en-US" w:eastAsia="zh-CN"/>
              </w:rPr>
            </w:pPr>
            <w:r>
              <w:rPr>
                <w:rFonts w:ascii="Arial" w:eastAsiaTheme="minorEastAsia" w:hAnsi="Arial"/>
                <w:lang w:val="en-US" w:eastAsia="zh-CN"/>
              </w:rPr>
              <w:t xml:space="preserve">Agree with </w:t>
            </w:r>
            <w:r w:rsidR="004D7E12">
              <w:rPr>
                <w:rFonts w:ascii="Arial" w:hAnsi="Arial"/>
                <w:lang w:val="de-DE"/>
              </w:rPr>
              <w:t>MediaTek</w:t>
            </w:r>
            <w:r w:rsidR="00A369F3">
              <w:rPr>
                <w:rFonts w:ascii="Arial" w:hAnsi="Arial"/>
                <w:lang w:val="de-DE"/>
              </w:rPr>
              <w:t>.</w:t>
            </w:r>
            <w:r w:rsidR="007770AA">
              <w:rPr>
                <w:rFonts w:ascii="Arial" w:hAnsi="Arial"/>
                <w:lang w:val="de-DE"/>
              </w:rPr>
              <w:t xml:space="preserve"> </w:t>
            </w:r>
            <w:r w:rsidR="005367E8">
              <w:rPr>
                <w:rFonts w:ascii="Arial" w:hAnsi="Arial"/>
                <w:lang w:val="de-DE"/>
              </w:rPr>
              <w:t>For P1 and P2, UE does not know the NW implementation, i.e., per UE MUSIM gap or only SCG gap</w:t>
            </w:r>
            <w:r w:rsidR="0087104E">
              <w:rPr>
                <w:rFonts w:ascii="Arial" w:hAnsi="Arial"/>
                <w:lang w:val="de-DE"/>
              </w:rPr>
              <w:t>, then unexpected UE behaviour may happen</w:t>
            </w:r>
            <w:r w:rsidR="005367E8">
              <w:rPr>
                <w:rFonts w:ascii="Arial" w:hAnsi="Arial"/>
                <w:lang w:val="de-DE"/>
              </w:rPr>
              <w:t xml:space="preserve">. So, </w:t>
            </w:r>
            <w:r w:rsidR="00554EDC">
              <w:rPr>
                <w:rFonts w:ascii="Arial" w:hAnsi="Arial"/>
                <w:lang w:val="de-DE"/>
              </w:rPr>
              <w:t xml:space="preserve">we are ok to have </w:t>
            </w:r>
            <w:r w:rsidR="007770AA">
              <w:rPr>
                <w:rFonts w:ascii="Arial" w:hAnsi="Arial"/>
                <w:lang w:val="de-DE"/>
              </w:rPr>
              <w:t xml:space="preserve">P1 and P2 </w:t>
            </w:r>
            <w:r w:rsidR="00554EDC">
              <w:rPr>
                <w:rFonts w:ascii="Arial" w:hAnsi="Arial"/>
                <w:lang w:val="de-DE"/>
              </w:rPr>
              <w:t>to</w:t>
            </w:r>
            <w:r w:rsidR="007770AA">
              <w:rPr>
                <w:rFonts w:ascii="Arial" w:hAnsi="Arial"/>
                <w:lang w:val="de-DE"/>
              </w:rPr>
              <w:t xml:space="preserve"> avoid unexpected UE implementation.</w:t>
            </w:r>
            <w:r w:rsidR="001C03CC">
              <w:rPr>
                <w:rFonts w:ascii="Arial" w:hAnsi="Arial"/>
                <w:lang w:val="de-DE"/>
              </w:rPr>
              <w:t xml:space="preserve"> </w:t>
            </w:r>
          </w:p>
        </w:tc>
      </w:tr>
      <w:tr w:rsidR="00E47DBC" w14:paraId="22BF0CCA" w14:textId="77777777">
        <w:tc>
          <w:tcPr>
            <w:tcW w:w="1837" w:type="dxa"/>
          </w:tcPr>
          <w:p w14:paraId="662D1EE8" w14:textId="6FDB5FD9" w:rsidR="00E47DBC" w:rsidRDefault="00E47DBC" w:rsidP="00E47DBC">
            <w:pPr>
              <w:spacing w:after="0"/>
              <w:jc w:val="both"/>
              <w:rPr>
                <w:rFonts w:ascii="Arial" w:eastAsiaTheme="minorEastAsia" w:hAnsi="Arial" w:hint="eastAsia"/>
                <w:lang w:val="de-DE" w:eastAsia="zh-CN"/>
              </w:rPr>
            </w:pPr>
            <w:r w:rsidRPr="00CC08DB">
              <w:rPr>
                <w:rFonts w:ascii="Arial" w:eastAsiaTheme="minorEastAsia" w:hAnsi="Arial" w:hint="eastAsia"/>
                <w:lang w:val="de-DE" w:eastAsia="zh-CN"/>
              </w:rPr>
              <w:t>NEC</w:t>
            </w:r>
          </w:p>
        </w:tc>
        <w:tc>
          <w:tcPr>
            <w:tcW w:w="1985" w:type="dxa"/>
          </w:tcPr>
          <w:p w14:paraId="6C079DD1" w14:textId="4DF8EBA3" w:rsidR="00E47DBC" w:rsidRDefault="00E47DBC" w:rsidP="00E47DBC">
            <w:pPr>
              <w:spacing w:after="0"/>
              <w:jc w:val="both"/>
              <w:rPr>
                <w:rFonts w:ascii="Arial" w:hAnsi="Arial"/>
                <w:lang w:val="de-DE"/>
              </w:rPr>
            </w:pPr>
            <w:r w:rsidRPr="00CC08DB">
              <w:rPr>
                <w:rFonts w:ascii="Arial" w:eastAsiaTheme="minorEastAsia" w:hAnsi="Arial" w:hint="eastAsia"/>
                <w:lang w:val="de-DE" w:eastAsia="zh-CN"/>
              </w:rPr>
              <w:t>Agree</w:t>
            </w:r>
            <w:r w:rsidRPr="00CC08DB">
              <w:rPr>
                <w:rFonts w:ascii="Arial" w:eastAsiaTheme="minorEastAsia" w:hAnsi="Arial"/>
                <w:lang w:val="de-DE" w:eastAsia="zh-CN"/>
              </w:rPr>
              <w:t xml:space="preserve"> with 1, 2</w:t>
            </w:r>
          </w:p>
        </w:tc>
        <w:tc>
          <w:tcPr>
            <w:tcW w:w="5807" w:type="dxa"/>
          </w:tcPr>
          <w:p w14:paraId="6174A3F4" w14:textId="77777777"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3 can be discussed in Rel-18. </w:t>
            </w:r>
          </w:p>
          <w:p w14:paraId="52C2BC61" w14:textId="77777777"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P4&amp;5, no need to add anything in the spec for early return indication.</w:t>
            </w:r>
          </w:p>
          <w:p w14:paraId="7B3E5E92" w14:textId="13C1AEEE" w:rsidR="00E47DBC" w:rsidRDefault="00E47DBC" w:rsidP="00E47DBC">
            <w:pPr>
              <w:spacing w:after="0"/>
              <w:jc w:val="both"/>
              <w:rPr>
                <w:rFonts w:ascii="Arial" w:eastAsiaTheme="minorEastAsia" w:hAnsi="Arial"/>
                <w:lang w:val="en-US" w:eastAsia="zh-CN"/>
              </w:rPr>
            </w:pPr>
            <w:r>
              <w:rPr>
                <w:rFonts w:ascii="Arial" w:eastAsiaTheme="minorEastAsia" w:hAnsi="Arial"/>
                <w:lang w:val="de-DE" w:eastAsia="zh-CN"/>
              </w:rPr>
              <w:t xml:space="preserve">P6, too late to consider such enhancement in Rel-17. </w:t>
            </w: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r w:rsidRPr="000716D4">
        <w:rPr>
          <w:i/>
          <w:iCs/>
          <w:lang w:val="en-US"/>
        </w:rPr>
        <w:t>reconfigurationwith</w:t>
      </w:r>
      <w:r>
        <w:rPr>
          <w:i/>
          <w:iCs/>
          <w:lang w:val="en-US"/>
        </w:rPr>
        <w:t>s</w:t>
      </w:r>
      <w:r w:rsidRPr="000716D4">
        <w:rPr>
          <w:i/>
          <w:iCs/>
          <w:lang w:val="en-US"/>
        </w:rPr>
        <w:t>ync</w:t>
      </w:r>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2F47F0A0" w:rsidR="00423C10" w:rsidRPr="006A7FC8" w:rsidRDefault="006A7FC8">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4628C8DC" w14:textId="0D86B838" w:rsidR="00423C10" w:rsidRDefault="00134550">
            <w:pPr>
              <w:spacing w:after="0"/>
              <w:jc w:val="both"/>
              <w:rPr>
                <w:rFonts w:ascii="Arial" w:hAnsi="Arial"/>
                <w:lang w:val="de-DE"/>
              </w:rPr>
            </w:pPr>
            <w:r>
              <w:rPr>
                <w:rFonts w:ascii="Arial" w:hAnsi="Arial"/>
                <w:sz w:val="20"/>
                <w:szCs w:val="20"/>
                <w:lang w:val="de-DE"/>
              </w:rPr>
              <w:t>Yes</w:t>
            </w:r>
          </w:p>
        </w:tc>
        <w:tc>
          <w:tcPr>
            <w:tcW w:w="5807" w:type="dxa"/>
          </w:tcPr>
          <w:p w14:paraId="25AE8766" w14:textId="163B56F8" w:rsidR="00423C10" w:rsidRPr="005E6266" w:rsidRDefault="00423C10">
            <w:pPr>
              <w:spacing w:after="0"/>
              <w:jc w:val="both"/>
              <w:rPr>
                <w:rFonts w:ascii="Arial" w:eastAsiaTheme="minorEastAsia" w:hAnsi="Arial"/>
                <w:lang w:val="de-DE" w:eastAsia="zh-CN"/>
              </w:rPr>
            </w:pPr>
          </w:p>
        </w:tc>
      </w:tr>
      <w:tr w:rsidR="00E47DBC" w14:paraId="360BCEFE" w14:textId="77777777">
        <w:tc>
          <w:tcPr>
            <w:tcW w:w="1837" w:type="dxa"/>
          </w:tcPr>
          <w:p w14:paraId="6C2E3EC8" w14:textId="77777777" w:rsidR="00E47DBC" w:rsidRDefault="00E47DBC">
            <w:pPr>
              <w:spacing w:after="0"/>
              <w:jc w:val="both"/>
              <w:rPr>
                <w:rFonts w:ascii="Arial" w:eastAsiaTheme="minorEastAsia" w:hAnsi="Arial" w:hint="eastAsia"/>
                <w:lang w:val="de-DE" w:eastAsia="zh-CN"/>
              </w:rPr>
            </w:pPr>
          </w:p>
        </w:tc>
        <w:tc>
          <w:tcPr>
            <w:tcW w:w="1985" w:type="dxa"/>
          </w:tcPr>
          <w:p w14:paraId="452B72F2" w14:textId="77777777" w:rsidR="00E47DBC" w:rsidRDefault="00E47DBC">
            <w:pPr>
              <w:spacing w:after="0"/>
              <w:jc w:val="both"/>
              <w:rPr>
                <w:rFonts w:ascii="Arial" w:hAnsi="Arial"/>
                <w:lang w:val="de-DE"/>
              </w:rPr>
            </w:pPr>
          </w:p>
        </w:tc>
        <w:tc>
          <w:tcPr>
            <w:tcW w:w="5807" w:type="dxa"/>
          </w:tcPr>
          <w:p w14:paraId="2EE58428" w14:textId="77777777" w:rsidR="00E47DBC" w:rsidRPr="005E6266" w:rsidRDefault="00E47DBC">
            <w:pPr>
              <w:spacing w:after="0"/>
              <w:jc w:val="both"/>
              <w:rPr>
                <w:rFonts w:ascii="Arial" w:eastAsiaTheme="minorEastAsia" w:hAnsi="Arial"/>
                <w:lang w:val="de-DE" w:eastAsia="zh-CN"/>
              </w:rPr>
            </w:pP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lastRenderedPageBreak/>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Since this optimization is excluded in R17, it could be included in R18.</w:t>
            </w:r>
          </w:p>
        </w:tc>
      </w:tr>
      <w:tr w:rsidR="00BD6CD7" w14:paraId="276A401F" w14:textId="77777777">
        <w:tc>
          <w:tcPr>
            <w:tcW w:w="1837" w:type="dxa"/>
          </w:tcPr>
          <w:p w14:paraId="578D5204" w14:textId="68E436E2" w:rsidR="00BD6CD7" w:rsidRDefault="00BD6CD7" w:rsidP="00D25634">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63903E6A" w14:textId="1C410425" w:rsidR="00BD6CD7" w:rsidRDefault="00FF6CD7"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FB755FB" w14:textId="18E27747" w:rsidR="00BD6CD7" w:rsidRDefault="0087462A" w:rsidP="00EF0172">
            <w:pPr>
              <w:spacing w:after="0"/>
              <w:jc w:val="both"/>
              <w:rPr>
                <w:rFonts w:ascii="Arial" w:eastAsiaTheme="minorEastAsia" w:hAnsi="Arial"/>
                <w:lang w:val="de-DE" w:eastAsia="zh-CN"/>
              </w:rPr>
            </w:pPr>
            <w:r>
              <w:rPr>
                <w:rFonts w:ascii="Arial" w:eastAsiaTheme="minorEastAsia" w:hAnsi="Arial"/>
                <w:lang w:val="de-DE" w:eastAsia="zh-CN"/>
              </w:rPr>
              <w:t>It’s an optimization</w:t>
            </w:r>
            <w:r w:rsidR="00D169FE">
              <w:rPr>
                <w:rFonts w:ascii="Arial" w:hAnsi="Arial"/>
                <w:lang w:val="de-DE"/>
              </w:rPr>
              <w:t>, not essential for R17.</w:t>
            </w:r>
            <w:r>
              <w:rPr>
                <w:rFonts w:ascii="Arial" w:eastAsiaTheme="minorEastAsia" w:hAnsi="Arial"/>
                <w:lang w:val="de-DE" w:eastAsia="zh-CN"/>
              </w:rPr>
              <w:t xml:space="preserve"> </w:t>
            </w:r>
          </w:p>
        </w:tc>
      </w:tr>
      <w:tr w:rsidR="00E47DBC" w14:paraId="171E6F72" w14:textId="77777777">
        <w:tc>
          <w:tcPr>
            <w:tcW w:w="1837" w:type="dxa"/>
          </w:tcPr>
          <w:p w14:paraId="36C04073" w14:textId="5BA8310E" w:rsidR="00E47DBC" w:rsidRDefault="00E47DBC" w:rsidP="00E47DBC">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8754F1A" w14:textId="5E6ED461" w:rsidR="00E47DBC" w:rsidRDefault="00E47DBC" w:rsidP="00E47DBC">
            <w:pPr>
              <w:spacing w:after="0"/>
              <w:jc w:val="both"/>
              <w:rPr>
                <w:rFonts w:ascii="Arial" w:eastAsiaTheme="minorEastAsia" w:hAnsi="Arial" w:hint="eastAsia"/>
                <w:lang w:val="de-DE" w:eastAsia="zh-CN"/>
              </w:rPr>
            </w:pPr>
            <w:r w:rsidRPr="00560EA8">
              <w:rPr>
                <w:rFonts w:ascii="Arial" w:eastAsia="PMingLiU" w:hAnsi="Arial" w:hint="eastAsia"/>
                <w:lang w:val="de-DE" w:eastAsia="zh-TW"/>
              </w:rPr>
              <w:t>N</w:t>
            </w:r>
            <w:r w:rsidRPr="00560EA8">
              <w:rPr>
                <w:rFonts w:ascii="Arial" w:eastAsia="PMingLiU" w:hAnsi="Arial"/>
                <w:lang w:val="de-DE" w:eastAsia="zh-TW"/>
              </w:rPr>
              <w:t>o</w:t>
            </w:r>
          </w:p>
        </w:tc>
        <w:tc>
          <w:tcPr>
            <w:tcW w:w="5807" w:type="dxa"/>
          </w:tcPr>
          <w:p w14:paraId="17684B53" w14:textId="5CD67576" w:rsidR="00E47DBC" w:rsidRDefault="00E47DBC" w:rsidP="00E47DBC">
            <w:pPr>
              <w:spacing w:after="0"/>
              <w:jc w:val="both"/>
              <w:rPr>
                <w:rFonts w:ascii="Arial" w:eastAsiaTheme="minorEastAsia" w:hAnsi="Arial"/>
                <w:lang w:val="de-DE" w:eastAsia="zh-CN"/>
              </w:rPr>
            </w:pPr>
            <w:r w:rsidRPr="00560EA8">
              <w:rPr>
                <w:rFonts w:ascii="Arial" w:eastAsia="PMingLiU" w:hAnsi="Arial"/>
                <w:lang w:val="de-DE" w:eastAsia="zh-TW"/>
              </w:rPr>
              <w:t>A</w:t>
            </w:r>
            <w:r w:rsidRPr="00560EA8">
              <w:rPr>
                <w:rFonts w:ascii="Arial" w:eastAsia="PMingLiU" w:hAnsi="Arial" w:hint="eastAsia"/>
                <w:lang w:val="de-DE" w:eastAsia="zh-TW"/>
              </w:rPr>
              <w:t>gree</w:t>
            </w:r>
            <w:r w:rsidRPr="00560EA8">
              <w:rPr>
                <w:rFonts w:ascii="Arial" w:eastAsia="PMingLiU" w:hAnsi="Arial"/>
                <w:lang w:val="de-DE" w:eastAsia="zh-TW"/>
              </w:rPr>
              <w:t xml:space="preserve"> </w:t>
            </w:r>
            <w:r w:rsidRPr="00560EA8">
              <w:rPr>
                <w:rFonts w:ascii="Arial" w:eastAsia="PMingLiU" w:hAnsi="Arial" w:hint="eastAsia"/>
                <w:lang w:val="de-DE" w:eastAsia="zh-TW"/>
              </w:rPr>
              <w:t>with</w:t>
            </w:r>
            <w:r>
              <w:rPr>
                <w:rFonts w:ascii="Arial" w:eastAsia="PMingLiU" w:hAnsi="Arial"/>
                <w:lang w:val="de-DE" w:eastAsia="zh-TW"/>
              </w:rPr>
              <w:t xml:space="preserve"> </w:t>
            </w:r>
            <w:r w:rsidRPr="00560EA8">
              <w:rPr>
                <w:rFonts w:ascii="Arial" w:eastAsia="PMingLiU" w:hAnsi="Arial" w:hint="eastAsia"/>
                <w:lang w:val="de-DE" w:eastAsia="zh-TW"/>
              </w:rPr>
              <w:t>Qualcomm</w:t>
            </w: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r w:rsidR="00AC5130" w14:paraId="666A04DD" w14:textId="77777777">
        <w:tc>
          <w:tcPr>
            <w:tcW w:w="1837" w:type="dxa"/>
          </w:tcPr>
          <w:p w14:paraId="248270C5" w14:textId="2878B6B2" w:rsidR="00AC5130" w:rsidRDefault="00D5257B">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2CFCAD" w14:textId="46F539FB" w:rsidR="00AC5130" w:rsidRDefault="000975C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47E63AC9" w14:textId="0952F4CA" w:rsidR="00AC5130" w:rsidRDefault="00862C7F">
            <w:pPr>
              <w:spacing w:after="0"/>
              <w:jc w:val="both"/>
              <w:rPr>
                <w:rFonts w:ascii="Arial" w:eastAsiaTheme="minorEastAsia" w:hAnsi="Arial"/>
                <w:lang w:val="de-DE" w:eastAsia="zh-CN"/>
              </w:rPr>
            </w:pPr>
            <w:r>
              <w:rPr>
                <w:rFonts w:ascii="Arial" w:hAnsi="Arial" w:hint="eastAsia"/>
                <w:lang w:val="en-US" w:eastAsia="zh-CN"/>
              </w:rPr>
              <w:t>Agree with Qualcomm</w:t>
            </w:r>
            <w:r w:rsidR="006C62C6">
              <w:rPr>
                <w:rFonts w:ascii="Arial" w:hAnsi="Arial"/>
                <w:lang w:val="en-US" w:eastAsia="zh-CN"/>
              </w:rPr>
              <w:t>.</w:t>
            </w:r>
          </w:p>
        </w:tc>
      </w:tr>
      <w:tr w:rsidR="00E47DBC" w14:paraId="1CA0283F" w14:textId="77777777">
        <w:tc>
          <w:tcPr>
            <w:tcW w:w="1837" w:type="dxa"/>
          </w:tcPr>
          <w:p w14:paraId="6C508520" w14:textId="68026AC8" w:rsidR="00E47DBC" w:rsidRDefault="00E47DBC" w:rsidP="00E47DBC">
            <w:pPr>
              <w:spacing w:after="0"/>
              <w:jc w:val="both"/>
              <w:rPr>
                <w:rFonts w:ascii="Arial" w:eastAsiaTheme="minorEastAsia" w:hAnsi="Arial" w:hint="eastAsia"/>
                <w:lang w:val="de-DE" w:eastAsia="zh-CN"/>
              </w:rPr>
            </w:pPr>
            <w:r>
              <w:rPr>
                <w:rFonts w:ascii="Arial" w:hAnsi="Arial" w:cs="Arial"/>
                <w:lang w:val="de-DE"/>
              </w:rPr>
              <w:t>NEC</w:t>
            </w:r>
          </w:p>
        </w:tc>
        <w:tc>
          <w:tcPr>
            <w:tcW w:w="1985" w:type="dxa"/>
          </w:tcPr>
          <w:p w14:paraId="680FFDF4" w14:textId="3FC75DB6" w:rsidR="00E47DBC" w:rsidRDefault="00E47DBC" w:rsidP="00E47DBC">
            <w:pPr>
              <w:spacing w:after="0"/>
              <w:jc w:val="both"/>
              <w:rPr>
                <w:rFonts w:ascii="Arial" w:eastAsiaTheme="minorEastAsia" w:hAnsi="Arial" w:hint="eastAsia"/>
                <w:lang w:val="de-DE" w:eastAsia="zh-CN"/>
              </w:rPr>
            </w:pPr>
            <w:r>
              <w:rPr>
                <w:rFonts w:ascii="Arial" w:hAnsi="Arial" w:cs="Arial"/>
                <w:lang w:val="de-DE"/>
              </w:rPr>
              <w:t>No</w:t>
            </w:r>
          </w:p>
        </w:tc>
        <w:tc>
          <w:tcPr>
            <w:tcW w:w="5807" w:type="dxa"/>
          </w:tcPr>
          <w:p w14:paraId="488E780B" w14:textId="5E62EDE6" w:rsidR="00E47DBC" w:rsidRDefault="00E47DBC" w:rsidP="00E47DBC">
            <w:pPr>
              <w:spacing w:after="0"/>
              <w:jc w:val="both"/>
              <w:rPr>
                <w:rFonts w:ascii="Arial" w:hAnsi="Arial" w:hint="eastAsia"/>
                <w:lang w:val="en-US" w:eastAsia="zh-CN"/>
              </w:rPr>
            </w:pPr>
            <w:r>
              <w:rPr>
                <w:rFonts w:ascii="Arial" w:hAnsi="Arial" w:cs="Arial"/>
                <w:lang w:val="de-DE"/>
              </w:rPr>
              <w:t>We prefer not to have this optimization.</w:t>
            </w: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this is a simple solution to avoid 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p>
        </w:tc>
      </w:tr>
      <w:tr w:rsidR="000B1DC9" w14:paraId="4C228D1C" w14:textId="77777777">
        <w:tc>
          <w:tcPr>
            <w:tcW w:w="1837" w:type="dxa"/>
          </w:tcPr>
          <w:p w14:paraId="795712AC" w14:textId="363501C9" w:rsidR="000B1DC9" w:rsidRDefault="000B1DC9">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C743C02" w14:textId="5249BA52" w:rsidR="000B1DC9" w:rsidRDefault="00285300">
            <w:pPr>
              <w:spacing w:after="0"/>
              <w:jc w:val="both"/>
              <w:rPr>
                <w:rFonts w:ascii="Arial" w:eastAsiaTheme="minorEastAsia" w:hAnsi="Arial"/>
                <w:lang w:val="de-DE" w:eastAsia="zh-CN"/>
              </w:rPr>
            </w:pPr>
            <w:r>
              <w:rPr>
                <w:rFonts w:ascii="Arial" w:eastAsiaTheme="minorEastAsia" w:hAnsi="Arial"/>
                <w:lang w:val="de-DE" w:eastAsia="zh-CN"/>
              </w:rPr>
              <w:t xml:space="preserve">Agree </w:t>
            </w:r>
          </w:p>
        </w:tc>
        <w:tc>
          <w:tcPr>
            <w:tcW w:w="5807" w:type="dxa"/>
          </w:tcPr>
          <w:p w14:paraId="322EE561" w14:textId="1550EC75" w:rsidR="000B1DC9" w:rsidRDefault="000249CD">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1 and P2 </w:t>
            </w:r>
            <w:r w:rsidR="008F7659">
              <w:rPr>
                <w:rFonts w:ascii="Arial" w:eastAsiaTheme="minorEastAsia" w:hAnsi="Arial"/>
                <w:lang w:val="de-DE" w:eastAsia="zh-CN"/>
              </w:rPr>
              <w:t xml:space="preserve">show how the </w:t>
            </w:r>
            <w:r>
              <w:rPr>
                <w:rFonts w:ascii="Arial" w:eastAsiaTheme="minorEastAsia" w:hAnsi="Arial"/>
                <w:lang w:val="de-DE" w:eastAsia="zh-CN"/>
              </w:rPr>
              <w:t>UE implementation</w:t>
            </w:r>
            <w:r w:rsidR="008F7659">
              <w:rPr>
                <w:rFonts w:ascii="Arial" w:eastAsiaTheme="minorEastAsia" w:hAnsi="Arial"/>
                <w:lang w:val="de-DE" w:eastAsia="zh-CN"/>
              </w:rPr>
              <w:t xml:space="preserve"> can be supported</w:t>
            </w:r>
            <w:r w:rsidR="002418B5">
              <w:rPr>
                <w:rFonts w:ascii="Arial" w:eastAsiaTheme="minorEastAsia" w:hAnsi="Arial"/>
                <w:lang w:val="de-DE" w:eastAsia="zh-CN"/>
              </w:rPr>
              <w:t xml:space="preserve"> by the specification</w:t>
            </w:r>
            <w:r>
              <w:rPr>
                <w:rFonts w:ascii="Arial" w:eastAsiaTheme="minorEastAsia" w:hAnsi="Arial"/>
                <w:lang w:val="de-DE" w:eastAsia="zh-CN"/>
              </w:rPr>
              <w:t xml:space="preserve">. </w:t>
            </w:r>
          </w:p>
        </w:tc>
      </w:tr>
      <w:tr w:rsidR="00E47DBC" w14:paraId="42EE2FBF" w14:textId="77777777">
        <w:tc>
          <w:tcPr>
            <w:tcW w:w="1837" w:type="dxa"/>
          </w:tcPr>
          <w:p w14:paraId="43788980" w14:textId="2F3F9D70" w:rsidR="00E47DBC" w:rsidRDefault="00E47DBC" w:rsidP="00E47DBC">
            <w:pPr>
              <w:spacing w:after="0"/>
              <w:jc w:val="both"/>
              <w:rPr>
                <w:rFonts w:ascii="Arial" w:eastAsiaTheme="minorEastAsia" w:hAnsi="Arial" w:hint="eastAsia"/>
                <w:lang w:val="de-DE" w:eastAsia="zh-CN"/>
              </w:rPr>
            </w:pPr>
            <w:bookmarkStart w:id="1" w:name="_GoBack" w:colFirst="0" w:colLast="0"/>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23FC8D9" w14:textId="3687B08C"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408DC09" w14:textId="0E8CC30E" w:rsidR="00E47DBC" w:rsidRDefault="00E47DBC" w:rsidP="00E47DBC">
            <w:pPr>
              <w:spacing w:after="0"/>
              <w:jc w:val="both"/>
              <w:rPr>
                <w:rFonts w:ascii="Arial" w:eastAsiaTheme="minorEastAsia" w:hAnsi="Arial" w:hint="eastAsia"/>
                <w:lang w:val="de-DE" w:eastAsia="zh-CN"/>
              </w:rPr>
            </w:pPr>
            <w:r>
              <w:rPr>
                <w:rFonts w:ascii="Arial" w:eastAsiaTheme="minorEastAsia" w:hAnsi="Arial"/>
                <w:lang w:val="de-DE" w:eastAsia="zh-CN"/>
              </w:rPr>
              <w:t>We prefer to stick to previous agreement and leave to UE implementation.</w:t>
            </w:r>
          </w:p>
        </w:tc>
      </w:tr>
      <w:bookmarkEnd w:id="1"/>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1"/>
      </w:pPr>
      <w:r>
        <w:t>3</w:t>
      </w:r>
      <w:r>
        <w:tab/>
        <w:t>Conclusion</w:t>
      </w:r>
    </w:p>
    <w:p w14:paraId="3D54D442" w14:textId="77777777" w:rsidR="00423C10" w:rsidRDefault="00423C10">
      <w:pPr>
        <w:pStyle w:val="a6"/>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2" w:name="_Ref111701561"/>
      <w:bookmarkStart w:id="3" w:name="_Ref111629993"/>
      <w:bookmarkStart w:id="4" w:name="_Ref80026960"/>
      <w:bookmarkStart w:id="5" w:name="_Ref55227454"/>
      <w:r>
        <w:rPr>
          <w:rFonts w:cs="Arial"/>
          <w:szCs w:val="20"/>
        </w:rPr>
        <w:t>R</w:t>
      </w:r>
      <w:hyperlink r:id="rId12" w:history="1">
        <w:r w:rsidRPr="005E35F1">
          <w:rPr>
            <w:rStyle w:val="aff2"/>
            <w:rFonts w:cs="Arial"/>
            <w:szCs w:val="20"/>
          </w:rPr>
          <w:t>2-2208032</w:t>
        </w:r>
      </w:hyperlink>
      <w:r>
        <w:rPr>
          <w:rFonts w:cs="Arial"/>
          <w:szCs w:val="20"/>
        </w:rPr>
        <w:tab/>
        <w:t>Discussion on gap length IE optionality</w:t>
      </w:r>
      <w:r>
        <w:rPr>
          <w:rFonts w:cs="Arial"/>
          <w:szCs w:val="20"/>
        </w:rPr>
        <w:tab/>
        <w:t>Ericsson</w:t>
      </w:r>
      <w:r>
        <w:rPr>
          <w:rFonts w:cs="Arial"/>
          <w:szCs w:val="20"/>
        </w:rPr>
        <w:tab/>
        <w:t>discussion, RAN2#119-e, Eletronic Meeting, Aug 17th – 29th, 2022</w:t>
      </w:r>
      <w:bookmarkEnd w:id="2"/>
    </w:p>
    <w:p w14:paraId="1E9D4F87" w14:textId="61B13B80" w:rsidR="00423C10" w:rsidRDefault="005D0B35">
      <w:pPr>
        <w:pStyle w:val="Doc-title"/>
        <w:numPr>
          <w:ilvl w:val="0"/>
          <w:numId w:val="15"/>
        </w:numPr>
        <w:rPr>
          <w:rFonts w:cs="Arial"/>
          <w:szCs w:val="20"/>
        </w:rPr>
      </w:pPr>
      <w:bookmarkStart w:id="6" w:name="_Ref111702008"/>
      <w:r>
        <w:rPr>
          <w:rFonts w:cs="Arial"/>
          <w:szCs w:val="20"/>
        </w:rPr>
        <w:t>R</w:t>
      </w:r>
      <w:hyperlink r:id="rId13" w:history="1">
        <w:r w:rsidRPr="005E35F1">
          <w:rPr>
            <w:rStyle w:val="aff2"/>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Rel-17, RAN2#119-e, Eletronic Meeting, Aug 17th – 29th, 2022</w:t>
      </w:r>
      <w:bookmarkEnd w:id="6"/>
    </w:p>
    <w:p w14:paraId="1400B321" w14:textId="2D33BE09" w:rsidR="00423C10" w:rsidRDefault="005D0B35">
      <w:pPr>
        <w:pStyle w:val="Doc-title"/>
        <w:numPr>
          <w:ilvl w:val="0"/>
          <w:numId w:val="15"/>
        </w:numPr>
        <w:rPr>
          <w:rFonts w:cs="Arial"/>
          <w:szCs w:val="20"/>
        </w:rPr>
      </w:pPr>
      <w:bookmarkStart w:id="7" w:name="_Ref111702144"/>
      <w:r>
        <w:rPr>
          <w:rFonts w:cs="Arial"/>
          <w:szCs w:val="20"/>
        </w:rPr>
        <w:t>R</w:t>
      </w:r>
      <w:hyperlink r:id="rId14" w:history="1">
        <w:r w:rsidRPr="005E35F1">
          <w:rPr>
            <w:rStyle w:val="aff2"/>
            <w:rFonts w:cs="Arial"/>
            <w:szCs w:val="20"/>
          </w:rPr>
          <w:t>2-2208035</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Rel-18, RAN2#119-e, Eletronic Meeting, Aug 17th – 29th, 2022</w:t>
      </w:r>
      <w:bookmarkEnd w:id="7"/>
    </w:p>
    <w:p w14:paraId="79E4BE98" w14:textId="5C7B3904" w:rsidR="00423C10" w:rsidRDefault="005D0B35">
      <w:pPr>
        <w:pStyle w:val="Doc-title"/>
        <w:numPr>
          <w:ilvl w:val="0"/>
          <w:numId w:val="15"/>
        </w:numPr>
        <w:rPr>
          <w:rFonts w:cs="Arial"/>
          <w:szCs w:val="20"/>
        </w:rPr>
      </w:pPr>
      <w:bookmarkStart w:id="8" w:name="_Ref111702146"/>
      <w:r>
        <w:rPr>
          <w:rFonts w:cs="Arial"/>
          <w:szCs w:val="20"/>
        </w:rPr>
        <w:t>R</w:t>
      </w:r>
      <w:hyperlink r:id="rId15" w:history="1">
        <w:r w:rsidRPr="005E35F1">
          <w:rPr>
            <w:rStyle w:val="aff2"/>
            <w:rFonts w:cs="Arial"/>
            <w:szCs w:val="20"/>
          </w:rPr>
          <w:t>2-2208683</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Rel-17, RAN2#119-e, Eletronic Meeting, Aug 17th – 29th, 2022</w:t>
      </w:r>
      <w:bookmarkEnd w:id="8"/>
    </w:p>
    <w:p w14:paraId="5770C39B" w14:textId="71D5BBE9" w:rsidR="00423C10" w:rsidRDefault="005D0B35">
      <w:pPr>
        <w:pStyle w:val="Doc-title"/>
        <w:numPr>
          <w:ilvl w:val="0"/>
          <w:numId w:val="15"/>
        </w:numPr>
        <w:rPr>
          <w:rFonts w:cs="Arial"/>
          <w:szCs w:val="20"/>
        </w:rPr>
      </w:pPr>
      <w:bookmarkStart w:id="9" w:name="_Ref111704348"/>
      <w:r>
        <w:rPr>
          <w:rFonts w:cs="Arial"/>
          <w:szCs w:val="20"/>
        </w:rPr>
        <w:t>R</w:t>
      </w:r>
      <w:hyperlink r:id="rId16" w:history="1">
        <w:r w:rsidRPr="005E35F1">
          <w:rPr>
            <w:rStyle w:val="aff2"/>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Rel-17, RAN2#119-e, Eletronic Meeting, Aug 17th – 29th, 2022</w:t>
      </w:r>
      <w:bookmarkEnd w:id="9"/>
    </w:p>
    <w:p w14:paraId="1C0CEADA" w14:textId="2C11A1A6" w:rsidR="00423C10" w:rsidRDefault="005D0B35">
      <w:pPr>
        <w:pStyle w:val="Doc-title"/>
        <w:numPr>
          <w:ilvl w:val="0"/>
          <w:numId w:val="15"/>
        </w:numPr>
      </w:pPr>
      <w:bookmarkStart w:id="10" w:name="_Ref111704718"/>
      <w:r>
        <w:rPr>
          <w:rFonts w:cs="Arial"/>
          <w:szCs w:val="20"/>
        </w:rPr>
        <w:t>R</w:t>
      </w:r>
      <w:hyperlink r:id="rId17" w:history="1">
        <w:r w:rsidRPr="005E35F1">
          <w:rPr>
            <w:rStyle w:val="aff2"/>
            <w:rFonts w:cs="Arial"/>
            <w:szCs w:val="20"/>
          </w:rPr>
          <w:t>2-2207670</w:t>
        </w:r>
      </w:hyperlink>
      <w:r>
        <w:rPr>
          <w:rFonts w:cs="Arial"/>
          <w:szCs w:val="20"/>
        </w:rPr>
        <w:tab/>
        <w:t>Support eDRX in Multi-SIM scenario</w:t>
      </w:r>
      <w:r>
        <w:rPr>
          <w:rFonts w:cs="Arial"/>
          <w:szCs w:val="20"/>
        </w:rPr>
        <w:tab/>
        <w:t>Spreadtrum Communications</w:t>
      </w:r>
      <w:r>
        <w:rPr>
          <w:rFonts w:cs="Arial"/>
          <w:szCs w:val="20"/>
        </w:rPr>
        <w:tab/>
        <w:t>discussion</w:t>
      </w:r>
      <w:r>
        <w:rPr>
          <w:rFonts w:cs="Arial"/>
          <w:szCs w:val="20"/>
        </w:rPr>
        <w:tab/>
        <w:t>Rel-17, RAN2#119-e, Eletronic Meeting, Aug 17th – 29th, 2022</w:t>
      </w:r>
      <w:bookmarkEnd w:id="10"/>
    </w:p>
    <w:p w14:paraId="369A62FF" w14:textId="73057C8C" w:rsidR="00423C10" w:rsidRDefault="005D0B35">
      <w:pPr>
        <w:pStyle w:val="Doc-title"/>
        <w:numPr>
          <w:ilvl w:val="0"/>
          <w:numId w:val="15"/>
        </w:numPr>
      </w:pPr>
      <w:bookmarkStart w:id="11" w:name="_Ref111706563"/>
      <w:r>
        <w:rPr>
          <w:rFonts w:cs="Arial"/>
          <w:szCs w:val="20"/>
        </w:rPr>
        <w:lastRenderedPageBreak/>
        <w:t>R</w:t>
      </w:r>
      <w:hyperlink r:id="rId18" w:history="1">
        <w:r w:rsidRPr="005E35F1">
          <w:rPr>
            <w:rStyle w:val="aff2"/>
            <w:rFonts w:cs="Arial"/>
            <w:szCs w:val="20"/>
          </w:rPr>
          <w:t>2-2207961</w:t>
        </w:r>
      </w:hyperlink>
      <w:r>
        <w:rPr>
          <w:rFonts w:cs="Arial"/>
          <w:szCs w:val="20"/>
        </w:rPr>
        <w:tab/>
        <w:t>Discussion on the MUSIM gap release during RRC reestablishment</w:t>
      </w:r>
      <w:r>
        <w:rPr>
          <w:rFonts w:cs="Arial"/>
          <w:szCs w:val="20"/>
        </w:rPr>
        <w:tab/>
        <w:t>Huawei, HiSilicon</w:t>
      </w:r>
      <w:r>
        <w:rPr>
          <w:rFonts w:cs="Arial"/>
          <w:szCs w:val="20"/>
        </w:rPr>
        <w:tab/>
        <w:t>discussion</w:t>
      </w:r>
      <w:r>
        <w:rPr>
          <w:rFonts w:cs="Arial"/>
          <w:szCs w:val="20"/>
        </w:rPr>
        <w:tab/>
        <w:t>Rel-17, RAN2#119-e, Eletronic Meeting, Aug 17th – 29th, 2022</w:t>
      </w:r>
      <w:bookmarkEnd w:id="11"/>
    </w:p>
    <w:p w14:paraId="5BD49425" w14:textId="5FAEFB5F" w:rsidR="00423C10" w:rsidRDefault="005D0B35">
      <w:pPr>
        <w:pStyle w:val="Doc-title"/>
        <w:numPr>
          <w:ilvl w:val="0"/>
          <w:numId w:val="15"/>
        </w:numPr>
      </w:pPr>
      <w:bookmarkStart w:id="12" w:name="_Ref111706647"/>
      <w:r>
        <w:rPr>
          <w:rFonts w:cs="Arial"/>
          <w:szCs w:val="20"/>
        </w:rPr>
        <w:t>R</w:t>
      </w:r>
      <w:hyperlink r:id="rId19" w:history="1">
        <w:r w:rsidRPr="005E35F1">
          <w:rPr>
            <w:rStyle w:val="aff2"/>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Rel-17, RAN2#119-e, Eletronic Meeting, Aug 17th – 29th, 2022</w:t>
      </w:r>
      <w:bookmarkEnd w:id="3"/>
      <w:bookmarkEnd w:id="4"/>
      <w:bookmarkEnd w:id="5"/>
      <w:bookmarkEnd w:id="12"/>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C3716" w14:textId="77777777" w:rsidR="00071526" w:rsidRDefault="00071526">
      <w:pPr>
        <w:spacing w:after="0"/>
      </w:pPr>
      <w:r>
        <w:separator/>
      </w:r>
    </w:p>
  </w:endnote>
  <w:endnote w:type="continuationSeparator" w:id="0">
    <w:p w14:paraId="467F38EA" w14:textId="77777777" w:rsidR="00071526" w:rsidRDefault="00071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F5131" w14:textId="77777777" w:rsidR="00071526" w:rsidRDefault="00071526">
      <w:pPr>
        <w:spacing w:after="0"/>
      </w:pPr>
      <w:r>
        <w:separator/>
      </w:r>
    </w:p>
  </w:footnote>
  <w:footnote w:type="continuationSeparator" w:id="0">
    <w:p w14:paraId="2E7E9B6F" w14:textId="77777777" w:rsidR="00071526" w:rsidRDefault="000715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49CD"/>
    <w:rsid w:val="000252D3"/>
    <w:rsid w:val="00025631"/>
    <w:rsid w:val="0002564D"/>
    <w:rsid w:val="00025ECA"/>
    <w:rsid w:val="00031D21"/>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526"/>
    <w:rsid w:val="000716D4"/>
    <w:rsid w:val="000736E2"/>
    <w:rsid w:val="000742E9"/>
    <w:rsid w:val="000746A1"/>
    <w:rsid w:val="00074DA6"/>
    <w:rsid w:val="00075C8D"/>
    <w:rsid w:val="00075C94"/>
    <w:rsid w:val="00075F85"/>
    <w:rsid w:val="00076449"/>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975C5"/>
    <w:rsid w:val="000A18ED"/>
    <w:rsid w:val="000A1B7B"/>
    <w:rsid w:val="000A459E"/>
    <w:rsid w:val="000A56F2"/>
    <w:rsid w:val="000A5FF8"/>
    <w:rsid w:val="000A7CD3"/>
    <w:rsid w:val="000A7D7D"/>
    <w:rsid w:val="000B0A42"/>
    <w:rsid w:val="000B1DC9"/>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1E5B"/>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550"/>
    <w:rsid w:val="001346FA"/>
    <w:rsid w:val="00135252"/>
    <w:rsid w:val="00135DF2"/>
    <w:rsid w:val="001367D1"/>
    <w:rsid w:val="001368EB"/>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5C9"/>
    <w:rsid w:val="00186BCD"/>
    <w:rsid w:val="00187054"/>
    <w:rsid w:val="00187E68"/>
    <w:rsid w:val="00187FCD"/>
    <w:rsid w:val="00190AC1"/>
    <w:rsid w:val="00191297"/>
    <w:rsid w:val="00192FB7"/>
    <w:rsid w:val="0019341A"/>
    <w:rsid w:val="001957A1"/>
    <w:rsid w:val="0019685C"/>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84F"/>
    <w:rsid w:val="001B5A5D"/>
    <w:rsid w:val="001B655A"/>
    <w:rsid w:val="001B676E"/>
    <w:rsid w:val="001B6A5A"/>
    <w:rsid w:val="001B7D4E"/>
    <w:rsid w:val="001C03CC"/>
    <w:rsid w:val="001C09B9"/>
    <w:rsid w:val="001C0BBD"/>
    <w:rsid w:val="001C0F1D"/>
    <w:rsid w:val="001C125B"/>
    <w:rsid w:val="001C1CE5"/>
    <w:rsid w:val="001C3017"/>
    <w:rsid w:val="001C3D2A"/>
    <w:rsid w:val="001C477F"/>
    <w:rsid w:val="001C51D8"/>
    <w:rsid w:val="001C5ABF"/>
    <w:rsid w:val="001D3961"/>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18B5"/>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300"/>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3D5A"/>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5925"/>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534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6C06"/>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71E"/>
    <w:rsid w:val="003F28D9"/>
    <w:rsid w:val="003F2CD4"/>
    <w:rsid w:val="003F31CF"/>
    <w:rsid w:val="003F434A"/>
    <w:rsid w:val="003F5A32"/>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07D2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395"/>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19A1"/>
    <w:rsid w:val="004D2D06"/>
    <w:rsid w:val="004D32BE"/>
    <w:rsid w:val="004D36B1"/>
    <w:rsid w:val="004D3BBE"/>
    <w:rsid w:val="004D4A33"/>
    <w:rsid w:val="004D4AAE"/>
    <w:rsid w:val="004D5D41"/>
    <w:rsid w:val="004D68B4"/>
    <w:rsid w:val="004D6C7F"/>
    <w:rsid w:val="004D7B9B"/>
    <w:rsid w:val="004D7C32"/>
    <w:rsid w:val="004D7E1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0BF4"/>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2A60"/>
    <w:rsid w:val="00523417"/>
    <w:rsid w:val="00527CD9"/>
    <w:rsid w:val="00530B65"/>
    <w:rsid w:val="00531895"/>
    <w:rsid w:val="00532DE1"/>
    <w:rsid w:val="005334B9"/>
    <w:rsid w:val="005341D8"/>
    <w:rsid w:val="00534934"/>
    <w:rsid w:val="00534B59"/>
    <w:rsid w:val="00534C66"/>
    <w:rsid w:val="00535A9B"/>
    <w:rsid w:val="00536759"/>
    <w:rsid w:val="005367E8"/>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4EDC"/>
    <w:rsid w:val="00555981"/>
    <w:rsid w:val="00556DCB"/>
    <w:rsid w:val="00557163"/>
    <w:rsid w:val="00557B73"/>
    <w:rsid w:val="00557FB0"/>
    <w:rsid w:val="00560150"/>
    <w:rsid w:val="0056121F"/>
    <w:rsid w:val="005627E5"/>
    <w:rsid w:val="005635B4"/>
    <w:rsid w:val="0056390E"/>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76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6266"/>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268"/>
    <w:rsid w:val="0061578A"/>
    <w:rsid w:val="00616A30"/>
    <w:rsid w:val="00616B07"/>
    <w:rsid w:val="006172FB"/>
    <w:rsid w:val="00620A45"/>
    <w:rsid w:val="00620A71"/>
    <w:rsid w:val="00620D80"/>
    <w:rsid w:val="00621DEC"/>
    <w:rsid w:val="00622C9B"/>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11"/>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A7FC8"/>
    <w:rsid w:val="006B0ADF"/>
    <w:rsid w:val="006B1816"/>
    <w:rsid w:val="006B2099"/>
    <w:rsid w:val="006B2520"/>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2C6"/>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1AB"/>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770AA"/>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0DFD"/>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643C"/>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1B1"/>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2C7F"/>
    <w:rsid w:val="00864BE0"/>
    <w:rsid w:val="00865FB7"/>
    <w:rsid w:val="008677FD"/>
    <w:rsid w:val="00867B97"/>
    <w:rsid w:val="008706D4"/>
    <w:rsid w:val="00870F8A"/>
    <w:rsid w:val="0087104E"/>
    <w:rsid w:val="008719A4"/>
    <w:rsid w:val="00871D23"/>
    <w:rsid w:val="008727D3"/>
    <w:rsid w:val="00872AC9"/>
    <w:rsid w:val="0087365B"/>
    <w:rsid w:val="00874312"/>
    <w:rsid w:val="0087437C"/>
    <w:rsid w:val="0087462A"/>
    <w:rsid w:val="00875CD7"/>
    <w:rsid w:val="00876B4D"/>
    <w:rsid w:val="00877C89"/>
    <w:rsid w:val="00877CF0"/>
    <w:rsid w:val="00877F18"/>
    <w:rsid w:val="00880158"/>
    <w:rsid w:val="0088019D"/>
    <w:rsid w:val="0088151A"/>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8F7659"/>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21"/>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E7E04"/>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69F3"/>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2DA"/>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498"/>
    <w:rsid w:val="00A879A5"/>
    <w:rsid w:val="00A90747"/>
    <w:rsid w:val="00A9237F"/>
    <w:rsid w:val="00A92879"/>
    <w:rsid w:val="00A92C93"/>
    <w:rsid w:val="00A9348E"/>
    <w:rsid w:val="00A9442A"/>
    <w:rsid w:val="00A94A72"/>
    <w:rsid w:val="00A96BEC"/>
    <w:rsid w:val="00AA016F"/>
    <w:rsid w:val="00AA1ED6"/>
    <w:rsid w:val="00AA1F01"/>
    <w:rsid w:val="00AA2107"/>
    <w:rsid w:val="00AA2521"/>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130"/>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292"/>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7"/>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69FE"/>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57B"/>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3A8"/>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63E"/>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201"/>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A37"/>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DBC"/>
    <w:rsid w:val="00E50D6B"/>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4F06"/>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1D77"/>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3FC5"/>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568F"/>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0DA7"/>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5C5"/>
    <w:rsid w:val="00FE787C"/>
    <w:rsid w:val="00FF13B1"/>
    <w:rsid w:val="00FF45A5"/>
    <w:rsid w:val="00FF5247"/>
    <w:rsid w:val="00FF5560"/>
    <w:rsid w:val="00FF5C91"/>
    <w:rsid w:val="00FF6CD7"/>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3">
    <w:name w:val="未处理的提及1"/>
    <w:basedOn w:val="a2"/>
    <w:uiPriority w:val="99"/>
    <w:semiHidden/>
    <w:unhideWhenUsed/>
    <w:rsid w:val="005E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344.zip" TargetMode="External"/><Relationship Id="rId18" Type="http://schemas.openxmlformats.org/officeDocument/2006/relationships/hyperlink" Target="file:///E:\3GPP&#25991;&#26723;\&#20250;&#35758;&#25991;&#31295;\2022\RAN2%20119\R2-220796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E:\3GPP&#25991;&#26723;\&#20250;&#35758;&#25991;&#31295;\2022\RAN2%20119\R2-2208032.zip" TargetMode="External"/><Relationship Id="rId17" Type="http://schemas.openxmlformats.org/officeDocument/2006/relationships/hyperlink" Target="file:///E:\3GPP&#25991;&#26723;\&#20250;&#35758;&#25991;&#31295;\2022\RAN2%20119\R2-2207670.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79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683.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83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28383D-F07D-4B8A-896E-3D93573F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NEC (Wangda)</cp:lastModifiedBy>
  <cp:revision>3</cp:revision>
  <cp:lastPrinted>2008-02-01T05:09:00Z</cp:lastPrinted>
  <dcterms:created xsi:type="dcterms:W3CDTF">2022-08-22T04:16:00Z</dcterms:created>
  <dcterms:modified xsi:type="dcterms:W3CDTF">2022-08-22T05:44:00Z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ies>
</file>