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AFC9" w14:textId="3A1B678C" w:rsidR="00055347" w:rsidRDefault="00822E5A" w:rsidP="00EF58CE">
      <w:pPr>
        <w:pStyle w:val="3GPPHeader"/>
        <w:spacing w:before="120" w:after="120" w:line="240" w:lineRule="auto"/>
        <w:rPr>
          <w:rFonts w:ascii="Arial" w:hAnsi="Arial" w:cs="Arial"/>
          <w:lang w:val="de-DE"/>
        </w:rPr>
      </w:pPr>
      <w:r>
        <w:rPr>
          <w:rFonts w:ascii="Arial" w:hAnsi="Arial" w:cs="Arial"/>
          <w:lang w:val="de-DE"/>
        </w:rPr>
        <w:t>3GPP TSG-RAN WG</w:t>
      </w:r>
      <w:r w:rsidR="00375B12">
        <w:rPr>
          <w:rFonts w:ascii="Arial" w:hAnsi="Arial" w:cs="Arial"/>
          <w:lang w:val="de-DE"/>
        </w:rPr>
        <w:t>2</w:t>
      </w:r>
      <w:r>
        <w:rPr>
          <w:rFonts w:ascii="Arial" w:hAnsi="Arial" w:cs="Arial"/>
          <w:lang w:val="de-DE"/>
        </w:rPr>
        <w:t xml:space="preserve"> #11</w:t>
      </w:r>
      <w:r w:rsidR="00375B12">
        <w:rPr>
          <w:rFonts w:ascii="Arial" w:hAnsi="Arial" w:cs="Arial"/>
          <w:lang w:val="de-DE"/>
        </w:rPr>
        <w:t>9</w:t>
      </w:r>
      <w:r w:rsidR="0026144A">
        <w:rPr>
          <w:rFonts w:ascii="Arial" w:hAnsi="Arial" w:cs="Arial"/>
          <w:lang w:val="de-DE"/>
        </w:rPr>
        <w:t>-</w:t>
      </w:r>
      <w:r>
        <w:rPr>
          <w:rFonts w:ascii="Arial" w:hAnsi="Arial" w:cs="Arial"/>
          <w:lang w:val="de-DE"/>
        </w:rPr>
        <w:t>e</w:t>
      </w:r>
      <w:r>
        <w:rPr>
          <w:rFonts w:ascii="Arial" w:hAnsi="Arial" w:cs="Arial"/>
          <w:lang w:val="de-DE"/>
        </w:rPr>
        <w:tab/>
      </w:r>
      <w:r>
        <w:rPr>
          <w:rFonts w:ascii="Arial" w:hAnsi="Arial" w:cs="Arial"/>
          <w:szCs w:val="32"/>
          <w:lang w:val="de-DE"/>
        </w:rPr>
        <w:t>R</w:t>
      </w:r>
      <w:r w:rsidR="00375B12">
        <w:rPr>
          <w:rFonts w:ascii="Arial" w:hAnsi="Arial" w:cs="Arial"/>
          <w:szCs w:val="32"/>
          <w:lang w:val="de-DE"/>
        </w:rPr>
        <w:t>2</w:t>
      </w:r>
      <w:r>
        <w:rPr>
          <w:rFonts w:ascii="Arial" w:hAnsi="Arial" w:cs="Arial"/>
          <w:szCs w:val="32"/>
          <w:lang w:val="de-DE"/>
        </w:rPr>
        <w:t>-22</w:t>
      </w:r>
      <w:r w:rsidR="00375B12">
        <w:rPr>
          <w:rFonts w:ascii="Arial" w:hAnsi="Arial" w:cs="Arial"/>
          <w:szCs w:val="32"/>
          <w:lang w:val="de-DE"/>
        </w:rPr>
        <w:t>xxxxx</w:t>
      </w:r>
    </w:p>
    <w:p w14:paraId="062DA1AB" w14:textId="03141C13" w:rsidR="00055347" w:rsidRDefault="00822E5A" w:rsidP="00EF58CE">
      <w:pPr>
        <w:pStyle w:val="3GPPHeader"/>
        <w:spacing w:before="120" w:after="120" w:line="240" w:lineRule="auto"/>
        <w:rPr>
          <w:rFonts w:ascii="Arial" w:hAnsi="Arial" w:cs="Arial"/>
        </w:rPr>
      </w:pPr>
      <w:r>
        <w:rPr>
          <w:rFonts w:ascii="Arial" w:hAnsi="Arial" w:cs="Arial"/>
        </w:rPr>
        <w:t xml:space="preserve">Online, </w:t>
      </w:r>
      <w:r w:rsidR="0026144A">
        <w:rPr>
          <w:rFonts w:ascii="Arial" w:hAnsi="Arial" w:cs="Arial"/>
        </w:rPr>
        <w:t>Aug 17 – 25</w:t>
      </w:r>
      <w:r>
        <w:rPr>
          <w:rFonts w:ascii="Arial" w:hAnsi="Arial" w:cs="Arial"/>
        </w:rPr>
        <w:t>, 2022</w:t>
      </w:r>
    </w:p>
    <w:p w14:paraId="4F0726CA" w14:textId="25BA5816"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Agenda Item:</w:t>
      </w:r>
      <w:r w:rsidRPr="00D77CA4">
        <w:rPr>
          <w:rFonts w:ascii="Arial" w:hAnsi="Arial" w:cs="Arial"/>
          <w:bCs/>
        </w:rPr>
        <w:tab/>
      </w:r>
      <w:r w:rsidR="00375B12">
        <w:rPr>
          <w:rFonts w:ascii="Arial" w:hAnsi="Arial" w:cs="Arial"/>
          <w:bCs/>
        </w:rPr>
        <w:t>8.12</w:t>
      </w:r>
      <w:r w:rsidR="00D77CA4" w:rsidRPr="00D77CA4">
        <w:rPr>
          <w:rFonts w:ascii="Arial" w:hAnsi="Arial" w:cs="Arial"/>
          <w:bCs/>
        </w:rPr>
        <w:t>.1</w:t>
      </w:r>
    </w:p>
    <w:p w14:paraId="606801E6" w14:textId="73226215"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Source:</w:t>
      </w:r>
      <w:r w:rsidRPr="00D77CA4">
        <w:rPr>
          <w:rFonts w:ascii="Arial" w:hAnsi="Arial" w:cs="Arial"/>
          <w:bCs/>
        </w:rPr>
        <w:tab/>
      </w:r>
      <w:r w:rsidR="0026144A" w:rsidRPr="00D77CA4">
        <w:rPr>
          <w:rFonts w:ascii="Arial" w:hAnsi="Arial" w:cs="Arial"/>
          <w:bCs/>
        </w:rPr>
        <w:t>Qualcomm</w:t>
      </w:r>
      <w:r w:rsidRPr="00D77CA4">
        <w:rPr>
          <w:rFonts w:ascii="Arial" w:hAnsi="Arial" w:cs="Arial"/>
          <w:bCs/>
        </w:rPr>
        <w:t xml:space="preserve"> </w:t>
      </w:r>
      <w:r w:rsidR="00375B12">
        <w:rPr>
          <w:rFonts w:ascii="Arial" w:hAnsi="Arial" w:cs="Arial"/>
          <w:bCs/>
        </w:rPr>
        <w:t>Inc.</w:t>
      </w:r>
    </w:p>
    <w:p w14:paraId="111DD1B0" w14:textId="55FC6030" w:rsidR="00055347" w:rsidRPr="00375B12" w:rsidRDefault="00822E5A" w:rsidP="00EF58CE">
      <w:pPr>
        <w:pStyle w:val="3GPPHeader"/>
        <w:spacing w:before="120" w:after="120" w:line="240" w:lineRule="auto"/>
        <w:ind w:left="1680" w:hangingChars="700" w:hanging="1680"/>
        <w:rPr>
          <w:rFonts w:ascii="Arial" w:hAnsi="Arial" w:cs="Arial"/>
          <w:bCs/>
          <w:lang w:val="en-GB"/>
        </w:rPr>
      </w:pPr>
      <w:r w:rsidRPr="00D77CA4">
        <w:rPr>
          <w:rFonts w:ascii="Arial" w:hAnsi="Arial" w:cs="Arial"/>
          <w:bCs/>
          <w:lang w:val="it-IT"/>
        </w:rPr>
        <w:t>Title:</w:t>
      </w:r>
      <w:r w:rsidRPr="00D77CA4">
        <w:rPr>
          <w:rFonts w:ascii="Arial" w:hAnsi="Arial" w:cs="Arial"/>
          <w:bCs/>
          <w:lang w:val="it-IT"/>
        </w:rPr>
        <w:tab/>
      </w:r>
      <w:r w:rsidR="00375B12" w:rsidRPr="00375B12">
        <w:rPr>
          <w:rFonts w:ascii="Arial" w:hAnsi="Arial" w:cs="Arial"/>
          <w:bCs/>
          <w:lang w:val="it-IT"/>
        </w:rPr>
        <w:t>[AT119-e][031][IAB18] (Qualcomm)</w:t>
      </w:r>
    </w:p>
    <w:p w14:paraId="40020D73" w14:textId="24F110C0" w:rsidR="00055347" w:rsidRPr="00D77CA4" w:rsidRDefault="00822E5A" w:rsidP="00EF58CE">
      <w:pPr>
        <w:pStyle w:val="3GPPHeader"/>
        <w:spacing w:before="120" w:after="120" w:line="240" w:lineRule="auto"/>
        <w:rPr>
          <w:rFonts w:ascii="Arial" w:hAnsi="Arial" w:cs="Arial"/>
          <w:bCs/>
        </w:rPr>
      </w:pPr>
      <w:r w:rsidRPr="00D77CA4">
        <w:rPr>
          <w:rFonts w:ascii="Arial" w:hAnsi="Arial" w:cs="Arial"/>
          <w:bCs/>
        </w:rPr>
        <w:t>Document for:</w:t>
      </w:r>
      <w:r w:rsidRPr="00D77CA4">
        <w:rPr>
          <w:rFonts w:ascii="Arial" w:hAnsi="Arial" w:cs="Arial"/>
          <w:bCs/>
        </w:rPr>
        <w:tab/>
      </w:r>
      <w:r w:rsidR="00CD10D8" w:rsidRPr="00D77CA4">
        <w:rPr>
          <w:rFonts w:ascii="Arial" w:hAnsi="Arial" w:cs="Arial"/>
          <w:bCs/>
        </w:rPr>
        <w:t>Discussion</w:t>
      </w:r>
    </w:p>
    <w:p w14:paraId="29CADDAE" w14:textId="77777777" w:rsidR="00055347" w:rsidRDefault="00822E5A" w:rsidP="00EF58CE">
      <w:pPr>
        <w:pStyle w:val="1"/>
      </w:pPr>
      <w:r>
        <w:t>Introduction</w:t>
      </w:r>
    </w:p>
    <w:p w14:paraId="66A71B13" w14:textId="22FE3BD8" w:rsidR="00055347" w:rsidRDefault="00822E5A" w:rsidP="00EF58CE">
      <w:pPr>
        <w:jc w:val="left"/>
        <w:rPr>
          <w:rFonts w:ascii="Arial" w:hAnsi="Arial" w:cs="Arial"/>
          <w:color w:val="000000"/>
        </w:rPr>
      </w:pPr>
      <w:r>
        <w:rPr>
          <w:rFonts w:ascii="Arial" w:hAnsi="Arial" w:cs="Arial" w:hint="eastAsia"/>
          <w:color w:val="000000"/>
        </w:rPr>
        <w:t>T</w:t>
      </w:r>
      <w:r>
        <w:rPr>
          <w:rFonts w:ascii="Arial" w:hAnsi="Arial" w:cs="Arial"/>
          <w:color w:val="000000"/>
        </w:rPr>
        <w:t xml:space="preserve">his paper </w:t>
      </w:r>
      <w:r w:rsidR="00597EEC">
        <w:rPr>
          <w:rFonts w:ascii="Arial" w:hAnsi="Arial" w:cs="Arial"/>
          <w:color w:val="000000"/>
        </w:rPr>
        <w:t>captures</w:t>
      </w:r>
      <w:r>
        <w:rPr>
          <w:rFonts w:ascii="Arial" w:hAnsi="Arial" w:cs="Arial"/>
          <w:color w:val="000000"/>
        </w:rPr>
        <w:t xml:space="preserve"> the following </w:t>
      </w:r>
      <w:r w:rsidR="00375B12">
        <w:rPr>
          <w:rFonts w:ascii="Arial" w:hAnsi="Arial" w:cs="Arial"/>
          <w:color w:val="000000"/>
        </w:rPr>
        <w:t>offline</w:t>
      </w:r>
      <w:r>
        <w:rPr>
          <w:rFonts w:ascii="Arial" w:hAnsi="Arial" w:cs="Arial"/>
          <w:color w:val="000000"/>
        </w:rPr>
        <w:t xml:space="preserve"> discussion:</w:t>
      </w:r>
    </w:p>
    <w:p w14:paraId="5B195765" w14:textId="77777777" w:rsidR="00375B12" w:rsidRDefault="00375B12" w:rsidP="00375B12">
      <w:pPr>
        <w:pStyle w:val="EmailDiscussion"/>
      </w:pPr>
      <w:r>
        <w:t>[AT119-e][</w:t>
      </w:r>
      <w:proofErr w:type="gramStart"/>
      <w:r>
        <w:t>031][</w:t>
      </w:r>
      <w:proofErr w:type="gramEnd"/>
      <w:r>
        <w:t>IAB18] (Qualcomm)</w:t>
      </w:r>
    </w:p>
    <w:p w14:paraId="763AAA69" w14:textId="77777777" w:rsidR="00375B12" w:rsidRDefault="00375B12" w:rsidP="00375B12">
      <w:pPr>
        <w:pStyle w:val="EmailDiscussion2"/>
      </w:pPr>
      <w:r>
        <w:tab/>
        <w:t xml:space="preserve">Scope: Based on the input/proposals to this meeting, the WID, and the online discussion, the rapporteur is asked to carefully select a limited number of points / sub-topics that are interesting from R2 point of view Can discuss: whether there is a possible way forward, an issue that need to be resolved etc. If applicable can also identify points to ask other group(s) in an LS out. </w:t>
      </w:r>
    </w:p>
    <w:p w14:paraId="43A86D7D" w14:textId="77777777" w:rsidR="00375B12" w:rsidRDefault="00375B12" w:rsidP="00375B12">
      <w:pPr>
        <w:pStyle w:val="EmailDiscussion2"/>
      </w:pPr>
      <w:r>
        <w:tab/>
        <w:t xml:space="preserve">Intended outcome: Report, identifying, possible agreements/ways forward, issues that need to be resolved, points to be excluded, with &lt;= </w:t>
      </w:r>
      <w:r>
        <w:rPr>
          <w:b/>
          <w:bCs/>
        </w:rPr>
        <w:t>5</w:t>
      </w:r>
      <w:r>
        <w:t xml:space="preserve"> proposals. </w:t>
      </w:r>
    </w:p>
    <w:p w14:paraId="2F7D2B41" w14:textId="77777777" w:rsidR="00375B12" w:rsidRDefault="00375B12" w:rsidP="00375B12">
      <w:pPr>
        <w:pStyle w:val="EmailDiscussion2"/>
      </w:pPr>
      <w:r>
        <w:tab/>
        <w:t xml:space="preserve">Deadline: In time for short CB W2 Friday </w:t>
      </w:r>
    </w:p>
    <w:p w14:paraId="11029180" w14:textId="77777777" w:rsidR="00375B12" w:rsidRDefault="00375B12" w:rsidP="00375B12">
      <w:pPr>
        <w:pStyle w:val="EmailDiscussion2"/>
      </w:pPr>
    </w:p>
    <w:p w14:paraId="2A949AD1" w14:textId="77777777" w:rsidR="00375B12" w:rsidRPr="004A628C" w:rsidRDefault="00375B12" w:rsidP="00375B12">
      <w:pPr>
        <w:pStyle w:val="EmailDiscussion2"/>
        <w:rPr>
          <w:i/>
          <w:iCs/>
        </w:rPr>
      </w:pPr>
      <w:r w:rsidRPr="004A628C">
        <w:rPr>
          <w:i/>
          <w:iCs/>
        </w:rPr>
        <w:t xml:space="preserve">Chair: Note that the bar is high for identifying </w:t>
      </w:r>
      <w:proofErr w:type="spellStart"/>
      <w:r w:rsidRPr="004A628C">
        <w:rPr>
          <w:i/>
          <w:iCs/>
        </w:rPr>
        <w:t>FFSes</w:t>
      </w:r>
      <w:proofErr w:type="spellEnd"/>
      <w:r w:rsidRPr="004A628C">
        <w:rPr>
          <w:i/>
          <w:iCs/>
        </w:rPr>
        <w:t>, issues that need to be resolved</w:t>
      </w:r>
      <w:r>
        <w:rPr>
          <w:i/>
          <w:iCs/>
        </w:rPr>
        <w:t xml:space="preserve"> for this WI</w:t>
      </w:r>
      <w:r w:rsidRPr="004A628C">
        <w:rPr>
          <w:i/>
          <w:iCs/>
        </w:rPr>
        <w:t xml:space="preserve">. </w:t>
      </w:r>
      <w:r>
        <w:rPr>
          <w:i/>
          <w:iCs/>
        </w:rPr>
        <w:t xml:space="preserve">R2 should only work on core </w:t>
      </w:r>
      <w:proofErr w:type="spellStart"/>
      <w:r>
        <w:rPr>
          <w:i/>
          <w:iCs/>
        </w:rPr>
        <w:t>Uu</w:t>
      </w:r>
      <w:proofErr w:type="spellEnd"/>
      <w:r>
        <w:rPr>
          <w:i/>
          <w:iCs/>
        </w:rPr>
        <w:t xml:space="preserve"> functionality that is essential for this WI. </w:t>
      </w:r>
      <w:r w:rsidRPr="004A628C">
        <w:rPr>
          <w:i/>
          <w:iCs/>
        </w:rPr>
        <w:t xml:space="preserve">After </w:t>
      </w:r>
      <w:r>
        <w:rPr>
          <w:i/>
          <w:iCs/>
        </w:rPr>
        <w:t xml:space="preserve">more </w:t>
      </w:r>
      <w:r w:rsidRPr="004A628C">
        <w:rPr>
          <w:i/>
          <w:iCs/>
        </w:rPr>
        <w:t xml:space="preserve">R3 progress there will be plenty of concrete points to look at. </w:t>
      </w:r>
    </w:p>
    <w:p w14:paraId="70F395DF" w14:textId="77777777" w:rsidR="00055347" w:rsidRDefault="00822E5A" w:rsidP="00EF58CE">
      <w:pPr>
        <w:ind w:left="144" w:hanging="144"/>
        <w:jc w:val="left"/>
        <w:rPr>
          <w:rFonts w:ascii="Calibri" w:hAnsi="Calibri" w:cs="Calibri"/>
          <w:color w:val="000000"/>
          <w:sz w:val="18"/>
        </w:rPr>
      </w:pPr>
      <w:r>
        <w:rPr>
          <w:rFonts w:ascii="Calibri" w:hAnsi="Calibri" w:cs="Calibri"/>
          <w:color w:val="000000"/>
          <w:sz w:val="18"/>
        </w:rPr>
        <w:t xml:space="preserve"> </w:t>
      </w:r>
    </w:p>
    <w:p w14:paraId="771B975E" w14:textId="35F16DFE" w:rsidR="00A309CA" w:rsidRPr="00A309CA" w:rsidRDefault="00A309CA" w:rsidP="00EF58CE">
      <w:pPr>
        <w:jc w:val="left"/>
        <w:rPr>
          <w:rFonts w:ascii="Arial" w:eastAsia="SimSun" w:hAnsi="Arial" w:cs="Arial"/>
          <w:bCs/>
        </w:rPr>
      </w:pPr>
      <w:r w:rsidRPr="00A309CA">
        <w:rPr>
          <w:rFonts w:ascii="Arial" w:eastAsia="SimSun" w:hAnsi="Arial" w:cs="Arial"/>
          <w:bCs/>
        </w:rPr>
        <w:t xml:space="preserve">The </w:t>
      </w:r>
      <w:r w:rsidR="00375B12">
        <w:rPr>
          <w:rFonts w:ascii="Arial" w:eastAsia="SimSun" w:hAnsi="Arial" w:cs="Arial"/>
          <w:bCs/>
        </w:rPr>
        <w:t>offline has the deadline</w:t>
      </w:r>
      <w:r w:rsidRPr="00A309CA">
        <w:rPr>
          <w:rFonts w:ascii="Arial" w:eastAsia="SimSun" w:hAnsi="Arial" w:cs="Arial"/>
          <w:bCs/>
        </w:rPr>
        <w:t>:</w:t>
      </w:r>
      <w:r w:rsidR="00375B12" w:rsidRPr="00375B12">
        <w:rPr>
          <w:rFonts w:ascii="Arial" w:eastAsia="SimSun" w:hAnsi="Arial" w:cs="Arial"/>
          <w:b/>
          <w:color w:val="FF0000"/>
          <w:u w:val="single"/>
        </w:rPr>
        <w:t xml:space="preserve"> </w:t>
      </w:r>
      <w:r w:rsidR="00375B12">
        <w:rPr>
          <w:rFonts w:ascii="Arial" w:eastAsia="SimSun" w:hAnsi="Arial" w:cs="Arial"/>
          <w:b/>
          <w:color w:val="FF0000"/>
          <w:u w:val="single"/>
        </w:rPr>
        <w:t>Wednesday</w:t>
      </w:r>
      <w:r w:rsidR="00375B12" w:rsidRPr="00A309CA">
        <w:rPr>
          <w:rFonts w:ascii="Arial" w:eastAsia="SimSun" w:hAnsi="Arial" w:cs="Arial"/>
          <w:b/>
          <w:color w:val="FF0000"/>
          <w:u w:val="single"/>
        </w:rPr>
        <w:t xml:space="preserve">, </w:t>
      </w:r>
      <w:r w:rsidR="00375B12">
        <w:rPr>
          <w:rFonts w:ascii="Arial" w:eastAsia="SimSun" w:hAnsi="Arial" w:cs="Arial"/>
          <w:b/>
          <w:color w:val="FF0000"/>
          <w:u w:val="single"/>
        </w:rPr>
        <w:t>24</w:t>
      </w:r>
      <w:r w:rsidR="00375B12" w:rsidRPr="00A309CA">
        <w:rPr>
          <w:rFonts w:ascii="Arial" w:eastAsia="SimSun" w:hAnsi="Arial" w:cs="Arial"/>
          <w:b/>
          <w:color w:val="FF0000"/>
          <w:u w:val="single"/>
          <w:vertAlign w:val="superscript"/>
        </w:rPr>
        <w:t>th</w:t>
      </w:r>
      <w:r w:rsidR="00375B12" w:rsidRPr="00A309CA">
        <w:rPr>
          <w:rFonts w:ascii="Arial" w:eastAsia="SimSun" w:hAnsi="Arial" w:cs="Arial"/>
          <w:b/>
          <w:color w:val="FF0000"/>
          <w:u w:val="single"/>
        </w:rPr>
        <w:t xml:space="preserve"> </w:t>
      </w:r>
      <w:proofErr w:type="gramStart"/>
      <w:r w:rsidR="00375B12" w:rsidRPr="00A309CA">
        <w:rPr>
          <w:rFonts w:ascii="Arial" w:eastAsia="SimSun" w:hAnsi="Arial" w:cs="Arial"/>
          <w:b/>
          <w:color w:val="FF0000"/>
          <w:u w:val="single"/>
        </w:rPr>
        <w:t>August,</w:t>
      </w:r>
      <w:proofErr w:type="gramEnd"/>
      <w:r w:rsidR="00375B12" w:rsidRPr="00A309CA">
        <w:rPr>
          <w:rFonts w:ascii="Arial" w:eastAsia="SimSun" w:hAnsi="Arial" w:cs="Arial"/>
          <w:b/>
          <w:color w:val="FF0000"/>
          <w:u w:val="single"/>
        </w:rPr>
        <w:t xml:space="preserve"> 2022, 23:59 UTC.</w:t>
      </w:r>
    </w:p>
    <w:p w14:paraId="73575D1F" w14:textId="4CE520E7" w:rsidR="00055347" w:rsidRDefault="00822E5A" w:rsidP="007011B4">
      <w:pPr>
        <w:pStyle w:val="1"/>
      </w:pPr>
      <w:r>
        <w:t>Discussion</w:t>
      </w:r>
    </w:p>
    <w:p w14:paraId="1B21E70B" w14:textId="04E442E2" w:rsidR="00E60DCA" w:rsidRPr="00B62245" w:rsidRDefault="00B53581" w:rsidP="00F84340">
      <w:pPr>
        <w:pStyle w:val="2"/>
        <w:numPr>
          <w:ilvl w:val="0"/>
          <w:numId w:val="0"/>
        </w:numPr>
        <w:rPr>
          <w:b/>
          <w:bCs/>
          <w:sz w:val="28"/>
        </w:rPr>
      </w:pPr>
      <w:r w:rsidRPr="00B53581">
        <w:rPr>
          <w:rStyle w:val="20"/>
        </w:rPr>
        <w:t>2.</w:t>
      </w:r>
      <w:r w:rsidR="00E60DCA" w:rsidRPr="00B53581">
        <w:rPr>
          <w:rStyle w:val="20"/>
        </w:rPr>
        <w:t>1</w:t>
      </w:r>
      <w:r w:rsidR="00F84340">
        <w:rPr>
          <w:rStyle w:val="20"/>
        </w:rPr>
        <w:tab/>
        <w:t xml:space="preserve"> </w:t>
      </w:r>
      <w:r>
        <w:rPr>
          <w:rStyle w:val="20"/>
        </w:rPr>
        <w:t>Rel-18 UE cell (re-)selection</w:t>
      </w:r>
    </w:p>
    <w:p w14:paraId="7EA94C0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Multiple contributions propose to discuss enhancements to cell (re-)selection for Rel-18 UEs from/to/between mobile IAB-nodes.</w:t>
      </w:r>
    </w:p>
    <w:p w14:paraId="3FD6FA9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Qualcomm R2-2207283, Samsung R2-2207816, Vivo R2-2208459</w:t>
      </w:r>
      <w:r w:rsidRPr="00DB7BF9">
        <w:rPr>
          <w:rFonts w:ascii="Arial" w:hAnsi="Arial" w:cs="Arial"/>
          <w:sz w:val="20"/>
          <w:szCs w:val="20"/>
        </w:rPr>
        <w:t xml:space="preserve"> propose to discuss cell (re-)selection criteria from/to mobile IAB cells for Rel-18s UEs.</w:t>
      </w:r>
    </w:p>
    <w:p w14:paraId="35576BE9"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Apple R2-2207421, Interdigital R2-2208267 </w:t>
      </w:r>
      <w:r w:rsidRPr="00DB7BF9">
        <w:rPr>
          <w:rFonts w:ascii="Arial" w:hAnsi="Arial" w:cs="Arial"/>
          <w:sz w:val="20"/>
          <w:szCs w:val="20"/>
        </w:rPr>
        <w:t xml:space="preserve">propose that the Rel-18 UE receives information on the mobile-IAB-node’s mobility state, potentially from SIB.  </w:t>
      </w:r>
    </w:p>
    <w:p w14:paraId="75D39E4F"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 Lenovo R2-2207708 </w:t>
      </w:r>
      <w:r w:rsidRPr="00DB7BF9">
        <w:rPr>
          <w:rFonts w:ascii="Arial" w:hAnsi="Arial" w:cs="Arial"/>
          <w:sz w:val="20"/>
          <w:szCs w:val="20"/>
        </w:rPr>
        <w:t xml:space="preserve">propose that the mobile IAB-node broadcasts its mobility attribute. </w:t>
      </w:r>
    </w:p>
    <w:p w14:paraId="55FB6274" w14:textId="77777777" w:rsidR="000D05E9" w:rsidRDefault="000D05E9" w:rsidP="000D05E9">
      <w:pPr>
        <w:spacing w:after="120" w:line="240" w:lineRule="auto"/>
        <w:rPr>
          <w:rFonts w:ascii="Arial" w:hAnsi="Arial" w:cs="Arial"/>
          <w:b/>
          <w:bCs/>
          <w:sz w:val="20"/>
          <w:szCs w:val="20"/>
        </w:rPr>
      </w:pPr>
    </w:p>
    <w:p w14:paraId="526D46A4" w14:textId="02140B1F"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 1: The mobile IAB-node to broadcast information related to the IAB-node’s mobility state, e.g., to aid Rel-18 UEs to perform cell (re-)selection. Details on this information are FFS.</w:t>
      </w:r>
    </w:p>
    <w:p w14:paraId="1F082ADA" w14:textId="68214D8F" w:rsidR="00B53581" w:rsidRPr="00DB7BF9" w:rsidRDefault="00B53581" w:rsidP="000D05E9">
      <w:pPr>
        <w:spacing w:after="120" w:line="240" w:lineRule="auto"/>
        <w:rPr>
          <w:rFonts w:ascii="Arial" w:hAnsi="Arial" w:cs="Arial"/>
          <w:b/>
          <w:bCs/>
          <w:sz w:val="20"/>
          <w:szCs w:val="20"/>
        </w:rPr>
      </w:pPr>
      <w:r w:rsidRPr="00DB7BF9">
        <w:rPr>
          <w:rFonts w:ascii="Arial" w:hAnsi="Arial" w:cs="Arial"/>
          <w:b/>
          <w:bCs/>
          <w:sz w:val="20"/>
          <w:szCs w:val="20"/>
        </w:rPr>
        <w:t>Q1: Do you support this proposal. If not</w:t>
      </w:r>
      <w:r w:rsidR="00DF3BCB" w:rsidRPr="00DB7BF9">
        <w:rPr>
          <w:rFonts w:ascii="Arial" w:hAnsi="Arial" w:cs="Arial"/>
          <w:b/>
          <w:bCs/>
          <w:sz w:val="20"/>
          <w:szCs w:val="20"/>
        </w:rPr>
        <w:t>,</w:t>
      </w:r>
      <w:r w:rsidRPr="00DB7BF9">
        <w:rPr>
          <w:rFonts w:ascii="Arial" w:hAnsi="Arial" w:cs="Arial"/>
          <w:b/>
          <w:bCs/>
          <w:sz w:val="20"/>
          <w:szCs w:val="20"/>
        </w:rPr>
        <w:t xml:space="preserve"> please provide reasons</w:t>
      </w:r>
      <w:r w:rsidR="008E6AAC">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B53581" w:rsidRPr="00DB7BF9" w14:paraId="6E8B8096" w14:textId="77777777" w:rsidTr="008D7668">
        <w:tc>
          <w:tcPr>
            <w:tcW w:w="1975" w:type="dxa"/>
            <w:shd w:val="clear" w:color="auto" w:fill="C5E0B3" w:themeFill="accent6" w:themeFillTint="66"/>
          </w:tcPr>
          <w:p w14:paraId="6DCF243E" w14:textId="77777777" w:rsidR="00B53581" w:rsidRPr="00DB7BF9" w:rsidRDefault="00B53581" w:rsidP="008D7668">
            <w:pPr>
              <w:jc w:val="left"/>
              <w:rPr>
                <w:rFonts w:ascii="Arial" w:hAnsi="Arial" w:cs="Arial"/>
                <w:b/>
                <w:bCs/>
                <w:sz w:val="20"/>
              </w:rPr>
            </w:pPr>
            <w:r w:rsidRPr="00DB7BF9">
              <w:rPr>
                <w:rFonts w:ascii="Arial" w:hAnsi="Arial" w:cs="Arial"/>
                <w:b/>
                <w:bCs/>
                <w:sz w:val="20"/>
              </w:rPr>
              <w:t>Company</w:t>
            </w:r>
          </w:p>
        </w:tc>
        <w:tc>
          <w:tcPr>
            <w:tcW w:w="1530" w:type="dxa"/>
            <w:shd w:val="clear" w:color="auto" w:fill="C5E0B3" w:themeFill="accent6" w:themeFillTint="66"/>
          </w:tcPr>
          <w:p w14:paraId="3EAE4D0B" w14:textId="77777777" w:rsidR="00B53581" w:rsidRPr="00DB7BF9" w:rsidRDefault="00B53581" w:rsidP="008D7668">
            <w:pPr>
              <w:jc w:val="left"/>
              <w:rPr>
                <w:rFonts w:ascii="Arial" w:hAnsi="Arial" w:cs="Arial"/>
                <w:b/>
                <w:bCs/>
                <w:sz w:val="20"/>
              </w:rPr>
            </w:pPr>
            <w:r w:rsidRPr="00DB7BF9">
              <w:rPr>
                <w:rFonts w:ascii="Arial" w:hAnsi="Arial" w:cs="Arial"/>
                <w:b/>
                <w:bCs/>
                <w:sz w:val="20"/>
              </w:rPr>
              <w:t>Yes/No</w:t>
            </w:r>
          </w:p>
        </w:tc>
        <w:tc>
          <w:tcPr>
            <w:tcW w:w="6231" w:type="dxa"/>
            <w:shd w:val="clear" w:color="auto" w:fill="C5E0B3" w:themeFill="accent6" w:themeFillTint="66"/>
          </w:tcPr>
          <w:p w14:paraId="3FCE75D7" w14:textId="77777777" w:rsidR="00B53581" w:rsidRPr="00DB7BF9" w:rsidRDefault="00B53581" w:rsidP="008D7668">
            <w:pPr>
              <w:jc w:val="left"/>
              <w:rPr>
                <w:rFonts w:ascii="Arial" w:hAnsi="Arial" w:cs="Arial"/>
                <w:b/>
                <w:bCs/>
                <w:sz w:val="20"/>
              </w:rPr>
            </w:pPr>
            <w:r w:rsidRPr="00DB7BF9">
              <w:rPr>
                <w:rFonts w:ascii="Arial" w:hAnsi="Arial" w:cs="Arial"/>
                <w:b/>
                <w:bCs/>
                <w:sz w:val="20"/>
              </w:rPr>
              <w:t>Comments</w:t>
            </w:r>
          </w:p>
        </w:tc>
      </w:tr>
      <w:tr w:rsidR="00B53581" w:rsidRPr="00DB7BF9" w14:paraId="2601D0A1" w14:textId="77777777" w:rsidTr="008D7668">
        <w:tc>
          <w:tcPr>
            <w:tcW w:w="1975" w:type="dxa"/>
          </w:tcPr>
          <w:p w14:paraId="78D0DF45" w14:textId="0637755F" w:rsidR="00B53581" w:rsidRPr="00DB7BF9" w:rsidRDefault="003E775A" w:rsidP="008D7668">
            <w:pPr>
              <w:jc w:val="left"/>
              <w:rPr>
                <w:rFonts w:ascii="Arial" w:hAnsi="Arial" w:cs="Arial"/>
                <w:sz w:val="20"/>
              </w:rPr>
            </w:pPr>
            <w:r>
              <w:rPr>
                <w:rFonts w:ascii="Arial" w:hAnsi="Arial" w:cs="Arial"/>
                <w:sz w:val="20"/>
              </w:rPr>
              <w:t>Apple</w:t>
            </w:r>
          </w:p>
        </w:tc>
        <w:tc>
          <w:tcPr>
            <w:tcW w:w="1530" w:type="dxa"/>
          </w:tcPr>
          <w:p w14:paraId="00123FC0" w14:textId="5BF29A8A" w:rsidR="00B53581" w:rsidRPr="00DB7BF9" w:rsidRDefault="003E775A" w:rsidP="008D7668">
            <w:pPr>
              <w:jc w:val="left"/>
              <w:rPr>
                <w:rFonts w:ascii="Arial" w:hAnsi="Arial" w:cs="Arial"/>
                <w:sz w:val="20"/>
              </w:rPr>
            </w:pPr>
            <w:r>
              <w:rPr>
                <w:rFonts w:ascii="Arial" w:hAnsi="Arial" w:cs="Arial"/>
                <w:sz w:val="20"/>
              </w:rPr>
              <w:t>Yes</w:t>
            </w:r>
          </w:p>
        </w:tc>
        <w:tc>
          <w:tcPr>
            <w:tcW w:w="6231" w:type="dxa"/>
          </w:tcPr>
          <w:p w14:paraId="508C206C" w14:textId="65AC682B" w:rsidR="003E775A" w:rsidRPr="003E775A" w:rsidRDefault="003E775A" w:rsidP="003E775A">
            <w:pPr>
              <w:jc w:val="left"/>
              <w:rPr>
                <w:rFonts w:ascii="Arial" w:hAnsi="Arial" w:cs="Arial"/>
                <w:sz w:val="20"/>
              </w:rPr>
            </w:pPr>
            <w:r w:rsidRPr="003E775A">
              <w:rPr>
                <w:rFonts w:ascii="Arial" w:hAnsi="Arial" w:cs="Arial"/>
                <w:sz w:val="20"/>
                <w:lang w:val="en-GB"/>
              </w:rPr>
              <w:t>Please note that NR Rel-17 TEI has introduced the feature of HSDN (High-Speed-Railway Dedicated Network) targeting for a similar scenario</w:t>
            </w:r>
            <w:r>
              <w:rPr>
                <w:rFonts w:ascii="Arial" w:hAnsi="Arial" w:cs="Arial"/>
                <w:sz w:val="20"/>
                <w:lang w:val="en-GB"/>
              </w:rPr>
              <w:t xml:space="preserve"> as mobile IAB</w:t>
            </w:r>
            <w:r w:rsidRPr="003E775A">
              <w:rPr>
                <w:rFonts w:ascii="Arial" w:hAnsi="Arial" w:cs="Arial"/>
                <w:sz w:val="20"/>
                <w:lang w:val="en-GB"/>
              </w:rPr>
              <w:t xml:space="preserve">. Specifically, NR HSDN specified a </w:t>
            </w:r>
            <w:r w:rsidRPr="003E775A">
              <w:rPr>
                <w:rFonts w:ascii="Arial" w:hAnsi="Arial" w:cs="Arial"/>
                <w:sz w:val="20"/>
              </w:rPr>
              <w:t xml:space="preserve">mobility </w:t>
            </w:r>
            <w:proofErr w:type="gramStart"/>
            <w:r w:rsidRPr="003E775A">
              <w:rPr>
                <w:rFonts w:ascii="Arial" w:hAnsi="Arial" w:cs="Arial"/>
                <w:sz w:val="20"/>
              </w:rPr>
              <w:t>state based</w:t>
            </w:r>
            <w:proofErr w:type="gramEnd"/>
            <w:r w:rsidRPr="003E775A">
              <w:rPr>
                <w:rFonts w:ascii="Arial" w:hAnsi="Arial" w:cs="Arial"/>
                <w:sz w:val="20"/>
              </w:rPr>
              <w:t xml:space="preserve"> cell reselection to optimize mobility performance of high-speed state UE within a High-Speed-Railway. In more details, NR HSDN introduced below spec changes:</w:t>
            </w:r>
          </w:p>
          <w:p w14:paraId="2AC4A900"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rPr>
              <w:t>Introduce a HSDN bit (</w:t>
            </w:r>
            <w:r w:rsidRPr="003E775A">
              <w:rPr>
                <w:rFonts w:ascii="Arial" w:hAnsi="Arial" w:cs="Arial"/>
                <w:i/>
                <w:iCs/>
                <w:sz w:val="20"/>
              </w:rPr>
              <w:t>hsdn-Cell-r17</w:t>
            </w:r>
            <w:r w:rsidRPr="003E775A">
              <w:rPr>
                <w:rFonts w:ascii="Arial" w:hAnsi="Arial" w:cs="Arial"/>
                <w:sz w:val="20"/>
              </w:rPr>
              <w:t>) in SIB1 to indicate if a cell is a NR HSDN cell. And it is up to a HSDN-capable UE implementation to determine whether it is in High-mobility state.</w:t>
            </w:r>
          </w:p>
          <w:p w14:paraId="55942FB4" w14:textId="77777777" w:rsidR="003E775A" w:rsidRPr="003E775A" w:rsidRDefault="003E775A" w:rsidP="003E775A">
            <w:pPr>
              <w:numPr>
                <w:ilvl w:val="0"/>
                <w:numId w:val="26"/>
              </w:numPr>
              <w:jc w:val="left"/>
              <w:rPr>
                <w:rFonts w:ascii="Arial" w:hAnsi="Arial" w:cs="Arial"/>
                <w:sz w:val="20"/>
                <w:lang w:val="en-GB"/>
              </w:rPr>
            </w:pPr>
            <w:r w:rsidRPr="003E775A">
              <w:rPr>
                <w:rFonts w:ascii="Arial" w:hAnsi="Arial" w:cs="Arial"/>
                <w:sz w:val="20"/>
                <w:lang w:val="en-GB"/>
              </w:rPr>
              <w:t>When the HSDN capable UE is in High-mobility state, the UE shall always consider the HSDN cells to be the highest priority. When the HSDN capable UE is not in High-mobility state, the UE shall always consider HSDN cells to be the lowest priority.</w:t>
            </w:r>
          </w:p>
          <w:p w14:paraId="57244898" w14:textId="0091AAE4" w:rsidR="00B53581" w:rsidRPr="00DB7BF9" w:rsidRDefault="003E775A" w:rsidP="008D7668">
            <w:pPr>
              <w:jc w:val="left"/>
              <w:rPr>
                <w:rFonts w:ascii="Arial" w:hAnsi="Arial" w:cs="Arial"/>
                <w:sz w:val="20"/>
              </w:rPr>
            </w:pPr>
            <w:r>
              <w:rPr>
                <w:rFonts w:ascii="Arial" w:hAnsi="Arial" w:cs="Arial"/>
                <w:sz w:val="20"/>
              </w:rPr>
              <w:t>We think reusing this specified solution as much as possible is the most straight forward solution with minimal spec, especially considering RAN2 has only 5.5 TU.</w:t>
            </w:r>
            <w:r w:rsidR="000A0E56">
              <w:rPr>
                <w:rFonts w:ascii="Arial" w:hAnsi="Arial" w:cs="Arial"/>
                <w:sz w:val="20"/>
              </w:rPr>
              <w:t xml:space="preserve"> With this simple solution, we can leave more time for more interesting topics</w:t>
            </w:r>
            <w:r w:rsidR="00F81300">
              <w:rPr>
                <w:rFonts w:ascii="Arial" w:hAnsi="Arial" w:cs="Arial"/>
                <w:sz w:val="20"/>
              </w:rPr>
              <w:t xml:space="preserve"> (</w:t>
            </w:r>
            <w:proofErr w:type="gramStart"/>
            <w:r w:rsidR="00F81300">
              <w:rPr>
                <w:rFonts w:ascii="Arial" w:hAnsi="Arial" w:cs="Arial"/>
                <w:sz w:val="20"/>
              </w:rPr>
              <w:t>e.g.</w:t>
            </w:r>
            <w:proofErr w:type="gramEnd"/>
            <w:r w:rsidR="00F81300">
              <w:rPr>
                <w:rFonts w:ascii="Arial" w:hAnsi="Arial" w:cs="Arial"/>
                <w:sz w:val="20"/>
              </w:rPr>
              <w:t xml:space="preserve"> group </w:t>
            </w:r>
            <w:r w:rsidR="00C61CDC">
              <w:rPr>
                <w:rFonts w:ascii="Arial" w:hAnsi="Arial" w:cs="Arial"/>
                <w:sz w:val="20"/>
              </w:rPr>
              <w:t>mobility</w:t>
            </w:r>
            <w:r w:rsidR="00F81300">
              <w:rPr>
                <w:rFonts w:ascii="Arial" w:hAnsi="Arial" w:cs="Arial"/>
                <w:sz w:val="20"/>
              </w:rPr>
              <w:t>)</w:t>
            </w:r>
            <w:r w:rsidR="000A0E56">
              <w:rPr>
                <w:rFonts w:ascii="Arial" w:hAnsi="Arial" w:cs="Arial"/>
                <w:sz w:val="20"/>
              </w:rPr>
              <w:t>.</w:t>
            </w:r>
          </w:p>
        </w:tc>
      </w:tr>
      <w:tr w:rsidR="00B53581" w:rsidRPr="00DB7BF9" w14:paraId="66C47A1D" w14:textId="77777777" w:rsidTr="008D7668">
        <w:tc>
          <w:tcPr>
            <w:tcW w:w="1975" w:type="dxa"/>
          </w:tcPr>
          <w:p w14:paraId="2EAD76B3" w14:textId="69F8CCFA" w:rsidR="00B53581" w:rsidRPr="00DB7BF9" w:rsidRDefault="00A83AD2" w:rsidP="008D7668">
            <w:pPr>
              <w:jc w:val="left"/>
              <w:rPr>
                <w:rFonts w:ascii="Arial" w:hAnsi="Arial" w:cs="Arial"/>
                <w:sz w:val="20"/>
              </w:rPr>
            </w:pPr>
            <w:r>
              <w:rPr>
                <w:rFonts w:ascii="Arial" w:hAnsi="Arial" w:cs="Arial" w:hint="eastAsia"/>
                <w:sz w:val="20"/>
              </w:rPr>
              <w:t>L</w:t>
            </w:r>
            <w:r>
              <w:rPr>
                <w:rFonts w:ascii="Arial" w:hAnsi="Arial" w:cs="Arial"/>
                <w:sz w:val="20"/>
              </w:rPr>
              <w:t>enovo</w:t>
            </w:r>
          </w:p>
        </w:tc>
        <w:tc>
          <w:tcPr>
            <w:tcW w:w="1530" w:type="dxa"/>
          </w:tcPr>
          <w:p w14:paraId="4FAF6C12" w14:textId="4C6407C6" w:rsidR="00B53581" w:rsidRPr="00DB7BF9" w:rsidRDefault="00A83AD2" w:rsidP="008D7668">
            <w:pPr>
              <w:jc w:val="left"/>
              <w:rPr>
                <w:rFonts w:ascii="Arial" w:hAnsi="Arial" w:cs="Arial"/>
                <w:sz w:val="20"/>
              </w:rPr>
            </w:pPr>
            <w:r>
              <w:rPr>
                <w:rFonts w:ascii="Arial" w:hAnsi="Arial" w:cs="Arial" w:hint="eastAsia"/>
                <w:sz w:val="20"/>
              </w:rPr>
              <w:t>Y</w:t>
            </w:r>
            <w:r>
              <w:rPr>
                <w:rFonts w:ascii="Arial" w:hAnsi="Arial" w:cs="Arial"/>
                <w:sz w:val="20"/>
              </w:rPr>
              <w:t>es</w:t>
            </w:r>
          </w:p>
        </w:tc>
        <w:tc>
          <w:tcPr>
            <w:tcW w:w="6231" w:type="dxa"/>
          </w:tcPr>
          <w:p w14:paraId="59A59227" w14:textId="77777777" w:rsidR="00A83AD2" w:rsidRDefault="00A83AD2" w:rsidP="008D7668">
            <w:pPr>
              <w:jc w:val="left"/>
              <w:rPr>
                <w:rFonts w:ascii="Arial" w:hAnsi="Arial" w:cs="Arial"/>
                <w:sz w:val="20"/>
              </w:rPr>
            </w:pPr>
            <w:r>
              <w:rPr>
                <w:rFonts w:ascii="Arial" w:hAnsi="Arial" w:cs="Arial" w:hint="eastAsia"/>
                <w:sz w:val="20"/>
              </w:rPr>
              <w:t>A</w:t>
            </w:r>
            <w:r>
              <w:rPr>
                <w:rFonts w:ascii="Arial" w:hAnsi="Arial" w:cs="Arial"/>
                <w:sz w:val="20"/>
              </w:rPr>
              <w:t>s comments by Apple. The same solution can be specified for mobile IAB.</w:t>
            </w:r>
          </w:p>
          <w:p w14:paraId="17D1CD7A" w14:textId="4FCE306E" w:rsidR="00B53581" w:rsidRPr="00DB7BF9" w:rsidRDefault="00A83AD2" w:rsidP="008D7668">
            <w:pPr>
              <w:jc w:val="left"/>
              <w:rPr>
                <w:rFonts w:ascii="Arial" w:hAnsi="Arial" w:cs="Arial"/>
                <w:sz w:val="20"/>
              </w:rPr>
            </w:pPr>
            <w:r>
              <w:rPr>
                <w:rFonts w:ascii="Arial" w:hAnsi="Arial" w:cs="Arial"/>
                <w:sz w:val="20"/>
              </w:rPr>
              <w:t xml:space="preserve">For mobile IAB, the mobile IAB-node broadcasts the mobile attribute in SIB1 to assist the Rel-18 UEs to perform cell </w:t>
            </w:r>
            <w:r w:rsidRPr="00A83AD2">
              <w:rPr>
                <w:rFonts w:ascii="Arial" w:hAnsi="Arial" w:cs="Arial"/>
                <w:sz w:val="20"/>
              </w:rPr>
              <w:t>(re-)selection</w:t>
            </w:r>
            <w:r>
              <w:rPr>
                <w:rFonts w:ascii="Arial" w:hAnsi="Arial" w:cs="Arial"/>
                <w:sz w:val="20"/>
              </w:rPr>
              <w:t>, especially for the onboard UEs. And the UE can determine whether it is onboard or surrounding based on implementation or other normative solutions if needed.</w:t>
            </w:r>
          </w:p>
        </w:tc>
      </w:tr>
      <w:tr w:rsidR="00277975" w:rsidRPr="00DB7BF9" w14:paraId="07D17872" w14:textId="77777777" w:rsidTr="008D7668">
        <w:tc>
          <w:tcPr>
            <w:tcW w:w="1975" w:type="dxa"/>
          </w:tcPr>
          <w:p w14:paraId="1A8D9E9A" w14:textId="39CCEE15" w:rsidR="00277975" w:rsidRPr="00DB7BF9" w:rsidRDefault="00277975" w:rsidP="00277975">
            <w:pPr>
              <w:jc w:val="left"/>
              <w:rPr>
                <w:rFonts w:ascii="Arial" w:hAnsi="Arial" w:cs="Arial"/>
                <w:sz w:val="20"/>
              </w:rPr>
            </w:pPr>
            <w:r>
              <w:rPr>
                <w:rFonts w:ascii="Arial" w:hAnsi="Arial" w:cs="Arial"/>
                <w:sz w:val="20"/>
              </w:rPr>
              <w:t>Kyocera</w:t>
            </w:r>
          </w:p>
        </w:tc>
        <w:tc>
          <w:tcPr>
            <w:tcW w:w="1530" w:type="dxa"/>
          </w:tcPr>
          <w:p w14:paraId="460A3B48" w14:textId="05D67B77" w:rsidR="00277975" w:rsidRPr="00DB7BF9" w:rsidRDefault="00277975" w:rsidP="00277975">
            <w:pPr>
              <w:jc w:val="left"/>
              <w:rPr>
                <w:rFonts w:ascii="Arial" w:hAnsi="Arial" w:cs="Arial"/>
                <w:sz w:val="20"/>
              </w:rPr>
            </w:pPr>
            <w:r>
              <w:rPr>
                <w:rFonts w:ascii="Arial" w:eastAsia="ＭＳ 明朝" w:hAnsi="Arial" w:cs="Arial" w:hint="eastAsia"/>
                <w:sz w:val="20"/>
                <w:lang w:eastAsia="ja-JP"/>
              </w:rPr>
              <w:t>N</w:t>
            </w:r>
            <w:r>
              <w:rPr>
                <w:rFonts w:ascii="Arial" w:eastAsia="ＭＳ 明朝" w:hAnsi="Arial" w:cs="Arial"/>
                <w:sz w:val="20"/>
                <w:lang w:eastAsia="ja-JP"/>
              </w:rPr>
              <w:t>o</w:t>
            </w:r>
          </w:p>
        </w:tc>
        <w:tc>
          <w:tcPr>
            <w:tcW w:w="6231" w:type="dxa"/>
          </w:tcPr>
          <w:p w14:paraId="104B43EC" w14:textId="77777777" w:rsidR="00277975" w:rsidRDefault="00277975" w:rsidP="00277975">
            <w:pPr>
              <w:jc w:val="left"/>
              <w:rPr>
                <w:rFonts w:ascii="Arial" w:eastAsia="ＭＳ 明朝" w:hAnsi="Arial" w:cs="Arial"/>
                <w:sz w:val="20"/>
                <w:lang w:eastAsia="ja-JP"/>
              </w:rPr>
            </w:pPr>
            <w:r>
              <w:rPr>
                <w:rFonts w:ascii="Arial" w:eastAsia="ＭＳ 明朝" w:hAnsi="Arial" w:cs="Arial" w:hint="eastAsia"/>
                <w:sz w:val="20"/>
                <w:lang w:eastAsia="ja-JP"/>
              </w:rPr>
              <w:t>W</w:t>
            </w:r>
            <w:r>
              <w:rPr>
                <w:rFonts w:ascii="Arial" w:eastAsia="ＭＳ 明朝" w:hAnsi="Arial" w:cs="Arial"/>
                <w:sz w:val="20"/>
                <w:lang w:eastAsia="ja-JP"/>
              </w:rPr>
              <w:t xml:space="preserve">e think the existing method, i.e., based on the radio quality, still works well. For example, in case the mobile IAB-node is deployed on a train, the UE in the train moves together with the IAB-node and these are located nearby, so the radio quality between the UE and the mobile IAB-node is good and stable, while the radio quality </w:t>
            </w:r>
            <w:r>
              <w:rPr>
                <w:rFonts w:ascii="Arial" w:eastAsia="ＭＳ 明朝" w:hAnsi="Arial" w:cs="Arial"/>
                <w:sz w:val="20"/>
                <w:lang w:eastAsia="ja-JP"/>
              </w:rPr>
              <w:lastRenderedPageBreak/>
              <w:t xml:space="preserve">between the UE and the outside cells is varied and worse. So, we think the UE in the train will continue to camp on the mobile IAB-node. </w:t>
            </w:r>
          </w:p>
          <w:p w14:paraId="119121FC" w14:textId="32797759" w:rsidR="00277975" w:rsidRPr="00DB7BF9" w:rsidRDefault="00277975" w:rsidP="00277975">
            <w:pPr>
              <w:jc w:val="left"/>
              <w:rPr>
                <w:rFonts w:ascii="Arial" w:hAnsi="Arial" w:cs="Arial"/>
                <w:sz w:val="20"/>
              </w:rPr>
            </w:pPr>
            <w:r>
              <w:rPr>
                <w:rFonts w:ascii="Arial" w:eastAsia="ＭＳ 明朝" w:hAnsi="Arial" w:cs="Arial" w:hint="eastAsia"/>
                <w:sz w:val="20"/>
                <w:lang w:eastAsia="ja-JP"/>
              </w:rPr>
              <w:t>I</w:t>
            </w:r>
            <w:r>
              <w:rPr>
                <w:rFonts w:ascii="Arial" w:eastAsia="ＭＳ 明朝" w:hAnsi="Arial" w:cs="Arial"/>
                <w:sz w:val="20"/>
                <w:lang w:eastAsia="ja-JP"/>
              </w:rPr>
              <w:t>n addition, the WID clearly states that “</w:t>
            </w:r>
            <w:r w:rsidRPr="00402097">
              <w:rPr>
                <w:rFonts w:ascii="Arial" w:eastAsia="ＭＳ 明朝" w:hAnsi="Arial" w:cs="Arial"/>
                <w:i/>
                <w:iCs/>
                <w:sz w:val="20"/>
                <w:lang w:eastAsia="ja-JP"/>
              </w:rPr>
              <w:t>No optimizations for the targeting of surrounding UEs.</w:t>
            </w:r>
            <w:r>
              <w:rPr>
                <w:rFonts w:ascii="Arial" w:eastAsia="ＭＳ 明朝" w:hAnsi="Arial" w:cs="Arial"/>
                <w:sz w:val="20"/>
                <w:lang w:eastAsia="ja-JP"/>
              </w:rPr>
              <w:t xml:space="preserve">” We assume this restriction is applied to the cell reselection from/to the mobile IAB-node, especially for the case of cell reselection “to” the mobile IAB-node since these UEs are the surrounding UEs. </w:t>
            </w:r>
          </w:p>
        </w:tc>
      </w:tr>
      <w:tr w:rsidR="00277975" w:rsidRPr="00DB7BF9" w14:paraId="62D4145D" w14:textId="77777777" w:rsidTr="008D7668">
        <w:tc>
          <w:tcPr>
            <w:tcW w:w="1975" w:type="dxa"/>
          </w:tcPr>
          <w:p w14:paraId="0A06743A" w14:textId="77777777" w:rsidR="00277975" w:rsidRPr="00DB7BF9" w:rsidRDefault="00277975" w:rsidP="00277975">
            <w:pPr>
              <w:jc w:val="left"/>
              <w:rPr>
                <w:rFonts w:ascii="Arial" w:hAnsi="Arial" w:cs="Arial"/>
                <w:sz w:val="20"/>
              </w:rPr>
            </w:pPr>
          </w:p>
        </w:tc>
        <w:tc>
          <w:tcPr>
            <w:tcW w:w="1530" w:type="dxa"/>
          </w:tcPr>
          <w:p w14:paraId="34A57B23" w14:textId="77777777" w:rsidR="00277975" w:rsidRPr="00DB7BF9" w:rsidRDefault="00277975" w:rsidP="00277975">
            <w:pPr>
              <w:jc w:val="left"/>
              <w:rPr>
                <w:rFonts w:ascii="Arial" w:hAnsi="Arial" w:cs="Arial"/>
                <w:sz w:val="20"/>
              </w:rPr>
            </w:pPr>
          </w:p>
        </w:tc>
        <w:tc>
          <w:tcPr>
            <w:tcW w:w="6231" w:type="dxa"/>
          </w:tcPr>
          <w:p w14:paraId="4B71ABAE" w14:textId="77777777" w:rsidR="00277975" w:rsidRPr="00DB7BF9" w:rsidRDefault="00277975" w:rsidP="00277975">
            <w:pPr>
              <w:jc w:val="left"/>
              <w:rPr>
                <w:rFonts w:ascii="Arial" w:hAnsi="Arial" w:cs="Arial"/>
                <w:sz w:val="20"/>
              </w:rPr>
            </w:pPr>
          </w:p>
        </w:tc>
      </w:tr>
      <w:tr w:rsidR="00277975" w:rsidRPr="00DB7BF9" w14:paraId="4028C245" w14:textId="77777777" w:rsidTr="008D7668">
        <w:tc>
          <w:tcPr>
            <w:tcW w:w="1975" w:type="dxa"/>
          </w:tcPr>
          <w:p w14:paraId="7D1E3209" w14:textId="77777777" w:rsidR="00277975" w:rsidRPr="00DB7BF9" w:rsidRDefault="00277975" w:rsidP="00277975">
            <w:pPr>
              <w:jc w:val="left"/>
              <w:rPr>
                <w:rFonts w:ascii="Arial" w:hAnsi="Arial" w:cs="Arial"/>
                <w:sz w:val="20"/>
              </w:rPr>
            </w:pPr>
          </w:p>
        </w:tc>
        <w:tc>
          <w:tcPr>
            <w:tcW w:w="1530" w:type="dxa"/>
          </w:tcPr>
          <w:p w14:paraId="0A7285F3" w14:textId="77777777" w:rsidR="00277975" w:rsidRPr="00DB7BF9" w:rsidRDefault="00277975" w:rsidP="00277975">
            <w:pPr>
              <w:jc w:val="left"/>
              <w:rPr>
                <w:rFonts w:ascii="Arial" w:hAnsi="Arial" w:cs="Arial"/>
                <w:sz w:val="20"/>
              </w:rPr>
            </w:pPr>
          </w:p>
        </w:tc>
        <w:tc>
          <w:tcPr>
            <w:tcW w:w="6231" w:type="dxa"/>
          </w:tcPr>
          <w:p w14:paraId="6689665C" w14:textId="77777777" w:rsidR="00277975" w:rsidRPr="00DB7BF9" w:rsidRDefault="00277975" w:rsidP="00277975">
            <w:pPr>
              <w:jc w:val="left"/>
              <w:rPr>
                <w:rFonts w:ascii="Arial" w:hAnsi="Arial" w:cs="Arial"/>
                <w:sz w:val="20"/>
              </w:rPr>
            </w:pPr>
          </w:p>
        </w:tc>
      </w:tr>
      <w:tr w:rsidR="00277975" w:rsidRPr="00DB7BF9" w14:paraId="535DF428" w14:textId="77777777" w:rsidTr="008D7668">
        <w:tc>
          <w:tcPr>
            <w:tcW w:w="1975" w:type="dxa"/>
          </w:tcPr>
          <w:p w14:paraId="76B1ABA7" w14:textId="77777777" w:rsidR="00277975" w:rsidRPr="00DB7BF9" w:rsidRDefault="00277975" w:rsidP="00277975">
            <w:pPr>
              <w:jc w:val="left"/>
              <w:rPr>
                <w:rFonts w:ascii="Arial" w:hAnsi="Arial" w:cs="Arial"/>
                <w:sz w:val="20"/>
              </w:rPr>
            </w:pPr>
          </w:p>
        </w:tc>
        <w:tc>
          <w:tcPr>
            <w:tcW w:w="1530" w:type="dxa"/>
          </w:tcPr>
          <w:p w14:paraId="191316AA" w14:textId="77777777" w:rsidR="00277975" w:rsidRPr="00DB7BF9" w:rsidRDefault="00277975" w:rsidP="00277975">
            <w:pPr>
              <w:jc w:val="left"/>
              <w:rPr>
                <w:rFonts w:ascii="Arial" w:hAnsi="Arial" w:cs="Arial"/>
                <w:sz w:val="20"/>
              </w:rPr>
            </w:pPr>
          </w:p>
        </w:tc>
        <w:tc>
          <w:tcPr>
            <w:tcW w:w="6231" w:type="dxa"/>
          </w:tcPr>
          <w:p w14:paraId="0C5927F1" w14:textId="77777777" w:rsidR="00277975" w:rsidRPr="00DB7BF9" w:rsidRDefault="00277975" w:rsidP="00277975">
            <w:pPr>
              <w:jc w:val="left"/>
              <w:rPr>
                <w:rFonts w:ascii="Arial" w:hAnsi="Arial" w:cs="Arial"/>
                <w:sz w:val="20"/>
              </w:rPr>
            </w:pPr>
          </w:p>
        </w:tc>
      </w:tr>
    </w:tbl>
    <w:p w14:paraId="453BEADA" w14:textId="77777777" w:rsidR="00E60DCA" w:rsidRPr="00DB7BF9" w:rsidRDefault="00E60DCA" w:rsidP="008D7668">
      <w:pPr>
        <w:rPr>
          <w:rFonts w:ascii="Arial" w:hAnsi="Arial" w:cs="Arial"/>
          <w:b/>
          <w:bCs/>
        </w:rPr>
      </w:pPr>
    </w:p>
    <w:p w14:paraId="26AD8EE7" w14:textId="005169C0" w:rsidR="00E60DCA" w:rsidRPr="00B62245" w:rsidRDefault="00F84340" w:rsidP="00F84340">
      <w:pPr>
        <w:pStyle w:val="2"/>
        <w:numPr>
          <w:ilvl w:val="0"/>
          <w:numId w:val="0"/>
        </w:numPr>
      </w:pPr>
      <w:r>
        <w:t>2.2</w:t>
      </w:r>
      <w:r>
        <w:tab/>
        <w:t xml:space="preserve"> </w:t>
      </w:r>
      <w:r w:rsidR="00E60DCA" w:rsidRPr="00B62245">
        <w:t>IAB-node reports to CU</w:t>
      </w:r>
    </w:p>
    <w:p w14:paraId="6B50085C"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Multiple contributions propose that the mobile IAB-node reports mobility-related information to the network, e.g., so that the CU can include such information in UE handover decisions, to simplify some RRC procedures, to allow the network to create a </w:t>
      </w:r>
      <w:proofErr w:type="spellStart"/>
      <w:r w:rsidRPr="00DB7BF9">
        <w:rPr>
          <w:rFonts w:ascii="Arial" w:hAnsi="Arial" w:cs="Arial"/>
          <w:sz w:val="20"/>
          <w:szCs w:val="20"/>
        </w:rPr>
        <w:t>mIAB</w:t>
      </w:r>
      <w:proofErr w:type="spellEnd"/>
      <w:r w:rsidRPr="00DB7BF9">
        <w:rPr>
          <w:rFonts w:ascii="Arial" w:hAnsi="Arial" w:cs="Arial"/>
          <w:sz w:val="20"/>
          <w:szCs w:val="20"/>
        </w:rPr>
        <w:t xml:space="preserve"> mobility history, to avoid that the network selects the mobile IAB-node as a parent node in topology adaptation, etc. </w:t>
      </w:r>
    </w:p>
    <w:p w14:paraId="785DA675"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R2-2207122, Lenovo R2-2207708, Qualcomm R2-2207283, Kyocera R2-2208291</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mobility predicate to the CU.</w:t>
      </w:r>
    </w:p>
    <w:p w14:paraId="3BC7CC38"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Qualcomm R2-</w:t>
      </w:r>
      <w:proofErr w:type="gramStart"/>
      <w:r w:rsidRPr="00DB7BF9">
        <w:rPr>
          <w:rFonts w:ascii="Arial" w:hAnsi="Arial" w:cs="Arial"/>
          <w:b/>
          <w:bCs/>
          <w:sz w:val="20"/>
          <w:szCs w:val="20"/>
        </w:rPr>
        <w:t>2207283</w:t>
      </w:r>
      <w:r w:rsidRPr="00DB7BF9">
        <w:rPr>
          <w:rFonts w:ascii="Arial" w:hAnsi="Arial" w:cs="Arial"/>
          <w:sz w:val="20"/>
          <w:szCs w:val="20"/>
        </w:rPr>
        <w:t xml:space="preserve"> ,</w:t>
      </w:r>
      <w:proofErr w:type="gramEnd"/>
      <w:r w:rsidRPr="00DB7BF9">
        <w:rPr>
          <w:rFonts w:ascii="Arial" w:hAnsi="Arial" w:cs="Arial"/>
          <w:sz w:val="20"/>
          <w:szCs w:val="20"/>
        </w:rPr>
        <w:t xml:space="preserve"> </w:t>
      </w:r>
      <w:r w:rsidRPr="00DB7BF9">
        <w:rPr>
          <w:rFonts w:ascii="Arial" w:hAnsi="Arial" w:cs="Arial"/>
          <w:b/>
          <w:bCs/>
          <w:sz w:val="20"/>
          <w:szCs w:val="20"/>
        </w:rPr>
        <w:t xml:space="preserve">Sony R2-2207827 </w:t>
      </w:r>
      <w:r w:rsidRPr="00DB7BF9">
        <w:rPr>
          <w:rFonts w:ascii="Arial" w:hAnsi="Arial" w:cs="Arial"/>
          <w:sz w:val="20"/>
          <w:szCs w:val="20"/>
        </w:rPr>
        <w:t xml:space="preserve">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its location to the CU.</w:t>
      </w:r>
    </w:p>
    <w:p w14:paraId="7AF2419A" w14:textId="77777777"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Intel R2-</w:t>
      </w:r>
      <w:proofErr w:type="gramStart"/>
      <w:r w:rsidRPr="00DB7BF9">
        <w:rPr>
          <w:rFonts w:ascii="Arial" w:hAnsi="Arial" w:cs="Arial"/>
          <w:b/>
          <w:bCs/>
          <w:sz w:val="20"/>
          <w:szCs w:val="20"/>
        </w:rPr>
        <w:t>2207122,  Qualcomm</w:t>
      </w:r>
      <w:proofErr w:type="gramEnd"/>
      <w:r w:rsidRPr="00DB7BF9">
        <w:rPr>
          <w:rFonts w:ascii="Arial" w:hAnsi="Arial" w:cs="Arial"/>
          <w:b/>
          <w:bCs/>
          <w:sz w:val="20"/>
          <w:szCs w:val="20"/>
        </w:rPr>
        <w:t xml:space="preserve"> R2-2207283</w:t>
      </w:r>
      <w:r w:rsidRPr="00DB7BF9">
        <w:rPr>
          <w:rFonts w:ascii="Arial" w:hAnsi="Arial" w:cs="Arial"/>
          <w:sz w:val="20"/>
          <w:szCs w:val="20"/>
        </w:rPr>
        <w:t xml:space="preserve"> propose that the </w:t>
      </w:r>
      <w:proofErr w:type="spellStart"/>
      <w:r w:rsidRPr="00DB7BF9">
        <w:rPr>
          <w:rFonts w:ascii="Arial" w:hAnsi="Arial" w:cs="Arial"/>
          <w:sz w:val="20"/>
          <w:szCs w:val="20"/>
        </w:rPr>
        <w:t>mIAB</w:t>
      </w:r>
      <w:proofErr w:type="spellEnd"/>
      <w:r w:rsidRPr="00DB7BF9">
        <w:rPr>
          <w:rFonts w:ascii="Arial" w:hAnsi="Arial" w:cs="Arial"/>
          <w:sz w:val="20"/>
          <w:szCs w:val="20"/>
        </w:rPr>
        <w:t>-node reports information on its velocity to the CU.</w:t>
      </w:r>
    </w:p>
    <w:p w14:paraId="3ACBB92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Ericsson R2-2208103, Interdigital R2-2208267 </w:t>
      </w:r>
      <w:r w:rsidRPr="00DB7BF9">
        <w:rPr>
          <w:rFonts w:ascii="Arial" w:hAnsi="Arial" w:cs="Arial"/>
          <w:sz w:val="20"/>
          <w:szCs w:val="20"/>
        </w:rPr>
        <w:t>propose that the UE obtains information on the mobile IAB’s mobility state, e.g., position, velocity, access class/category via dedicated signaling. This implies that the network receives this information from the mobile IAB-node before.</w:t>
      </w:r>
    </w:p>
    <w:p w14:paraId="411C9F32" w14:textId="77777777" w:rsidR="000D05E9" w:rsidRDefault="000D05E9" w:rsidP="000D05E9">
      <w:pPr>
        <w:spacing w:after="120" w:line="240" w:lineRule="auto"/>
        <w:rPr>
          <w:rFonts w:ascii="Arial" w:hAnsi="Arial" w:cs="Arial"/>
          <w:b/>
          <w:bCs/>
          <w:sz w:val="20"/>
          <w:szCs w:val="20"/>
        </w:rPr>
      </w:pPr>
    </w:p>
    <w:p w14:paraId="348B62CA" w14:textId="5A927EF0"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Proposal</w:t>
      </w:r>
      <w:r w:rsidR="00DF3BCB" w:rsidRPr="00DB7BF9">
        <w:rPr>
          <w:rFonts w:ascii="Arial" w:hAnsi="Arial" w:cs="Arial"/>
          <w:b/>
          <w:bCs/>
          <w:sz w:val="20"/>
          <w:szCs w:val="20"/>
        </w:rPr>
        <w:t xml:space="preserve"> 2</w:t>
      </w:r>
      <w:r w:rsidRPr="00DB7BF9">
        <w:rPr>
          <w:rFonts w:ascii="Arial" w:hAnsi="Arial" w:cs="Arial"/>
          <w:b/>
          <w:bCs/>
          <w:sz w:val="20"/>
          <w:szCs w:val="20"/>
        </w:rPr>
        <w:t>: The mobile IAB-node to report to the CU information related to its mobility state, e.g., its mobility predicate, location, velocity, etc. Details on this information are FFS.</w:t>
      </w:r>
    </w:p>
    <w:p w14:paraId="5E5C877B" w14:textId="2B2B48F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Q2: Do you support this proposal. If not, please provide reasons</w:t>
      </w:r>
      <w:r w:rsidR="002C4E01">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54E8D159" w14:textId="77777777" w:rsidTr="008D7668">
        <w:tc>
          <w:tcPr>
            <w:tcW w:w="1975" w:type="dxa"/>
            <w:shd w:val="clear" w:color="auto" w:fill="C5E0B3" w:themeFill="accent6" w:themeFillTint="66"/>
          </w:tcPr>
          <w:p w14:paraId="1EC66CB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3D44E1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69B0A5A"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518E6E90" w14:textId="77777777" w:rsidTr="008D7668">
        <w:tc>
          <w:tcPr>
            <w:tcW w:w="1975" w:type="dxa"/>
          </w:tcPr>
          <w:p w14:paraId="02B41515" w14:textId="369ED57E" w:rsidR="00DF3BCB" w:rsidRPr="00DB7BF9" w:rsidRDefault="0046711F" w:rsidP="008D7668">
            <w:pPr>
              <w:jc w:val="left"/>
              <w:rPr>
                <w:rFonts w:ascii="Arial" w:hAnsi="Arial" w:cs="Arial"/>
                <w:sz w:val="20"/>
                <w:szCs w:val="20"/>
              </w:rPr>
            </w:pPr>
            <w:r>
              <w:rPr>
                <w:rFonts w:ascii="Arial" w:hAnsi="Arial" w:cs="Arial"/>
                <w:sz w:val="20"/>
                <w:szCs w:val="20"/>
              </w:rPr>
              <w:t>Apple</w:t>
            </w:r>
          </w:p>
        </w:tc>
        <w:tc>
          <w:tcPr>
            <w:tcW w:w="1530" w:type="dxa"/>
          </w:tcPr>
          <w:p w14:paraId="5199809F" w14:textId="02B5C555" w:rsidR="00DF3BCB" w:rsidRPr="00DB7BF9" w:rsidRDefault="0046711F" w:rsidP="008D7668">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w:t>
            </w:r>
          </w:p>
        </w:tc>
        <w:tc>
          <w:tcPr>
            <w:tcW w:w="6231" w:type="dxa"/>
          </w:tcPr>
          <w:p w14:paraId="256ECF5D" w14:textId="60F7F185" w:rsidR="00DF3BCB" w:rsidRDefault="0046711F" w:rsidP="008D7668">
            <w:pPr>
              <w:jc w:val="left"/>
              <w:rPr>
                <w:rFonts w:ascii="Arial" w:hAnsi="Arial" w:cs="Arial"/>
                <w:sz w:val="20"/>
                <w:szCs w:val="20"/>
              </w:rPr>
            </w:pPr>
            <w:r>
              <w:rPr>
                <w:rFonts w:ascii="Arial" w:hAnsi="Arial" w:cs="Arial"/>
                <w:sz w:val="20"/>
                <w:szCs w:val="20"/>
              </w:rPr>
              <w:t xml:space="preserve">We agree that the intention is clear, and the solution is reasonable. However, we think some info in </w:t>
            </w:r>
            <w:proofErr w:type="gramStart"/>
            <w:r>
              <w:rPr>
                <w:rFonts w:ascii="Arial" w:hAnsi="Arial" w:cs="Arial"/>
                <w:sz w:val="20"/>
                <w:szCs w:val="20"/>
              </w:rPr>
              <w:t>e.g.</w:t>
            </w:r>
            <w:proofErr w:type="gramEnd"/>
            <w:r>
              <w:rPr>
                <w:rFonts w:ascii="Arial" w:hAnsi="Arial" w:cs="Arial"/>
                <w:sz w:val="20"/>
                <w:szCs w:val="20"/>
              </w:rPr>
              <w:t xml:space="preserve"> need further discussion. For </w:t>
            </w:r>
            <w:proofErr w:type="gramStart"/>
            <w:r>
              <w:rPr>
                <w:rFonts w:ascii="Arial" w:hAnsi="Arial" w:cs="Arial"/>
                <w:sz w:val="20"/>
                <w:szCs w:val="20"/>
              </w:rPr>
              <w:t>example</w:t>
            </w:r>
            <w:proofErr w:type="gramEnd"/>
            <w:r>
              <w:rPr>
                <w:rFonts w:ascii="Arial" w:hAnsi="Arial" w:cs="Arial"/>
                <w:sz w:val="20"/>
                <w:szCs w:val="20"/>
              </w:rPr>
              <w:t xml:space="preserve"> of "mobility predicate", we have questions: how can 3GPP specify a reliable "mobility predicate" which can be trusted by CU</w:t>
            </w:r>
            <w:r w:rsidR="00AF11D4">
              <w:rPr>
                <w:rFonts w:ascii="Arial" w:hAnsi="Arial" w:cs="Arial"/>
                <w:sz w:val="20"/>
                <w:szCs w:val="20"/>
              </w:rPr>
              <w:t>?</w:t>
            </w:r>
            <w:r>
              <w:rPr>
                <w:rFonts w:ascii="Arial" w:hAnsi="Arial" w:cs="Arial"/>
                <w:sz w:val="20"/>
                <w:szCs w:val="20"/>
              </w:rPr>
              <w:t xml:space="preserve"> </w:t>
            </w:r>
            <w:r>
              <w:rPr>
                <w:rFonts w:ascii="Arial" w:hAnsi="Arial" w:cs="Arial"/>
                <w:sz w:val="20"/>
                <w:szCs w:val="20"/>
              </w:rPr>
              <w:lastRenderedPageBreak/>
              <w:t>If not reliable enough, will it mislead CU</w:t>
            </w:r>
            <w:r w:rsidR="00AF11D4">
              <w:rPr>
                <w:rFonts w:ascii="Arial" w:hAnsi="Arial" w:cs="Arial"/>
                <w:sz w:val="20"/>
                <w:szCs w:val="20"/>
              </w:rPr>
              <w:t>?</w:t>
            </w:r>
            <w:r>
              <w:rPr>
                <w:rFonts w:ascii="Arial" w:hAnsi="Arial" w:cs="Arial"/>
                <w:sz w:val="20"/>
                <w:szCs w:val="20"/>
              </w:rPr>
              <w:t xml:space="preserve"> Or if it is reliable, what is its validity duration</w:t>
            </w:r>
            <w:r w:rsidR="00AF11D4">
              <w:rPr>
                <w:rFonts w:ascii="Arial" w:hAnsi="Arial" w:cs="Arial"/>
                <w:sz w:val="20"/>
                <w:szCs w:val="20"/>
              </w:rPr>
              <w:t>?</w:t>
            </w:r>
            <w:r>
              <w:rPr>
                <w:rFonts w:ascii="Arial" w:hAnsi="Arial" w:cs="Arial"/>
                <w:sz w:val="20"/>
                <w:szCs w:val="20"/>
              </w:rPr>
              <w:t xml:space="preserve"> </w:t>
            </w:r>
          </w:p>
          <w:p w14:paraId="2D75F794" w14:textId="7DE1A43A" w:rsidR="0046711F" w:rsidRDefault="0046711F" w:rsidP="0046711F">
            <w:pPr>
              <w:jc w:val="left"/>
              <w:rPr>
                <w:rFonts w:ascii="Arial" w:hAnsi="Arial" w:cs="Arial"/>
                <w:sz w:val="20"/>
                <w:szCs w:val="20"/>
              </w:rPr>
            </w:pPr>
            <w:r>
              <w:rPr>
                <w:rFonts w:ascii="Arial" w:hAnsi="Arial" w:cs="Arial"/>
                <w:sz w:val="20"/>
                <w:szCs w:val="20"/>
              </w:rPr>
              <w:t xml:space="preserve">Thus, </w:t>
            </w:r>
            <w:r w:rsidR="00AF11D4">
              <w:rPr>
                <w:rFonts w:ascii="Arial" w:hAnsi="Arial" w:cs="Arial"/>
                <w:sz w:val="20"/>
                <w:szCs w:val="20"/>
              </w:rPr>
              <w:t xml:space="preserve">we disagree to directly add examples without any technique discussions. So, </w:t>
            </w:r>
            <w:r>
              <w:rPr>
                <w:rFonts w:ascii="Arial" w:hAnsi="Arial" w:cs="Arial"/>
                <w:sz w:val="20"/>
                <w:szCs w:val="20"/>
              </w:rPr>
              <w:t xml:space="preserve">we suggest </w:t>
            </w:r>
            <w:proofErr w:type="gramStart"/>
            <w:r>
              <w:rPr>
                <w:rFonts w:ascii="Arial" w:hAnsi="Arial" w:cs="Arial"/>
                <w:sz w:val="20"/>
                <w:szCs w:val="20"/>
              </w:rPr>
              <w:t>to remove</w:t>
            </w:r>
            <w:proofErr w:type="gramEnd"/>
            <w:r>
              <w:rPr>
                <w:rFonts w:ascii="Arial" w:hAnsi="Arial" w:cs="Arial"/>
                <w:sz w:val="20"/>
                <w:szCs w:val="20"/>
              </w:rPr>
              <w:t xml:space="preserve"> the </w:t>
            </w:r>
            <w:proofErr w:type="spellStart"/>
            <w:r>
              <w:rPr>
                <w:rFonts w:ascii="Arial" w:hAnsi="Arial" w:cs="Arial"/>
                <w:sz w:val="20"/>
                <w:szCs w:val="20"/>
              </w:rPr>
              <w:t>e.g</w:t>
            </w:r>
            <w:proofErr w:type="spellEnd"/>
            <w:r>
              <w:rPr>
                <w:rFonts w:ascii="Arial" w:hAnsi="Arial" w:cs="Arial"/>
                <w:sz w:val="20"/>
                <w:szCs w:val="20"/>
              </w:rPr>
              <w:t xml:space="preserve"> part, i.e.</w:t>
            </w:r>
          </w:p>
          <w:p w14:paraId="662E26A7" w14:textId="5E2ADD3B" w:rsidR="0046711F" w:rsidRPr="0046711F" w:rsidRDefault="0046711F" w:rsidP="0046711F">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p w14:paraId="08E8443C" w14:textId="2BB5D735" w:rsidR="0046711F" w:rsidRPr="00DB7BF9" w:rsidRDefault="0046711F" w:rsidP="008D7668">
            <w:pPr>
              <w:jc w:val="left"/>
              <w:rPr>
                <w:rFonts w:ascii="Arial" w:hAnsi="Arial" w:cs="Arial"/>
                <w:sz w:val="20"/>
                <w:szCs w:val="20"/>
              </w:rPr>
            </w:pPr>
            <w:r>
              <w:rPr>
                <w:rFonts w:ascii="Arial" w:hAnsi="Arial" w:cs="Arial"/>
                <w:sz w:val="20"/>
                <w:szCs w:val="20"/>
              </w:rPr>
              <w:t xml:space="preserve">Please note that FFS has covered </w:t>
            </w:r>
            <w:r w:rsidR="00E4614A">
              <w:rPr>
                <w:rFonts w:ascii="Arial" w:hAnsi="Arial" w:cs="Arial"/>
                <w:sz w:val="20"/>
                <w:szCs w:val="20"/>
              </w:rPr>
              <w:t xml:space="preserve">the point </w:t>
            </w:r>
            <w:r>
              <w:rPr>
                <w:rFonts w:ascii="Arial" w:hAnsi="Arial" w:cs="Arial"/>
                <w:sz w:val="20"/>
                <w:szCs w:val="20"/>
              </w:rPr>
              <w:t>that RAN2 can further discuss which info is necessary.</w:t>
            </w:r>
          </w:p>
        </w:tc>
      </w:tr>
      <w:tr w:rsidR="00DF3BCB" w:rsidRPr="00DB7BF9" w14:paraId="11FC789B" w14:textId="77777777" w:rsidTr="008D7668">
        <w:tc>
          <w:tcPr>
            <w:tcW w:w="1975" w:type="dxa"/>
          </w:tcPr>
          <w:p w14:paraId="60347010" w14:textId="6244BC42" w:rsidR="00DF3BCB" w:rsidRPr="00DB7BF9" w:rsidRDefault="00BD350B"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56BC0947" w14:textId="6F0051EA" w:rsidR="00DF3BCB" w:rsidRPr="00DB7BF9" w:rsidRDefault="00BD350B"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6894AB84" w14:textId="77777777" w:rsidR="00DF3BCB" w:rsidRDefault="00BD350B" w:rsidP="008D7668">
            <w:pPr>
              <w:jc w:val="left"/>
              <w:rPr>
                <w:rFonts w:ascii="Arial" w:hAnsi="Arial" w:cs="Arial"/>
                <w:sz w:val="20"/>
                <w:szCs w:val="20"/>
              </w:rPr>
            </w:pPr>
            <w:r>
              <w:rPr>
                <w:rFonts w:ascii="Arial" w:hAnsi="Arial" w:cs="Arial" w:hint="eastAsia"/>
                <w:sz w:val="20"/>
                <w:szCs w:val="20"/>
              </w:rPr>
              <w:t>S</w:t>
            </w:r>
            <w:r>
              <w:rPr>
                <w:rFonts w:ascii="Arial" w:hAnsi="Arial" w:cs="Arial"/>
                <w:sz w:val="20"/>
                <w:szCs w:val="20"/>
              </w:rPr>
              <w:t>hare the same view with Apple.</w:t>
            </w:r>
          </w:p>
          <w:p w14:paraId="06BCBF1D" w14:textId="43A2895F" w:rsidR="00806749" w:rsidRPr="00DB7BF9" w:rsidRDefault="00806749" w:rsidP="008D7668">
            <w:pPr>
              <w:jc w:val="left"/>
              <w:rPr>
                <w:rFonts w:ascii="Arial" w:hAnsi="Arial" w:cs="Arial"/>
                <w:sz w:val="20"/>
                <w:szCs w:val="20"/>
              </w:rPr>
            </w:pPr>
            <w:r w:rsidRPr="00DB7BF9">
              <w:rPr>
                <w:rFonts w:ascii="Arial" w:hAnsi="Arial" w:cs="Arial"/>
                <w:b/>
                <w:bCs/>
                <w:sz w:val="20"/>
                <w:szCs w:val="20"/>
              </w:rPr>
              <w:t>Proposal 2: The mobile IAB-node to report to the CU information related to its mobility state</w:t>
            </w:r>
            <w:r w:rsidRPr="0046711F">
              <w:rPr>
                <w:rFonts w:ascii="Arial" w:hAnsi="Arial" w:cs="Arial"/>
                <w:b/>
                <w:bCs/>
                <w:strike/>
                <w:color w:val="C45911" w:themeColor="accent2" w:themeShade="BF"/>
                <w:sz w:val="20"/>
                <w:szCs w:val="20"/>
              </w:rPr>
              <w:t>, e.g., its mobility predicate, location, velocity, etc</w:t>
            </w:r>
            <w:r w:rsidRPr="00DB7BF9">
              <w:rPr>
                <w:rFonts w:ascii="Arial" w:hAnsi="Arial" w:cs="Arial"/>
                <w:b/>
                <w:bCs/>
                <w:sz w:val="20"/>
                <w:szCs w:val="20"/>
              </w:rPr>
              <w:t>. Details on this information are FFS.</w:t>
            </w:r>
          </w:p>
        </w:tc>
      </w:tr>
      <w:tr w:rsidR="00277975" w:rsidRPr="00DB7BF9" w14:paraId="5A60D461" w14:textId="77777777" w:rsidTr="008D7668">
        <w:tc>
          <w:tcPr>
            <w:tcW w:w="1975" w:type="dxa"/>
          </w:tcPr>
          <w:p w14:paraId="1DAB8736" w14:textId="49532BDB" w:rsidR="00277975" w:rsidRPr="00DB7BF9" w:rsidRDefault="00277975" w:rsidP="00277975">
            <w:pPr>
              <w:jc w:val="left"/>
              <w:rPr>
                <w:rFonts w:ascii="Arial" w:hAnsi="Arial" w:cs="Arial"/>
                <w:sz w:val="20"/>
                <w:szCs w:val="20"/>
              </w:rPr>
            </w:pPr>
            <w:r>
              <w:rPr>
                <w:rFonts w:ascii="Arial" w:eastAsia="ＭＳ 明朝" w:hAnsi="Arial" w:cs="Arial" w:hint="eastAsia"/>
                <w:sz w:val="20"/>
                <w:szCs w:val="20"/>
                <w:lang w:eastAsia="ja-JP"/>
              </w:rPr>
              <w:t>K</w:t>
            </w:r>
            <w:r>
              <w:rPr>
                <w:rFonts w:ascii="Arial" w:eastAsia="ＭＳ 明朝" w:hAnsi="Arial" w:cs="Arial"/>
                <w:sz w:val="20"/>
                <w:szCs w:val="20"/>
                <w:lang w:eastAsia="ja-JP"/>
              </w:rPr>
              <w:t>yocera</w:t>
            </w:r>
          </w:p>
        </w:tc>
        <w:tc>
          <w:tcPr>
            <w:tcW w:w="1530" w:type="dxa"/>
          </w:tcPr>
          <w:p w14:paraId="586EDF3C" w14:textId="16C6478E" w:rsidR="00277975" w:rsidRPr="00DB7BF9" w:rsidRDefault="00277975" w:rsidP="00277975">
            <w:pPr>
              <w:jc w:val="left"/>
              <w:rPr>
                <w:rFonts w:ascii="Arial" w:hAnsi="Arial" w:cs="Arial"/>
                <w:sz w:val="20"/>
                <w:szCs w:val="20"/>
              </w:rPr>
            </w:pPr>
            <w:r>
              <w:rPr>
                <w:rFonts w:ascii="Arial" w:eastAsia="ＭＳ 明朝" w:hAnsi="Arial" w:cs="Arial" w:hint="eastAsia"/>
                <w:sz w:val="20"/>
                <w:szCs w:val="20"/>
                <w:lang w:eastAsia="ja-JP"/>
              </w:rPr>
              <w:t>M</w:t>
            </w:r>
            <w:r>
              <w:rPr>
                <w:rFonts w:ascii="Arial" w:eastAsia="ＭＳ 明朝" w:hAnsi="Arial" w:cs="Arial"/>
                <w:sz w:val="20"/>
                <w:szCs w:val="20"/>
                <w:lang w:eastAsia="ja-JP"/>
              </w:rPr>
              <w:t>aybe No</w:t>
            </w:r>
          </w:p>
        </w:tc>
        <w:tc>
          <w:tcPr>
            <w:tcW w:w="6231" w:type="dxa"/>
          </w:tcPr>
          <w:p w14:paraId="4FB3C1A4" w14:textId="77777777" w:rsidR="00277975" w:rsidRDefault="00277975" w:rsidP="00277975">
            <w:pPr>
              <w:jc w:val="left"/>
              <w:rPr>
                <w:rFonts w:ascii="Arial" w:eastAsia="ＭＳ 明朝" w:hAnsi="Arial" w:cs="Arial"/>
                <w:sz w:val="20"/>
                <w:szCs w:val="20"/>
                <w:lang w:eastAsia="ja-JP"/>
              </w:rPr>
            </w:pPr>
            <w:r>
              <w:rPr>
                <w:rFonts w:ascii="Arial" w:eastAsia="ＭＳ 明朝" w:hAnsi="Arial" w:cs="Arial" w:hint="eastAsia"/>
                <w:sz w:val="20"/>
                <w:szCs w:val="20"/>
                <w:lang w:eastAsia="ja-JP"/>
              </w:rPr>
              <w:t>W</w:t>
            </w:r>
            <w:r>
              <w:rPr>
                <w:rFonts w:ascii="Arial" w:eastAsia="ＭＳ 明朝" w:hAnsi="Arial" w:cs="Arial"/>
                <w:sz w:val="20"/>
                <w:szCs w:val="20"/>
                <w:lang w:eastAsia="ja-JP"/>
              </w:rPr>
              <w:t xml:space="preserve">e assume an “Mobile IAB-node Indication” in Msg5, which is </w:t>
            </w:r>
            <w:proofErr w:type="gramStart"/>
            <w:r>
              <w:rPr>
                <w:rFonts w:ascii="Arial" w:eastAsia="ＭＳ 明朝" w:hAnsi="Arial" w:cs="Arial"/>
                <w:sz w:val="20"/>
                <w:szCs w:val="20"/>
                <w:lang w:eastAsia="ja-JP"/>
              </w:rPr>
              <w:t>similar to</w:t>
            </w:r>
            <w:proofErr w:type="gramEnd"/>
            <w:r>
              <w:rPr>
                <w:rFonts w:ascii="Arial" w:eastAsia="ＭＳ 明朝" w:hAnsi="Arial" w:cs="Arial"/>
                <w:sz w:val="20"/>
                <w:szCs w:val="20"/>
                <w:lang w:eastAsia="ja-JP"/>
              </w:rPr>
              <w:t xml:space="preserve"> the existing IAB Node Indication in Msg5. But we think it’s useful especially in case the mobile IAB-node is only allowed to connect with the IAB-donor. RAN2 already agreed the mobile IAB-node can also connect with the stationary/intermediate IAB-node, so the Indication has a limited benefit, e.g., for the identification which is a different context from the discussion for mobile IAB-node migration (i.e., this email discussion). </w:t>
            </w:r>
          </w:p>
          <w:p w14:paraId="3076D89D" w14:textId="3E188D1D" w:rsidR="00277975" w:rsidRPr="00DB7BF9" w:rsidRDefault="00277975" w:rsidP="00277975">
            <w:pPr>
              <w:jc w:val="left"/>
              <w:rPr>
                <w:rFonts w:ascii="Arial" w:hAnsi="Arial" w:cs="Arial"/>
                <w:sz w:val="20"/>
                <w:szCs w:val="20"/>
              </w:rPr>
            </w:pPr>
            <w:r>
              <w:rPr>
                <w:rFonts w:ascii="Arial" w:eastAsia="ＭＳ 明朝" w:hAnsi="Arial" w:cs="Arial"/>
                <w:sz w:val="20"/>
                <w:szCs w:val="20"/>
                <w:lang w:eastAsia="ja-JP"/>
              </w:rPr>
              <w:t xml:space="preserve">For the location and velocity for predictive migration, we think the donor-CU can configure the IAB-MT with the immediate MDT, if needed. So, we wonder what needs to be discussed in RAN2.  </w:t>
            </w:r>
          </w:p>
        </w:tc>
      </w:tr>
      <w:tr w:rsidR="00277975" w:rsidRPr="00DB7BF9" w14:paraId="5EF5036E" w14:textId="77777777" w:rsidTr="008D7668">
        <w:tc>
          <w:tcPr>
            <w:tcW w:w="1975" w:type="dxa"/>
          </w:tcPr>
          <w:p w14:paraId="4FC062CE" w14:textId="77777777" w:rsidR="00277975" w:rsidRPr="00DB7BF9" w:rsidRDefault="00277975" w:rsidP="00277975">
            <w:pPr>
              <w:jc w:val="left"/>
              <w:rPr>
                <w:rFonts w:ascii="Arial" w:hAnsi="Arial" w:cs="Arial"/>
                <w:sz w:val="20"/>
                <w:szCs w:val="20"/>
              </w:rPr>
            </w:pPr>
          </w:p>
        </w:tc>
        <w:tc>
          <w:tcPr>
            <w:tcW w:w="1530" w:type="dxa"/>
          </w:tcPr>
          <w:p w14:paraId="229B6350" w14:textId="77777777" w:rsidR="00277975" w:rsidRPr="00DB7BF9" w:rsidRDefault="00277975" w:rsidP="00277975">
            <w:pPr>
              <w:jc w:val="left"/>
              <w:rPr>
                <w:rFonts w:ascii="Arial" w:hAnsi="Arial" w:cs="Arial"/>
                <w:sz w:val="20"/>
                <w:szCs w:val="20"/>
              </w:rPr>
            </w:pPr>
          </w:p>
        </w:tc>
        <w:tc>
          <w:tcPr>
            <w:tcW w:w="6231" w:type="dxa"/>
          </w:tcPr>
          <w:p w14:paraId="3E3DABCF" w14:textId="77777777" w:rsidR="00277975" w:rsidRPr="00DB7BF9" w:rsidRDefault="00277975" w:rsidP="00277975">
            <w:pPr>
              <w:jc w:val="left"/>
              <w:rPr>
                <w:rFonts w:ascii="Arial" w:hAnsi="Arial" w:cs="Arial"/>
                <w:sz w:val="20"/>
                <w:szCs w:val="20"/>
              </w:rPr>
            </w:pPr>
          </w:p>
        </w:tc>
      </w:tr>
      <w:tr w:rsidR="00277975" w:rsidRPr="00DB7BF9" w14:paraId="4C0D2D4D" w14:textId="77777777" w:rsidTr="008D7668">
        <w:tc>
          <w:tcPr>
            <w:tcW w:w="1975" w:type="dxa"/>
          </w:tcPr>
          <w:p w14:paraId="78918DFD" w14:textId="77777777" w:rsidR="00277975" w:rsidRPr="00DB7BF9" w:rsidRDefault="00277975" w:rsidP="00277975">
            <w:pPr>
              <w:jc w:val="left"/>
              <w:rPr>
                <w:rFonts w:ascii="Arial" w:hAnsi="Arial" w:cs="Arial"/>
                <w:sz w:val="20"/>
                <w:szCs w:val="20"/>
              </w:rPr>
            </w:pPr>
          </w:p>
        </w:tc>
        <w:tc>
          <w:tcPr>
            <w:tcW w:w="1530" w:type="dxa"/>
          </w:tcPr>
          <w:p w14:paraId="03012CDB" w14:textId="77777777" w:rsidR="00277975" w:rsidRPr="00DB7BF9" w:rsidRDefault="00277975" w:rsidP="00277975">
            <w:pPr>
              <w:jc w:val="left"/>
              <w:rPr>
                <w:rFonts w:ascii="Arial" w:hAnsi="Arial" w:cs="Arial"/>
                <w:sz w:val="20"/>
                <w:szCs w:val="20"/>
              </w:rPr>
            </w:pPr>
          </w:p>
        </w:tc>
        <w:tc>
          <w:tcPr>
            <w:tcW w:w="6231" w:type="dxa"/>
          </w:tcPr>
          <w:p w14:paraId="5F229078" w14:textId="77777777" w:rsidR="00277975" w:rsidRPr="00DB7BF9" w:rsidRDefault="00277975" w:rsidP="00277975">
            <w:pPr>
              <w:jc w:val="left"/>
              <w:rPr>
                <w:rFonts w:ascii="Arial" w:hAnsi="Arial" w:cs="Arial"/>
                <w:sz w:val="20"/>
                <w:szCs w:val="20"/>
              </w:rPr>
            </w:pPr>
          </w:p>
        </w:tc>
      </w:tr>
      <w:tr w:rsidR="00277975" w:rsidRPr="00DB7BF9" w14:paraId="7AFC0B4F" w14:textId="77777777" w:rsidTr="008D7668">
        <w:tc>
          <w:tcPr>
            <w:tcW w:w="1975" w:type="dxa"/>
          </w:tcPr>
          <w:p w14:paraId="308FCE6C" w14:textId="77777777" w:rsidR="00277975" w:rsidRPr="00DB7BF9" w:rsidRDefault="00277975" w:rsidP="00277975">
            <w:pPr>
              <w:jc w:val="left"/>
              <w:rPr>
                <w:rFonts w:ascii="Arial" w:hAnsi="Arial" w:cs="Arial"/>
                <w:sz w:val="20"/>
                <w:szCs w:val="20"/>
              </w:rPr>
            </w:pPr>
          </w:p>
        </w:tc>
        <w:tc>
          <w:tcPr>
            <w:tcW w:w="1530" w:type="dxa"/>
          </w:tcPr>
          <w:p w14:paraId="17EECAD8" w14:textId="77777777" w:rsidR="00277975" w:rsidRPr="00DB7BF9" w:rsidRDefault="00277975" w:rsidP="00277975">
            <w:pPr>
              <w:jc w:val="left"/>
              <w:rPr>
                <w:rFonts w:ascii="Arial" w:hAnsi="Arial" w:cs="Arial"/>
                <w:sz w:val="20"/>
                <w:szCs w:val="20"/>
              </w:rPr>
            </w:pPr>
          </w:p>
        </w:tc>
        <w:tc>
          <w:tcPr>
            <w:tcW w:w="6231" w:type="dxa"/>
          </w:tcPr>
          <w:p w14:paraId="3EE8907E" w14:textId="77777777" w:rsidR="00277975" w:rsidRPr="00DB7BF9" w:rsidRDefault="00277975" w:rsidP="00277975">
            <w:pPr>
              <w:jc w:val="left"/>
              <w:rPr>
                <w:rFonts w:ascii="Arial" w:hAnsi="Arial" w:cs="Arial"/>
                <w:sz w:val="20"/>
                <w:szCs w:val="20"/>
              </w:rPr>
            </w:pPr>
          </w:p>
        </w:tc>
      </w:tr>
    </w:tbl>
    <w:p w14:paraId="6259B3C0" w14:textId="77777777" w:rsidR="00E60DCA" w:rsidRDefault="00E60DCA" w:rsidP="008D7668">
      <w:pPr>
        <w:rPr>
          <w:b/>
          <w:bCs/>
        </w:rPr>
      </w:pPr>
    </w:p>
    <w:p w14:paraId="2651BAD2" w14:textId="427EDA29" w:rsidR="00E60DCA" w:rsidRPr="00F84340" w:rsidRDefault="00F84340" w:rsidP="00F84340">
      <w:pPr>
        <w:pStyle w:val="2"/>
        <w:numPr>
          <w:ilvl w:val="0"/>
          <w:numId w:val="0"/>
        </w:numPr>
        <w:tabs>
          <w:tab w:val="clear" w:pos="936"/>
        </w:tabs>
      </w:pPr>
      <w:r>
        <w:t>2.3</w:t>
      </w:r>
      <w:r>
        <w:tab/>
        <w:t xml:space="preserve"> Differentiation of source and target</w:t>
      </w:r>
      <w:r w:rsidR="00E60DCA" w:rsidRPr="00F84340">
        <w:t xml:space="preserve"> cells during full migration</w:t>
      </w:r>
    </w:p>
    <w:p w14:paraId="2878DD9C" w14:textId="0F689A8C"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w:t>
      </w:r>
      <w:r w:rsidR="000D05E9">
        <w:rPr>
          <w:rFonts w:ascii="Arial" w:hAnsi="Arial" w:cs="Arial"/>
          <w:sz w:val="20"/>
          <w:szCs w:val="20"/>
        </w:rPr>
        <w:t>e</w:t>
      </w:r>
      <w:r w:rsidRPr="00DB7BF9">
        <w:rPr>
          <w:rFonts w:ascii="Arial" w:hAnsi="Arial" w:cs="Arial"/>
          <w:sz w:val="20"/>
          <w:szCs w:val="20"/>
        </w:rPr>
        <w:t xml:space="preserve"> discussion on full migration </w:t>
      </w:r>
      <w:r w:rsidR="000D05E9">
        <w:rPr>
          <w:rFonts w:ascii="Arial" w:hAnsi="Arial" w:cs="Arial"/>
          <w:sz w:val="20"/>
          <w:szCs w:val="20"/>
        </w:rPr>
        <w:t>of</w:t>
      </w:r>
      <w:r w:rsidRPr="00DB7BF9">
        <w:rPr>
          <w:rFonts w:ascii="Arial" w:hAnsi="Arial" w:cs="Arial"/>
          <w:sz w:val="20"/>
          <w:szCs w:val="20"/>
        </w:rPr>
        <w:t xml:space="preserve"> stationary IAB started in Rel-17. RAN3 proposed a solution, where the UE hands over between cells of logical DUs. They asked RAN2 if these cells could share the same physical resources and/or the same PCI</w:t>
      </w:r>
      <w:r w:rsidR="000D05E9">
        <w:rPr>
          <w:rFonts w:ascii="Arial" w:hAnsi="Arial" w:cs="Arial"/>
          <w:sz w:val="20"/>
          <w:szCs w:val="20"/>
        </w:rPr>
        <w:t>s</w:t>
      </w:r>
      <w:r w:rsidRPr="00DB7BF9">
        <w:rPr>
          <w:rFonts w:ascii="Arial" w:hAnsi="Arial" w:cs="Arial"/>
          <w:sz w:val="20"/>
          <w:szCs w:val="20"/>
        </w:rPr>
        <w:t xml:space="preserve"> (LS in R2-2106950). Based on this LS, RAN2 agreed:</w:t>
      </w:r>
    </w:p>
    <w:p w14:paraId="3FDA82E9" w14:textId="77777777" w:rsidR="00E60DCA" w:rsidRPr="00DB7BF9" w:rsidRDefault="00E60DCA" w:rsidP="000D05E9">
      <w:pPr>
        <w:pStyle w:val="Agreement"/>
        <w:spacing w:before="0" w:after="120"/>
        <w:ind w:left="0" w:firstLine="144"/>
        <w:rPr>
          <w:rFonts w:cs="Arial"/>
          <w:szCs w:val="20"/>
        </w:rPr>
      </w:pPr>
      <w:r w:rsidRPr="00DB7BF9">
        <w:rPr>
          <w:rFonts w:cs="Arial"/>
          <w:szCs w:val="20"/>
        </w:rPr>
        <w:lastRenderedPageBreak/>
        <w:t xml:space="preserve">R2 assumes that the UE need to be able to treat the separate resources as different cells on L1. </w:t>
      </w:r>
    </w:p>
    <w:p w14:paraId="0707369C" w14:textId="3AFDB085"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For mobile IAB, this prior discussion is presently revisited in RAN3. In the same manner, RAN2 needs to revisit the agreements from Rel-17, e.g., considering that full migration may become a rather frequent event for mobile IAB. The following contributions have addressed this issue: </w:t>
      </w:r>
    </w:p>
    <w:p w14:paraId="3AC6A38A"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Intel R2-2207122 </w:t>
      </w:r>
      <w:r w:rsidRPr="00DB7BF9">
        <w:rPr>
          <w:rFonts w:ascii="Arial" w:hAnsi="Arial" w:cs="Arial"/>
          <w:sz w:val="20"/>
          <w:szCs w:val="20"/>
        </w:rPr>
        <w:t>proposes that UEs hand over between logical cells during full migration.</w:t>
      </w:r>
    </w:p>
    <w:p w14:paraId="717CA6B1"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that these cells use separate physical resources, which may co-exist at the same time during full migration, so that the handovers can occur gradual. The authors believe that the implementation of these “separate physical resources” should be clarified by RAN1.</w:t>
      </w:r>
    </w:p>
    <w:p w14:paraId="5613D208"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Lenovo R2-2207709</w:t>
      </w:r>
      <w:r w:rsidRPr="00DB7BF9">
        <w:rPr>
          <w:rFonts w:ascii="Arial" w:hAnsi="Arial" w:cs="Arial"/>
          <w:sz w:val="20"/>
          <w:szCs w:val="20"/>
        </w:rPr>
        <w:t xml:space="preserve"> proposes that the cells operate in the same frequency band. </w:t>
      </w:r>
    </w:p>
    <w:p w14:paraId="284B36A3" w14:textId="77777777" w:rsidR="000D05E9" w:rsidRDefault="000D05E9" w:rsidP="008D7668">
      <w:pPr>
        <w:rPr>
          <w:rFonts w:ascii="Arial" w:hAnsi="Arial" w:cs="Arial"/>
          <w:b/>
          <w:bCs/>
          <w:sz w:val="20"/>
          <w:szCs w:val="20"/>
        </w:rPr>
      </w:pPr>
    </w:p>
    <w:p w14:paraId="697ABC82" w14:textId="3B75C889" w:rsidR="00E60DCA" w:rsidRPr="00DB7BF9" w:rsidRDefault="00E60DCA" w:rsidP="008D7668">
      <w:pPr>
        <w:rPr>
          <w:rFonts w:ascii="Arial" w:hAnsi="Arial" w:cs="Arial"/>
          <w:b/>
          <w:bCs/>
          <w:sz w:val="20"/>
          <w:szCs w:val="20"/>
        </w:rPr>
      </w:pPr>
      <w:r w:rsidRPr="00DB7BF9">
        <w:rPr>
          <w:rFonts w:ascii="Arial" w:hAnsi="Arial" w:cs="Arial"/>
          <w:b/>
          <w:bCs/>
          <w:sz w:val="20"/>
          <w:szCs w:val="20"/>
        </w:rPr>
        <w:t xml:space="preserve">Proposal 3: RAN2 to discuss how the UE can differentiate the source </w:t>
      </w:r>
      <w:r w:rsidR="00B13CB3">
        <w:rPr>
          <w:rFonts w:ascii="Arial" w:hAnsi="Arial" w:cs="Arial"/>
          <w:b/>
          <w:bCs/>
          <w:sz w:val="20"/>
          <w:szCs w:val="20"/>
        </w:rPr>
        <w:t xml:space="preserve">cell </w:t>
      </w:r>
      <w:r w:rsidRPr="00DB7BF9">
        <w:rPr>
          <w:rFonts w:ascii="Arial" w:hAnsi="Arial" w:cs="Arial"/>
          <w:b/>
          <w:bCs/>
          <w:sz w:val="20"/>
          <w:szCs w:val="20"/>
        </w:rPr>
        <w:t>and target cell on the IAB-node during full migration</w:t>
      </w:r>
      <w:r w:rsidR="00027491">
        <w:rPr>
          <w:rFonts w:ascii="Arial" w:hAnsi="Arial" w:cs="Arial"/>
          <w:b/>
          <w:bCs/>
          <w:sz w:val="20"/>
          <w:szCs w:val="20"/>
        </w:rPr>
        <w:t>, e.g., based on PCI, frequency, etc</w:t>
      </w:r>
      <w:r w:rsidRPr="00DB7BF9">
        <w:rPr>
          <w:rFonts w:ascii="Arial" w:hAnsi="Arial" w:cs="Arial"/>
          <w:b/>
          <w:bCs/>
          <w:sz w:val="20"/>
          <w:szCs w:val="20"/>
        </w:rPr>
        <w:t xml:space="preserve">. </w:t>
      </w:r>
    </w:p>
    <w:p w14:paraId="77F555DF" w14:textId="0954840F" w:rsidR="00DF3BCB" w:rsidRPr="00DB7BF9" w:rsidRDefault="00DF3BCB" w:rsidP="00DF3BCB">
      <w:pPr>
        <w:rPr>
          <w:rFonts w:ascii="Arial" w:hAnsi="Arial" w:cs="Arial"/>
          <w:b/>
          <w:bCs/>
          <w:sz w:val="20"/>
          <w:szCs w:val="20"/>
        </w:rPr>
      </w:pPr>
      <w:r w:rsidRPr="00DB7BF9">
        <w:rPr>
          <w:rFonts w:ascii="Arial" w:hAnsi="Arial" w:cs="Arial"/>
          <w:b/>
          <w:bCs/>
          <w:sz w:val="20"/>
          <w:szCs w:val="20"/>
        </w:rPr>
        <w:t>Q3: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12574FFD" w14:textId="77777777" w:rsidTr="008D7668">
        <w:tc>
          <w:tcPr>
            <w:tcW w:w="1975" w:type="dxa"/>
            <w:shd w:val="clear" w:color="auto" w:fill="C5E0B3" w:themeFill="accent6" w:themeFillTint="66"/>
          </w:tcPr>
          <w:p w14:paraId="19EC3C7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6D906E3"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1EEA01E4"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904D39" w14:textId="77777777" w:rsidTr="008D7668">
        <w:tc>
          <w:tcPr>
            <w:tcW w:w="1975" w:type="dxa"/>
          </w:tcPr>
          <w:p w14:paraId="3AA44D51" w14:textId="7A2BE31F" w:rsidR="00DF3BCB" w:rsidRPr="00DB7BF9" w:rsidRDefault="00B323AF" w:rsidP="008D7668">
            <w:pPr>
              <w:jc w:val="left"/>
              <w:rPr>
                <w:rFonts w:ascii="Arial" w:hAnsi="Arial" w:cs="Arial"/>
                <w:sz w:val="20"/>
                <w:szCs w:val="20"/>
              </w:rPr>
            </w:pPr>
            <w:r>
              <w:rPr>
                <w:rFonts w:ascii="Arial" w:hAnsi="Arial" w:cs="Arial"/>
                <w:sz w:val="20"/>
                <w:szCs w:val="20"/>
              </w:rPr>
              <w:t>Apple</w:t>
            </w:r>
          </w:p>
        </w:tc>
        <w:tc>
          <w:tcPr>
            <w:tcW w:w="1530" w:type="dxa"/>
          </w:tcPr>
          <w:p w14:paraId="4C36DCF0" w14:textId="2FCA8796" w:rsidR="00DF3BCB" w:rsidRPr="00DB7BF9" w:rsidRDefault="00B323AF" w:rsidP="008D7668">
            <w:pPr>
              <w:jc w:val="left"/>
              <w:rPr>
                <w:rFonts w:ascii="Arial" w:hAnsi="Arial" w:cs="Arial"/>
                <w:sz w:val="20"/>
                <w:szCs w:val="20"/>
              </w:rPr>
            </w:pPr>
            <w:r>
              <w:rPr>
                <w:rFonts w:ascii="Arial" w:hAnsi="Arial" w:cs="Arial"/>
                <w:sz w:val="20"/>
                <w:szCs w:val="20"/>
              </w:rPr>
              <w:t>Yes</w:t>
            </w:r>
          </w:p>
        </w:tc>
        <w:tc>
          <w:tcPr>
            <w:tcW w:w="6231" w:type="dxa"/>
          </w:tcPr>
          <w:p w14:paraId="6FC6CC16" w14:textId="3882497B" w:rsidR="00DF3BCB" w:rsidRPr="00DB7BF9" w:rsidRDefault="009E5249" w:rsidP="008D7668">
            <w:pPr>
              <w:jc w:val="left"/>
              <w:rPr>
                <w:rFonts w:ascii="Arial" w:hAnsi="Arial" w:cs="Arial"/>
                <w:sz w:val="20"/>
                <w:szCs w:val="20"/>
              </w:rPr>
            </w:pPr>
            <w:r>
              <w:rPr>
                <w:rFonts w:ascii="Arial" w:hAnsi="Arial" w:cs="Arial"/>
                <w:sz w:val="20"/>
                <w:szCs w:val="20"/>
              </w:rPr>
              <w:t>We think this proposal makes sense, and it is an essential issue to address.</w:t>
            </w:r>
          </w:p>
        </w:tc>
      </w:tr>
      <w:tr w:rsidR="00DF3BCB" w:rsidRPr="00DB7BF9" w14:paraId="6882F0E2" w14:textId="77777777" w:rsidTr="008D7668">
        <w:tc>
          <w:tcPr>
            <w:tcW w:w="1975" w:type="dxa"/>
          </w:tcPr>
          <w:p w14:paraId="12EF4679" w14:textId="16677288" w:rsidR="00DF3BCB" w:rsidRPr="00DB7BF9" w:rsidRDefault="00784B9D"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006F3D5E" w14:textId="096716B3"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4691F579" w14:textId="77777777" w:rsidR="00DF3BCB" w:rsidRPr="00DB7BF9" w:rsidRDefault="00DF3BCB" w:rsidP="008D7668">
            <w:pPr>
              <w:jc w:val="left"/>
              <w:rPr>
                <w:rFonts w:ascii="Arial" w:hAnsi="Arial" w:cs="Arial"/>
                <w:sz w:val="20"/>
                <w:szCs w:val="20"/>
              </w:rPr>
            </w:pPr>
          </w:p>
        </w:tc>
      </w:tr>
      <w:tr w:rsidR="00277975" w:rsidRPr="00DB7BF9" w14:paraId="2131079A" w14:textId="77777777" w:rsidTr="008D7668">
        <w:tc>
          <w:tcPr>
            <w:tcW w:w="1975" w:type="dxa"/>
          </w:tcPr>
          <w:p w14:paraId="025FEFD0" w14:textId="207AEF21" w:rsidR="00277975" w:rsidRPr="00DB7BF9" w:rsidRDefault="00277975" w:rsidP="00277975">
            <w:pPr>
              <w:jc w:val="left"/>
              <w:rPr>
                <w:rFonts w:ascii="Arial" w:hAnsi="Arial" w:cs="Arial"/>
                <w:sz w:val="20"/>
                <w:szCs w:val="20"/>
              </w:rPr>
            </w:pPr>
            <w:r>
              <w:rPr>
                <w:rFonts w:ascii="Arial" w:eastAsia="ＭＳ 明朝" w:hAnsi="Arial" w:cs="Arial" w:hint="eastAsia"/>
                <w:sz w:val="20"/>
                <w:szCs w:val="20"/>
                <w:lang w:eastAsia="ja-JP"/>
              </w:rPr>
              <w:t>K</w:t>
            </w:r>
            <w:r>
              <w:rPr>
                <w:rFonts w:ascii="Arial" w:eastAsia="ＭＳ 明朝" w:hAnsi="Arial" w:cs="Arial"/>
                <w:sz w:val="20"/>
                <w:szCs w:val="20"/>
                <w:lang w:eastAsia="ja-JP"/>
              </w:rPr>
              <w:t>yocera</w:t>
            </w:r>
          </w:p>
        </w:tc>
        <w:tc>
          <w:tcPr>
            <w:tcW w:w="1530" w:type="dxa"/>
          </w:tcPr>
          <w:p w14:paraId="357FACA5" w14:textId="2734946A" w:rsidR="00277975" w:rsidRPr="00DB7BF9" w:rsidRDefault="00277975" w:rsidP="00277975">
            <w:pPr>
              <w:jc w:val="left"/>
              <w:rPr>
                <w:rFonts w:ascii="Arial" w:hAnsi="Arial" w:cs="Arial"/>
                <w:sz w:val="20"/>
                <w:szCs w:val="20"/>
              </w:rPr>
            </w:pPr>
            <w:r>
              <w:rPr>
                <w:rFonts w:ascii="Arial" w:eastAsia="ＭＳ 明朝" w:hAnsi="Arial" w:cs="Arial"/>
                <w:sz w:val="20"/>
                <w:szCs w:val="20"/>
                <w:lang w:eastAsia="ja-JP"/>
              </w:rPr>
              <w:t>Maybe</w:t>
            </w:r>
          </w:p>
        </w:tc>
        <w:tc>
          <w:tcPr>
            <w:tcW w:w="6231" w:type="dxa"/>
          </w:tcPr>
          <w:p w14:paraId="272E6EAA" w14:textId="77777777" w:rsidR="00277975" w:rsidRDefault="00277975" w:rsidP="00277975">
            <w:pPr>
              <w:jc w:val="left"/>
              <w:rPr>
                <w:rFonts w:ascii="Arial" w:eastAsia="ＭＳ 明朝" w:hAnsi="Arial" w:cs="Arial"/>
                <w:sz w:val="20"/>
                <w:szCs w:val="20"/>
                <w:lang w:eastAsia="ja-JP"/>
              </w:rPr>
            </w:pPr>
            <w:r>
              <w:rPr>
                <w:rFonts w:ascii="Arial" w:eastAsia="ＭＳ 明朝" w:hAnsi="Arial" w:cs="Arial" w:hint="eastAsia"/>
                <w:sz w:val="20"/>
                <w:szCs w:val="20"/>
                <w:lang w:eastAsia="ja-JP"/>
              </w:rPr>
              <w:t>W</w:t>
            </w:r>
            <w:r>
              <w:rPr>
                <w:rFonts w:ascii="Arial" w:eastAsia="ＭＳ 明朝" w:hAnsi="Arial" w:cs="Arial"/>
                <w:sz w:val="20"/>
                <w:szCs w:val="20"/>
                <w:lang w:eastAsia="ja-JP"/>
              </w:rPr>
              <w:t xml:space="preserve">e think the mobile IAB-node shall anyway support legacy UEs, so the legacy handover should be the baseline, i.e., the traditional HO Command or Conditional Reconfiguration. In this case, the UE just follows the serving cell’s instruction during the handover. </w:t>
            </w:r>
          </w:p>
          <w:p w14:paraId="7E0F049D" w14:textId="3B584686" w:rsidR="00277975" w:rsidRPr="00DB7BF9" w:rsidRDefault="00277975" w:rsidP="00277975">
            <w:pPr>
              <w:jc w:val="left"/>
              <w:rPr>
                <w:rFonts w:ascii="Arial" w:hAnsi="Arial" w:cs="Arial"/>
                <w:sz w:val="20"/>
                <w:szCs w:val="20"/>
              </w:rPr>
            </w:pPr>
            <w:r>
              <w:rPr>
                <w:rFonts w:ascii="Arial" w:eastAsia="ＭＳ 明朝" w:hAnsi="Arial" w:cs="Arial"/>
                <w:sz w:val="20"/>
                <w:szCs w:val="20"/>
                <w:lang w:eastAsia="ja-JP"/>
              </w:rPr>
              <w:t xml:space="preserve">We assume it’s the simplest way and the baseline that the source cell and the target cell are operated on different frequencies, and it’s FFS and possibly up to RAN3 whether these cells will be operated on the same frequency. </w:t>
            </w:r>
            <w:r>
              <w:rPr>
                <w:rFonts w:ascii="Arial" w:eastAsia="ＭＳ 明朝" w:hAnsi="Arial" w:cs="Arial" w:hint="eastAsia"/>
                <w:sz w:val="20"/>
                <w:szCs w:val="20"/>
                <w:lang w:eastAsia="ja-JP"/>
              </w:rPr>
              <w:t>I</w:t>
            </w:r>
            <w:r>
              <w:rPr>
                <w:rFonts w:ascii="Arial" w:eastAsia="ＭＳ 明朝" w:hAnsi="Arial" w:cs="Arial"/>
                <w:sz w:val="20"/>
                <w:szCs w:val="20"/>
                <w:lang w:eastAsia="ja-JP"/>
              </w:rPr>
              <w:t xml:space="preserve">n addition, we assume different PCIs are assigned to the source cell and the target cell respectively. </w:t>
            </w:r>
          </w:p>
        </w:tc>
      </w:tr>
      <w:tr w:rsidR="00277975" w:rsidRPr="00DB7BF9" w14:paraId="7237861F" w14:textId="77777777" w:rsidTr="008D7668">
        <w:tc>
          <w:tcPr>
            <w:tcW w:w="1975" w:type="dxa"/>
          </w:tcPr>
          <w:p w14:paraId="70FD6F7E" w14:textId="77777777" w:rsidR="00277975" w:rsidRPr="00DB7BF9" w:rsidRDefault="00277975" w:rsidP="00277975">
            <w:pPr>
              <w:jc w:val="left"/>
              <w:rPr>
                <w:rFonts w:ascii="Arial" w:hAnsi="Arial" w:cs="Arial"/>
                <w:sz w:val="20"/>
                <w:szCs w:val="20"/>
              </w:rPr>
            </w:pPr>
          </w:p>
        </w:tc>
        <w:tc>
          <w:tcPr>
            <w:tcW w:w="1530" w:type="dxa"/>
          </w:tcPr>
          <w:p w14:paraId="45AB18BA" w14:textId="77777777" w:rsidR="00277975" w:rsidRPr="00DB7BF9" w:rsidRDefault="00277975" w:rsidP="00277975">
            <w:pPr>
              <w:jc w:val="left"/>
              <w:rPr>
                <w:rFonts w:ascii="Arial" w:hAnsi="Arial" w:cs="Arial"/>
                <w:sz w:val="20"/>
                <w:szCs w:val="20"/>
              </w:rPr>
            </w:pPr>
          </w:p>
        </w:tc>
        <w:tc>
          <w:tcPr>
            <w:tcW w:w="6231" w:type="dxa"/>
          </w:tcPr>
          <w:p w14:paraId="4FE07D66" w14:textId="77777777" w:rsidR="00277975" w:rsidRPr="00DB7BF9" w:rsidRDefault="00277975" w:rsidP="00277975">
            <w:pPr>
              <w:jc w:val="left"/>
              <w:rPr>
                <w:rFonts w:ascii="Arial" w:hAnsi="Arial" w:cs="Arial"/>
                <w:sz w:val="20"/>
                <w:szCs w:val="20"/>
              </w:rPr>
            </w:pPr>
          </w:p>
        </w:tc>
      </w:tr>
      <w:tr w:rsidR="00277975" w:rsidRPr="00DB7BF9" w14:paraId="0FFC4A23" w14:textId="77777777" w:rsidTr="008D7668">
        <w:tc>
          <w:tcPr>
            <w:tcW w:w="1975" w:type="dxa"/>
          </w:tcPr>
          <w:p w14:paraId="57214BD2" w14:textId="77777777" w:rsidR="00277975" w:rsidRPr="00DB7BF9" w:rsidRDefault="00277975" w:rsidP="00277975">
            <w:pPr>
              <w:jc w:val="left"/>
              <w:rPr>
                <w:rFonts w:ascii="Arial" w:hAnsi="Arial" w:cs="Arial"/>
                <w:sz w:val="20"/>
                <w:szCs w:val="20"/>
              </w:rPr>
            </w:pPr>
          </w:p>
        </w:tc>
        <w:tc>
          <w:tcPr>
            <w:tcW w:w="1530" w:type="dxa"/>
          </w:tcPr>
          <w:p w14:paraId="33669B2B" w14:textId="77777777" w:rsidR="00277975" w:rsidRPr="00DB7BF9" w:rsidRDefault="00277975" w:rsidP="00277975">
            <w:pPr>
              <w:jc w:val="left"/>
              <w:rPr>
                <w:rFonts w:ascii="Arial" w:hAnsi="Arial" w:cs="Arial"/>
                <w:sz w:val="20"/>
                <w:szCs w:val="20"/>
              </w:rPr>
            </w:pPr>
          </w:p>
        </w:tc>
        <w:tc>
          <w:tcPr>
            <w:tcW w:w="6231" w:type="dxa"/>
          </w:tcPr>
          <w:p w14:paraId="025B9F56" w14:textId="77777777" w:rsidR="00277975" w:rsidRPr="00DB7BF9" w:rsidRDefault="00277975" w:rsidP="00277975">
            <w:pPr>
              <w:jc w:val="left"/>
              <w:rPr>
                <w:rFonts w:ascii="Arial" w:hAnsi="Arial" w:cs="Arial"/>
                <w:sz w:val="20"/>
                <w:szCs w:val="20"/>
              </w:rPr>
            </w:pPr>
          </w:p>
        </w:tc>
      </w:tr>
      <w:tr w:rsidR="00277975" w:rsidRPr="00DB7BF9" w14:paraId="64349599" w14:textId="77777777" w:rsidTr="008D7668">
        <w:tc>
          <w:tcPr>
            <w:tcW w:w="1975" w:type="dxa"/>
          </w:tcPr>
          <w:p w14:paraId="5CB4D46B" w14:textId="77777777" w:rsidR="00277975" w:rsidRPr="00DB7BF9" w:rsidRDefault="00277975" w:rsidP="00277975">
            <w:pPr>
              <w:jc w:val="left"/>
              <w:rPr>
                <w:rFonts w:ascii="Arial" w:hAnsi="Arial" w:cs="Arial"/>
                <w:sz w:val="20"/>
                <w:szCs w:val="20"/>
              </w:rPr>
            </w:pPr>
          </w:p>
        </w:tc>
        <w:tc>
          <w:tcPr>
            <w:tcW w:w="1530" w:type="dxa"/>
          </w:tcPr>
          <w:p w14:paraId="2045E417" w14:textId="77777777" w:rsidR="00277975" w:rsidRPr="00DB7BF9" w:rsidRDefault="00277975" w:rsidP="00277975">
            <w:pPr>
              <w:jc w:val="left"/>
              <w:rPr>
                <w:rFonts w:ascii="Arial" w:hAnsi="Arial" w:cs="Arial"/>
                <w:sz w:val="20"/>
                <w:szCs w:val="20"/>
              </w:rPr>
            </w:pPr>
          </w:p>
        </w:tc>
        <w:tc>
          <w:tcPr>
            <w:tcW w:w="6231" w:type="dxa"/>
          </w:tcPr>
          <w:p w14:paraId="344C0A51" w14:textId="77777777" w:rsidR="00277975" w:rsidRPr="00DB7BF9" w:rsidRDefault="00277975" w:rsidP="00277975">
            <w:pPr>
              <w:jc w:val="left"/>
              <w:rPr>
                <w:rFonts w:ascii="Arial" w:hAnsi="Arial" w:cs="Arial"/>
                <w:sz w:val="20"/>
                <w:szCs w:val="20"/>
              </w:rPr>
            </w:pPr>
          </w:p>
        </w:tc>
      </w:tr>
    </w:tbl>
    <w:p w14:paraId="249EA736" w14:textId="77777777" w:rsidR="00E60DCA" w:rsidRPr="00DB7BF9" w:rsidRDefault="00E60DCA" w:rsidP="008D7668">
      <w:pPr>
        <w:rPr>
          <w:rFonts w:ascii="Arial" w:hAnsi="Arial" w:cs="Arial"/>
          <w:sz w:val="20"/>
          <w:szCs w:val="20"/>
        </w:rPr>
      </w:pPr>
    </w:p>
    <w:p w14:paraId="7581903D" w14:textId="77777777" w:rsidR="00E60DCA" w:rsidRDefault="00E60DCA" w:rsidP="008D7668">
      <w:pPr>
        <w:rPr>
          <w:b/>
          <w:bCs/>
          <w:lang w:val="en-GB"/>
        </w:rPr>
      </w:pPr>
    </w:p>
    <w:p w14:paraId="06877B42" w14:textId="00927A8C" w:rsidR="00E60DCA" w:rsidRPr="00135FA0" w:rsidRDefault="00F84340" w:rsidP="00F84340">
      <w:pPr>
        <w:pStyle w:val="2"/>
        <w:numPr>
          <w:ilvl w:val="0"/>
          <w:numId w:val="0"/>
        </w:numPr>
        <w:rPr>
          <w:lang w:val="en-GB"/>
        </w:rPr>
      </w:pPr>
      <w:r>
        <w:rPr>
          <w:lang w:val="en-GB"/>
        </w:rPr>
        <w:lastRenderedPageBreak/>
        <w:t>2.4</w:t>
      </w:r>
      <w:r>
        <w:rPr>
          <w:lang w:val="en-GB"/>
        </w:rPr>
        <w:tab/>
        <w:t xml:space="preserve"> </w:t>
      </w:r>
      <w:r w:rsidR="00E60DCA" w:rsidRPr="00135FA0">
        <w:rPr>
          <w:lang w:val="en-GB"/>
        </w:rPr>
        <w:t>PCI collision avoidance</w:t>
      </w:r>
    </w:p>
    <w:p w14:paraId="169059A3"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The following contributions propose to investigate PCI collision issues due to mobile IAB:</w:t>
      </w:r>
    </w:p>
    <w:p w14:paraId="3ACB80B5" w14:textId="6AB7BA22"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lang w:val="en-GB"/>
        </w:rPr>
        <w:t xml:space="preserve">Intel R2-2207122, Qualcomm R2-2207284, Sharp R2-2208251, Nokia R2-2208343, Apple R2-2207422, </w:t>
      </w:r>
      <w:r w:rsidRPr="00DB7BF9">
        <w:rPr>
          <w:rFonts w:ascii="Arial" w:hAnsi="Arial" w:cs="Arial"/>
          <w:b/>
          <w:bCs/>
          <w:sz w:val="20"/>
          <w:szCs w:val="20"/>
        </w:rPr>
        <w:t>Vivo R2-2208459</w:t>
      </w:r>
      <w:r w:rsidRPr="00DB7BF9">
        <w:rPr>
          <w:rFonts w:ascii="Arial" w:hAnsi="Arial" w:cs="Arial"/>
          <w:sz w:val="20"/>
          <w:szCs w:val="20"/>
        </w:rPr>
        <w:t xml:space="preserve"> propose to discuss solutions to PCI collision.</w:t>
      </w:r>
    </w:p>
    <w:p w14:paraId="2C1565F7"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Samsung R2-2207627 </w:t>
      </w:r>
      <w:r w:rsidRPr="00DB7BF9">
        <w:rPr>
          <w:rFonts w:ascii="Arial" w:hAnsi="Arial" w:cs="Arial"/>
          <w:sz w:val="20"/>
          <w:szCs w:val="20"/>
          <w:lang w:val="en-GB"/>
        </w:rPr>
        <w:t>proposes to wait</w:t>
      </w:r>
      <w:r w:rsidRPr="00DB7BF9">
        <w:rPr>
          <w:rFonts w:ascii="Arial" w:hAnsi="Arial" w:cs="Arial"/>
          <w:sz w:val="20"/>
          <w:szCs w:val="20"/>
        </w:rPr>
        <w:t xml:space="preserve"> for RAN3 feedback. RAN2 to study impact on UEs.</w:t>
      </w:r>
    </w:p>
    <w:p w14:paraId="4BF56FC6"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rPr>
        <w:t xml:space="preserve">Huawei R2-2207129 </w:t>
      </w:r>
      <w:r w:rsidRPr="00DB7BF9">
        <w:rPr>
          <w:rFonts w:ascii="Arial" w:hAnsi="Arial" w:cs="Arial"/>
          <w:sz w:val="20"/>
          <w:szCs w:val="20"/>
        </w:rPr>
        <w:t>proposes an explicit solution to PCI change to avoid collision</w:t>
      </w:r>
    </w:p>
    <w:p w14:paraId="21CDDDDE" w14:textId="77777777"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Sony R2-2207827 </w:t>
      </w:r>
      <w:r w:rsidRPr="00DB7BF9">
        <w:rPr>
          <w:rFonts w:ascii="Arial" w:hAnsi="Arial" w:cs="Arial"/>
          <w:sz w:val="20"/>
          <w:szCs w:val="20"/>
          <w:lang w:val="en-GB"/>
        </w:rPr>
        <w:t>proposes that IAB-node reports its location to detect PCI collision</w:t>
      </w:r>
    </w:p>
    <w:p w14:paraId="71C54671" w14:textId="05BD283F" w:rsidR="00E60DCA" w:rsidRPr="00DB7BF9" w:rsidRDefault="00E60DCA" w:rsidP="000D05E9">
      <w:pPr>
        <w:spacing w:after="120" w:line="240" w:lineRule="auto"/>
        <w:rPr>
          <w:rFonts w:ascii="Arial" w:hAnsi="Arial" w:cs="Arial"/>
          <w:sz w:val="20"/>
          <w:szCs w:val="20"/>
        </w:rPr>
      </w:pPr>
      <w:r w:rsidRPr="00DB7BF9">
        <w:rPr>
          <w:rFonts w:ascii="Arial" w:hAnsi="Arial" w:cs="Arial"/>
          <w:b/>
          <w:bCs/>
          <w:sz w:val="20"/>
          <w:szCs w:val="20"/>
          <w:lang w:val="en-GB"/>
        </w:rPr>
        <w:t xml:space="preserve">Ericsson R2-228104 </w:t>
      </w:r>
      <w:r w:rsidRPr="00DB7BF9">
        <w:rPr>
          <w:rFonts w:ascii="Arial" w:hAnsi="Arial" w:cs="Arial"/>
          <w:sz w:val="20"/>
          <w:szCs w:val="20"/>
          <w:lang w:val="en-GB"/>
        </w:rPr>
        <w:t xml:space="preserve">proposes that existing mechanisms </w:t>
      </w:r>
      <w:r w:rsidR="007535FA">
        <w:rPr>
          <w:rFonts w:ascii="Arial" w:hAnsi="Arial" w:cs="Arial"/>
          <w:sz w:val="20"/>
          <w:szCs w:val="20"/>
          <w:lang w:val="en-GB"/>
        </w:rPr>
        <w:t>should</w:t>
      </w:r>
      <w:r w:rsidRPr="00DB7BF9">
        <w:rPr>
          <w:rFonts w:ascii="Arial" w:hAnsi="Arial" w:cs="Arial"/>
          <w:sz w:val="20"/>
          <w:szCs w:val="20"/>
          <w:lang w:val="en-GB"/>
        </w:rPr>
        <w:t xml:space="preserve"> be considered.</w:t>
      </w:r>
    </w:p>
    <w:p w14:paraId="382C511E" w14:textId="5B9B0F0D" w:rsidR="00E60DCA" w:rsidRPr="00DB7BF9" w:rsidRDefault="00E60DCA" w:rsidP="000D05E9">
      <w:pPr>
        <w:spacing w:after="120" w:line="240" w:lineRule="auto"/>
        <w:rPr>
          <w:rFonts w:ascii="Arial" w:hAnsi="Arial" w:cs="Arial"/>
          <w:sz w:val="20"/>
          <w:szCs w:val="20"/>
        </w:rPr>
      </w:pPr>
      <w:r w:rsidRPr="00DB7BF9">
        <w:rPr>
          <w:rFonts w:ascii="Arial" w:hAnsi="Arial" w:cs="Arial"/>
          <w:sz w:val="20"/>
          <w:szCs w:val="20"/>
        </w:rPr>
        <w:t xml:space="preserve">The rapporteur sees the following </w:t>
      </w:r>
      <w:r w:rsidR="00F0498E">
        <w:rPr>
          <w:rFonts w:ascii="Arial" w:hAnsi="Arial" w:cs="Arial"/>
          <w:sz w:val="20"/>
          <w:szCs w:val="20"/>
        </w:rPr>
        <w:t>issues</w:t>
      </w:r>
      <w:r w:rsidRPr="00DB7BF9">
        <w:rPr>
          <w:rFonts w:ascii="Arial" w:hAnsi="Arial" w:cs="Arial"/>
          <w:sz w:val="20"/>
          <w:szCs w:val="20"/>
        </w:rPr>
        <w:t xml:space="preserve">: </w:t>
      </w:r>
    </w:p>
    <w:p w14:paraId="1730AD50" w14:textId="3720A092" w:rsidR="00E60DCA" w:rsidRPr="00DB7BF9" w:rsidRDefault="00E60DCA" w:rsidP="000D05E9">
      <w:pPr>
        <w:pStyle w:val="af4"/>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PCI partitioning, e.g., via network planning</w:t>
      </w:r>
      <w:r w:rsidR="00F0498E">
        <w:rPr>
          <w:rFonts w:ascii="Arial" w:hAnsi="Arial" w:cs="Arial"/>
          <w:sz w:val="20"/>
          <w:szCs w:val="20"/>
        </w:rPr>
        <w:t xml:space="preserve"> mechanisms</w:t>
      </w:r>
      <w:r w:rsidRPr="00DB7BF9">
        <w:rPr>
          <w:rFonts w:ascii="Arial" w:hAnsi="Arial" w:cs="Arial"/>
          <w:sz w:val="20"/>
          <w:szCs w:val="20"/>
        </w:rPr>
        <w:t>, can be used. This approach</w:t>
      </w:r>
      <w:r w:rsidR="00F0498E">
        <w:rPr>
          <w:rFonts w:ascii="Arial" w:hAnsi="Arial" w:cs="Arial"/>
          <w:sz w:val="20"/>
          <w:szCs w:val="20"/>
        </w:rPr>
        <w:t xml:space="preserve"> may</w:t>
      </w:r>
      <w:r w:rsidRPr="00DB7BF9">
        <w:rPr>
          <w:rFonts w:ascii="Arial" w:hAnsi="Arial" w:cs="Arial"/>
          <w:sz w:val="20"/>
          <w:szCs w:val="20"/>
        </w:rPr>
        <w:t xml:space="preserve"> not scale </w:t>
      </w:r>
      <w:r w:rsidR="00F0498E">
        <w:rPr>
          <w:rFonts w:ascii="Arial" w:hAnsi="Arial" w:cs="Arial"/>
          <w:sz w:val="20"/>
          <w:szCs w:val="20"/>
        </w:rPr>
        <w:t xml:space="preserve">very </w:t>
      </w:r>
      <w:r w:rsidRPr="00DB7BF9">
        <w:rPr>
          <w:rFonts w:ascii="Arial" w:hAnsi="Arial" w:cs="Arial"/>
          <w:sz w:val="20"/>
          <w:szCs w:val="20"/>
        </w:rPr>
        <w:t xml:space="preserve">well to large number of </w:t>
      </w:r>
      <w:proofErr w:type="spellStart"/>
      <w:r w:rsidRPr="00DB7BF9">
        <w:rPr>
          <w:rFonts w:ascii="Arial" w:hAnsi="Arial" w:cs="Arial"/>
          <w:sz w:val="20"/>
          <w:szCs w:val="20"/>
        </w:rPr>
        <w:t>mIAB</w:t>
      </w:r>
      <w:proofErr w:type="spellEnd"/>
      <w:r w:rsidRPr="00DB7BF9">
        <w:rPr>
          <w:rFonts w:ascii="Arial" w:hAnsi="Arial" w:cs="Arial"/>
          <w:sz w:val="20"/>
          <w:szCs w:val="20"/>
        </w:rPr>
        <w:t>-node</w:t>
      </w:r>
      <w:r w:rsidR="007535FA">
        <w:rPr>
          <w:rFonts w:ascii="Arial" w:hAnsi="Arial" w:cs="Arial"/>
          <w:sz w:val="20"/>
          <w:szCs w:val="20"/>
        </w:rPr>
        <w:t>s</w:t>
      </w:r>
      <w:r w:rsidRPr="00DB7BF9">
        <w:rPr>
          <w:rFonts w:ascii="Arial" w:hAnsi="Arial" w:cs="Arial"/>
          <w:sz w:val="20"/>
          <w:szCs w:val="20"/>
        </w:rPr>
        <w:t xml:space="preserve"> since there are only 100</w:t>
      </w:r>
      <w:r w:rsidR="007535FA">
        <w:rPr>
          <w:rFonts w:ascii="Arial" w:hAnsi="Arial" w:cs="Arial"/>
          <w:sz w:val="20"/>
          <w:szCs w:val="20"/>
        </w:rPr>
        <w:t>8</w:t>
      </w:r>
      <w:r w:rsidRPr="00DB7BF9">
        <w:rPr>
          <w:rFonts w:ascii="Arial" w:hAnsi="Arial" w:cs="Arial"/>
          <w:sz w:val="20"/>
          <w:szCs w:val="20"/>
        </w:rPr>
        <w:t xml:space="preserve"> PCI values</w:t>
      </w:r>
      <w:r w:rsidR="00F0498E">
        <w:rPr>
          <w:rFonts w:ascii="Arial" w:hAnsi="Arial" w:cs="Arial"/>
          <w:sz w:val="20"/>
          <w:szCs w:val="20"/>
        </w:rPr>
        <w:t xml:space="preserve"> available</w:t>
      </w:r>
      <w:r w:rsidRPr="00DB7BF9">
        <w:rPr>
          <w:rFonts w:ascii="Arial" w:hAnsi="Arial" w:cs="Arial"/>
          <w:sz w:val="20"/>
          <w:szCs w:val="20"/>
        </w:rPr>
        <w:t>.</w:t>
      </w:r>
    </w:p>
    <w:p w14:paraId="41759F7E" w14:textId="5AB3BA52" w:rsidR="00E60DCA" w:rsidRPr="00DB7BF9" w:rsidRDefault="00E60DCA" w:rsidP="000D05E9">
      <w:pPr>
        <w:pStyle w:val="af4"/>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Dynamic mechanisms could be applied where the PCI </w:t>
      </w:r>
      <w:r w:rsidR="00F0498E">
        <w:rPr>
          <w:rFonts w:ascii="Arial" w:hAnsi="Arial" w:cs="Arial"/>
          <w:sz w:val="20"/>
          <w:szCs w:val="20"/>
        </w:rPr>
        <w:t>of the</w:t>
      </w:r>
      <w:r w:rsidRPr="00DB7BF9">
        <w:rPr>
          <w:rFonts w:ascii="Arial" w:hAnsi="Arial" w:cs="Arial"/>
          <w:sz w:val="20"/>
          <w:szCs w:val="20"/>
        </w:rPr>
        <w:t xml:space="preserve"> IAB-node is changed based on information </w:t>
      </w:r>
      <w:r w:rsidR="00F0498E">
        <w:rPr>
          <w:rFonts w:ascii="Arial" w:hAnsi="Arial" w:cs="Arial"/>
          <w:sz w:val="20"/>
          <w:szCs w:val="20"/>
        </w:rPr>
        <w:t>on actual or potential</w:t>
      </w:r>
      <w:r w:rsidRPr="00DB7BF9">
        <w:rPr>
          <w:rFonts w:ascii="Arial" w:hAnsi="Arial" w:cs="Arial"/>
          <w:sz w:val="20"/>
          <w:szCs w:val="20"/>
        </w:rPr>
        <w:t xml:space="preserve"> PCI collision. </w:t>
      </w:r>
      <w:r w:rsidR="00F0498E">
        <w:rPr>
          <w:rFonts w:ascii="Arial" w:hAnsi="Arial" w:cs="Arial"/>
          <w:sz w:val="20"/>
          <w:szCs w:val="20"/>
        </w:rPr>
        <w:t>S</w:t>
      </w:r>
      <w:r w:rsidRPr="00DB7BF9">
        <w:rPr>
          <w:rFonts w:ascii="Arial" w:hAnsi="Arial" w:cs="Arial"/>
          <w:sz w:val="20"/>
          <w:szCs w:val="20"/>
        </w:rPr>
        <w:t xml:space="preserve">uch PCI change </w:t>
      </w:r>
      <w:r w:rsidR="00F0498E">
        <w:rPr>
          <w:rFonts w:ascii="Arial" w:hAnsi="Arial" w:cs="Arial"/>
          <w:sz w:val="20"/>
          <w:szCs w:val="20"/>
        </w:rPr>
        <w:t xml:space="preserve">procedures </w:t>
      </w:r>
      <w:r w:rsidRPr="00DB7BF9">
        <w:rPr>
          <w:rFonts w:ascii="Arial" w:hAnsi="Arial" w:cs="Arial"/>
          <w:sz w:val="20"/>
          <w:szCs w:val="20"/>
        </w:rPr>
        <w:t>need to be defined by RAN3.</w:t>
      </w:r>
    </w:p>
    <w:p w14:paraId="58747EE9" w14:textId="553A86BC" w:rsidR="00E60DCA" w:rsidRPr="00DB7BF9" w:rsidRDefault="00E60DCA" w:rsidP="000D05E9">
      <w:pPr>
        <w:pStyle w:val="af4"/>
        <w:numPr>
          <w:ilvl w:val="0"/>
          <w:numId w:val="24"/>
        </w:numPr>
        <w:spacing w:after="120" w:line="240" w:lineRule="auto"/>
        <w:ind w:firstLineChars="0"/>
        <w:rPr>
          <w:rFonts w:ascii="Arial" w:hAnsi="Arial" w:cs="Arial"/>
          <w:sz w:val="20"/>
          <w:szCs w:val="20"/>
        </w:rPr>
      </w:pPr>
      <w:r w:rsidRPr="00DB7BF9">
        <w:rPr>
          <w:rFonts w:ascii="Arial" w:hAnsi="Arial" w:cs="Arial"/>
          <w:sz w:val="20"/>
          <w:szCs w:val="20"/>
        </w:rPr>
        <w:t xml:space="preserve">RAN2 could define mechanisms to obtain information on </w:t>
      </w:r>
      <w:r w:rsidR="00F0498E">
        <w:rPr>
          <w:rFonts w:ascii="Arial" w:hAnsi="Arial" w:cs="Arial"/>
          <w:sz w:val="20"/>
          <w:szCs w:val="20"/>
        </w:rPr>
        <w:t>actual or potential</w:t>
      </w:r>
      <w:r w:rsidRPr="00DB7BF9">
        <w:rPr>
          <w:rFonts w:ascii="Arial" w:hAnsi="Arial" w:cs="Arial"/>
          <w:sz w:val="20"/>
          <w:szCs w:val="20"/>
        </w:rPr>
        <w:t xml:space="preserve"> PCI collision</w:t>
      </w:r>
      <w:r w:rsidR="00F0498E">
        <w:rPr>
          <w:rFonts w:ascii="Arial" w:hAnsi="Arial" w:cs="Arial"/>
          <w:sz w:val="20"/>
          <w:szCs w:val="20"/>
        </w:rPr>
        <w:t xml:space="preserve">s from information </w:t>
      </w:r>
      <w:r w:rsidR="00441319">
        <w:rPr>
          <w:rFonts w:ascii="Arial" w:hAnsi="Arial" w:cs="Arial"/>
          <w:sz w:val="20"/>
          <w:szCs w:val="20"/>
        </w:rPr>
        <w:t xml:space="preserve">that is </w:t>
      </w:r>
      <w:r w:rsidR="00F0498E">
        <w:rPr>
          <w:rFonts w:ascii="Arial" w:hAnsi="Arial" w:cs="Arial"/>
          <w:sz w:val="20"/>
          <w:szCs w:val="20"/>
        </w:rPr>
        <w:t>available on the RAN</w:t>
      </w:r>
      <w:r w:rsidR="00441319">
        <w:rPr>
          <w:rFonts w:ascii="Arial" w:hAnsi="Arial" w:cs="Arial"/>
          <w:sz w:val="20"/>
          <w:szCs w:val="20"/>
        </w:rPr>
        <w:t>,</w:t>
      </w:r>
      <w:r w:rsidRPr="00DB7BF9">
        <w:rPr>
          <w:rFonts w:ascii="Arial" w:hAnsi="Arial" w:cs="Arial"/>
          <w:sz w:val="20"/>
          <w:szCs w:val="20"/>
        </w:rPr>
        <w:t xml:space="preserve"> e.g., </w:t>
      </w:r>
      <w:r w:rsidR="00F0498E">
        <w:rPr>
          <w:rFonts w:ascii="Arial" w:hAnsi="Arial" w:cs="Arial"/>
          <w:sz w:val="20"/>
          <w:szCs w:val="20"/>
        </w:rPr>
        <w:t>UE and</w:t>
      </w:r>
      <w:r w:rsidR="00441319">
        <w:rPr>
          <w:rFonts w:ascii="Arial" w:hAnsi="Arial" w:cs="Arial"/>
          <w:sz w:val="20"/>
          <w:szCs w:val="20"/>
        </w:rPr>
        <w:t>/or</w:t>
      </w:r>
      <w:r w:rsidR="00F0498E">
        <w:rPr>
          <w:rFonts w:ascii="Arial" w:hAnsi="Arial" w:cs="Arial"/>
          <w:sz w:val="20"/>
          <w:szCs w:val="20"/>
        </w:rPr>
        <w:t xml:space="preserve"> IAB-MT</w:t>
      </w:r>
      <w:r w:rsidRPr="00DB7BF9">
        <w:rPr>
          <w:rFonts w:ascii="Arial" w:hAnsi="Arial" w:cs="Arial"/>
          <w:sz w:val="20"/>
          <w:szCs w:val="20"/>
        </w:rPr>
        <w:t xml:space="preserve"> measurements</w:t>
      </w:r>
      <w:r w:rsidR="00F0498E">
        <w:rPr>
          <w:rFonts w:ascii="Arial" w:hAnsi="Arial" w:cs="Arial"/>
          <w:sz w:val="20"/>
          <w:szCs w:val="20"/>
        </w:rPr>
        <w:t xml:space="preserve"> report, the </w:t>
      </w:r>
      <w:proofErr w:type="spellStart"/>
      <w:r w:rsidR="00F0498E">
        <w:rPr>
          <w:rFonts w:ascii="Arial" w:hAnsi="Arial" w:cs="Arial"/>
          <w:sz w:val="20"/>
          <w:szCs w:val="20"/>
        </w:rPr>
        <w:t>mIAB</w:t>
      </w:r>
      <w:proofErr w:type="spellEnd"/>
      <w:r w:rsidR="00F0498E">
        <w:rPr>
          <w:rFonts w:ascii="Arial" w:hAnsi="Arial" w:cs="Arial"/>
          <w:sz w:val="20"/>
          <w:szCs w:val="20"/>
        </w:rPr>
        <w:t xml:space="preserve">-node’s mobility information or location history, route prediction, </w:t>
      </w:r>
      <w:proofErr w:type="gramStart"/>
      <w:r w:rsidR="00F0498E">
        <w:rPr>
          <w:rFonts w:ascii="Arial" w:hAnsi="Arial" w:cs="Arial"/>
          <w:sz w:val="20"/>
          <w:szCs w:val="20"/>
        </w:rPr>
        <w:t>etc.</w:t>
      </w:r>
      <w:r w:rsidRPr="00DB7BF9">
        <w:rPr>
          <w:rFonts w:ascii="Arial" w:hAnsi="Arial" w:cs="Arial"/>
          <w:sz w:val="20"/>
          <w:szCs w:val="20"/>
        </w:rPr>
        <w:t>.</w:t>
      </w:r>
      <w:proofErr w:type="gramEnd"/>
      <w:r w:rsidRPr="00DB7BF9">
        <w:rPr>
          <w:rFonts w:ascii="Arial" w:hAnsi="Arial" w:cs="Arial"/>
          <w:sz w:val="20"/>
          <w:szCs w:val="20"/>
        </w:rPr>
        <w:t xml:space="preserve"> Such information </w:t>
      </w:r>
      <w:r w:rsidR="00F0498E">
        <w:rPr>
          <w:rFonts w:ascii="Arial" w:hAnsi="Arial" w:cs="Arial"/>
          <w:sz w:val="20"/>
          <w:szCs w:val="20"/>
        </w:rPr>
        <w:t>may</w:t>
      </w:r>
      <w:r w:rsidRPr="00DB7BF9">
        <w:rPr>
          <w:rFonts w:ascii="Arial" w:hAnsi="Arial" w:cs="Arial"/>
          <w:sz w:val="20"/>
          <w:szCs w:val="20"/>
        </w:rPr>
        <w:t xml:space="preserve"> have benefit for PCI </w:t>
      </w:r>
      <w:r w:rsidR="00F0498E">
        <w:rPr>
          <w:rFonts w:ascii="Arial" w:hAnsi="Arial" w:cs="Arial"/>
          <w:sz w:val="20"/>
          <w:szCs w:val="20"/>
        </w:rPr>
        <w:t>planning</w:t>
      </w:r>
      <w:r w:rsidRPr="00DB7BF9">
        <w:rPr>
          <w:rFonts w:ascii="Arial" w:hAnsi="Arial" w:cs="Arial"/>
          <w:sz w:val="20"/>
          <w:szCs w:val="20"/>
        </w:rPr>
        <w:t xml:space="preserve"> as well as </w:t>
      </w:r>
      <w:r w:rsidR="00F0498E">
        <w:rPr>
          <w:rFonts w:ascii="Arial" w:hAnsi="Arial" w:cs="Arial"/>
          <w:sz w:val="20"/>
          <w:szCs w:val="20"/>
        </w:rPr>
        <w:t xml:space="preserve">for </w:t>
      </w:r>
      <w:r w:rsidRPr="00DB7BF9">
        <w:rPr>
          <w:rFonts w:ascii="Arial" w:hAnsi="Arial" w:cs="Arial"/>
          <w:sz w:val="20"/>
          <w:szCs w:val="20"/>
        </w:rPr>
        <w:t xml:space="preserve">dynamic PCI-change </w:t>
      </w:r>
      <w:r w:rsidR="00441319">
        <w:rPr>
          <w:rFonts w:ascii="Arial" w:hAnsi="Arial" w:cs="Arial"/>
          <w:sz w:val="20"/>
          <w:szCs w:val="20"/>
        </w:rPr>
        <w:t>procedures</w:t>
      </w:r>
      <w:r w:rsidRPr="00DB7BF9">
        <w:rPr>
          <w:rFonts w:ascii="Arial" w:hAnsi="Arial" w:cs="Arial"/>
          <w:sz w:val="20"/>
          <w:szCs w:val="20"/>
        </w:rPr>
        <w:t>.</w:t>
      </w:r>
    </w:p>
    <w:p w14:paraId="2CA036CC" w14:textId="77777777" w:rsidR="000D05E9" w:rsidRDefault="000D05E9" w:rsidP="000D05E9">
      <w:pPr>
        <w:spacing w:after="120" w:line="240" w:lineRule="auto"/>
        <w:rPr>
          <w:rFonts w:ascii="Arial" w:hAnsi="Arial" w:cs="Arial"/>
          <w:b/>
          <w:bCs/>
          <w:sz w:val="20"/>
          <w:szCs w:val="20"/>
        </w:rPr>
      </w:pPr>
    </w:p>
    <w:p w14:paraId="26825E2C" w14:textId="222A278D" w:rsidR="00F0498E" w:rsidRPr="00DB7BF9" w:rsidRDefault="00F0498E" w:rsidP="00F0498E">
      <w:pPr>
        <w:spacing w:after="120" w:line="240" w:lineRule="auto"/>
        <w:rPr>
          <w:rFonts w:ascii="Arial" w:hAnsi="Arial" w:cs="Arial"/>
          <w:b/>
          <w:bCs/>
          <w:sz w:val="20"/>
          <w:szCs w:val="20"/>
        </w:rPr>
      </w:pP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information </w:t>
      </w:r>
      <w:r w:rsidR="0020235B">
        <w:rPr>
          <w:rFonts w:ascii="Arial" w:hAnsi="Arial" w:cs="Arial"/>
          <w:b/>
          <w:bCs/>
          <w:sz w:val="20"/>
          <w:szCs w:val="20"/>
        </w:rPr>
        <w:t>on</w:t>
      </w:r>
      <w:r>
        <w:rPr>
          <w:rFonts w:ascii="Arial" w:hAnsi="Arial" w:cs="Arial"/>
          <w:b/>
          <w:bCs/>
          <w:sz w:val="20"/>
          <w:szCs w:val="20"/>
        </w:rPr>
        <w:t xml:space="preserve"> actual or potential PCI collisions.</w:t>
      </w:r>
    </w:p>
    <w:p w14:paraId="33390DC6" w14:textId="1D327D54"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Q4: Do you support this proposal. If not, please provide reasons</w:t>
      </w:r>
      <w:r w:rsidR="00D36D48">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05CD671C" w14:textId="77777777" w:rsidTr="008D7668">
        <w:tc>
          <w:tcPr>
            <w:tcW w:w="1975" w:type="dxa"/>
            <w:shd w:val="clear" w:color="auto" w:fill="C5E0B3" w:themeFill="accent6" w:themeFillTint="66"/>
          </w:tcPr>
          <w:p w14:paraId="2ED22AB0"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4FBC7FE6"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0D836BDB"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6DA5173F" w14:textId="77777777" w:rsidTr="008D7668">
        <w:tc>
          <w:tcPr>
            <w:tcW w:w="1975" w:type="dxa"/>
          </w:tcPr>
          <w:p w14:paraId="33F959A4" w14:textId="3191EC99" w:rsidR="00DF3BCB" w:rsidRPr="00DB7BF9" w:rsidRDefault="00524F1A" w:rsidP="008D7668">
            <w:pPr>
              <w:jc w:val="left"/>
              <w:rPr>
                <w:rFonts w:ascii="Arial" w:hAnsi="Arial" w:cs="Arial"/>
                <w:sz w:val="20"/>
                <w:szCs w:val="20"/>
              </w:rPr>
            </w:pPr>
            <w:r>
              <w:rPr>
                <w:rFonts w:ascii="Arial" w:hAnsi="Arial" w:cs="Arial"/>
                <w:sz w:val="20"/>
                <w:szCs w:val="20"/>
              </w:rPr>
              <w:t>Apple</w:t>
            </w:r>
          </w:p>
        </w:tc>
        <w:tc>
          <w:tcPr>
            <w:tcW w:w="1530" w:type="dxa"/>
          </w:tcPr>
          <w:p w14:paraId="7FF0B274" w14:textId="3CA6F9EF" w:rsidR="00DF3BCB" w:rsidRPr="00DB7BF9" w:rsidRDefault="00524F1A" w:rsidP="008D7668">
            <w:pPr>
              <w:jc w:val="left"/>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modification (we disagree original wording)</w:t>
            </w:r>
          </w:p>
        </w:tc>
        <w:tc>
          <w:tcPr>
            <w:tcW w:w="6231" w:type="dxa"/>
          </w:tcPr>
          <w:p w14:paraId="3BC9020E" w14:textId="77777777" w:rsidR="00524F1A" w:rsidRDefault="00524F1A" w:rsidP="008D7668">
            <w:pPr>
              <w:jc w:val="left"/>
              <w:rPr>
                <w:rFonts w:ascii="Arial" w:hAnsi="Arial" w:cs="Arial"/>
                <w:sz w:val="20"/>
                <w:szCs w:val="20"/>
              </w:rPr>
            </w:pPr>
            <w:r>
              <w:rPr>
                <w:rFonts w:ascii="Arial" w:hAnsi="Arial" w:cs="Arial"/>
                <w:sz w:val="20"/>
                <w:szCs w:val="20"/>
              </w:rPr>
              <w:t xml:space="preserve">1. We are fine RAN2 to discuss a solution that UE can report potential PCI collision to NW to prevent PCI collision. However, we suggest </w:t>
            </w:r>
            <w:proofErr w:type="gramStart"/>
            <w:r>
              <w:rPr>
                <w:rFonts w:ascii="Arial" w:hAnsi="Arial" w:cs="Arial"/>
                <w:sz w:val="20"/>
                <w:szCs w:val="20"/>
              </w:rPr>
              <w:t>to make</w:t>
            </w:r>
            <w:proofErr w:type="gramEnd"/>
            <w:r>
              <w:rPr>
                <w:rFonts w:ascii="Arial" w:hAnsi="Arial" w:cs="Arial"/>
                <w:sz w:val="20"/>
                <w:szCs w:val="20"/>
              </w:rPr>
              <w:t xml:space="preserve"> it clear that </w:t>
            </w:r>
            <w:r w:rsidRPr="00524F1A">
              <w:rPr>
                <w:rFonts w:ascii="Arial" w:hAnsi="Arial" w:cs="Arial"/>
                <w:b/>
                <w:bCs/>
                <w:sz w:val="20"/>
                <w:szCs w:val="20"/>
              </w:rPr>
              <w:t xml:space="preserve">it is UE to report </w:t>
            </w:r>
            <w:r>
              <w:rPr>
                <w:rFonts w:ascii="Arial" w:hAnsi="Arial" w:cs="Arial"/>
                <w:sz w:val="20"/>
                <w:szCs w:val="20"/>
              </w:rPr>
              <w:t>the potential PCI collision (which is within RAN2 scoping) rather than via inter-node signaling (which is RAN3 scoping and old RAN3 topic).</w:t>
            </w:r>
          </w:p>
          <w:p w14:paraId="0C3FF568" w14:textId="77777777" w:rsidR="007D12B1" w:rsidRDefault="00524F1A" w:rsidP="008D7668">
            <w:pPr>
              <w:jc w:val="left"/>
              <w:rPr>
                <w:rFonts w:ascii="Arial" w:hAnsi="Arial" w:cs="Arial"/>
                <w:sz w:val="20"/>
                <w:szCs w:val="20"/>
              </w:rPr>
            </w:pPr>
            <w:r>
              <w:rPr>
                <w:rFonts w:ascii="Arial" w:hAnsi="Arial" w:cs="Arial"/>
                <w:sz w:val="20"/>
                <w:szCs w:val="20"/>
              </w:rPr>
              <w:t xml:space="preserve">2. We don't think the UE can detect actual PCI collisions without RAN1 spec change. In our understanding, it is impossible for a UE to </w:t>
            </w:r>
            <w:r w:rsidR="007D12B1">
              <w:rPr>
                <w:rFonts w:ascii="Arial" w:hAnsi="Arial" w:cs="Arial"/>
                <w:sz w:val="20"/>
                <w:szCs w:val="20"/>
              </w:rPr>
              <w:t>differential two Cells' NCGI which have same PCI. Please note that it is not mandate UE to acquire SIB1 for neighbor cells.</w:t>
            </w:r>
          </w:p>
          <w:p w14:paraId="2E65F27B" w14:textId="77777777" w:rsidR="007D12B1" w:rsidRDefault="007D12B1" w:rsidP="008D7668">
            <w:pPr>
              <w:jc w:val="left"/>
              <w:rPr>
                <w:rFonts w:ascii="Arial" w:hAnsi="Arial" w:cs="Arial"/>
                <w:sz w:val="20"/>
                <w:szCs w:val="20"/>
              </w:rPr>
            </w:pPr>
            <w:r>
              <w:rPr>
                <w:rFonts w:ascii="Arial" w:hAnsi="Arial" w:cs="Arial"/>
                <w:sz w:val="20"/>
                <w:szCs w:val="20"/>
              </w:rPr>
              <w:t>Thus, based above analysis, we suggest below changes:</w:t>
            </w:r>
          </w:p>
          <w:p w14:paraId="26C45A73" w14:textId="3B8EF8B8" w:rsidR="007D12B1" w:rsidRPr="00DB7BF9" w:rsidRDefault="007D12B1" w:rsidP="007D12B1">
            <w:pPr>
              <w:spacing w:after="120" w:line="240" w:lineRule="auto"/>
              <w:rPr>
                <w:rFonts w:ascii="Arial" w:hAnsi="Arial" w:cs="Arial"/>
                <w:b/>
                <w:bCs/>
                <w:sz w:val="20"/>
                <w:szCs w:val="20"/>
              </w:rPr>
            </w:pPr>
            <w:r>
              <w:rPr>
                <w:rFonts w:ascii="Arial" w:hAnsi="Arial" w:cs="Arial"/>
                <w:sz w:val="20"/>
                <w:szCs w:val="20"/>
              </w:rPr>
              <w:t xml:space="preserve"> </w:t>
            </w:r>
            <w:r w:rsidRPr="00DB7BF9">
              <w:rPr>
                <w:rFonts w:ascii="Arial" w:hAnsi="Arial" w:cs="Arial"/>
                <w:b/>
                <w:bCs/>
                <w:sz w:val="20"/>
                <w:szCs w:val="20"/>
              </w:rPr>
              <w:t xml:space="preserve">Proposal 4: RAN2 to discuss </w:t>
            </w:r>
            <w:r>
              <w:rPr>
                <w:rFonts w:ascii="Arial" w:hAnsi="Arial" w:cs="Arial"/>
                <w:b/>
                <w:bCs/>
                <w:sz w:val="20"/>
                <w:szCs w:val="20"/>
              </w:rPr>
              <w:t xml:space="preserve">mechanism for the RAN to obtain </w:t>
            </w:r>
            <w:r>
              <w:rPr>
                <w:rFonts w:ascii="Arial" w:hAnsi="Arial" w:cs="Arial"/>
                <w:b/>
                <w:bCs/>
                <w:sz w:val="20"/>
                <w:szCs w:val="20"/>
              </w:rPr>
              <w:lastRenderedPageBreak/>
              <w:t xml:space="preserve">information on </w:t>
            </w:r>
            <w:r w:rsidRPr="007D12B1">
              <w:rPr>
                <w:rFonts w:ascii="Arial" w:hAnsi="Arial" w:cs="Arial"/>
                <w:b/>
                <w:bCs/>
                <w:strike/>
                <w:color w:val="C45911" w:themeColor="accent2" w:themeShade="BF"/>
                <w:sz w:val="20"/>
                <w:szCs w:val="20"/>
              </w:rPr>
              <w:t>actual or</w:t>
            </w:r>
            <w:r w:rsidRPr="007D12B1">
              <w:rPr>
                <w:rFonts w:ascii="Arial" w:hAnsi="Arial" w:cs="Arial"/>
                <w:b/>
                <w:bCs/>
                <w:color w:val="C45911" w:themeColor="accent2" w:themeShade="BF"/>
                <w:sz w:val="20"/>
                <w:szCs w:val="20"/>
              </w:rPr>
              <w:t xml:space="preserve"> </w:t>
            </w:r>
            <w:r>
              <w:rPr>
                <w:rFonts w:ascii="Arial" w:hAnsi="Arial" w:cs="Arial"/>
                <w:b/>
                <w:bCs/>
                <w:sz w:val="20"/>
                <w:szCs w:val="20"/>
              </w:rPr>
              <w:t xml:space="preserve">potential PCI collisions </w:t>
            </w:r>
            <w:r w:rsidRPr="007D12B1">
              <w:rPr>
                <w:rFonts w:ascii="Arial" w:hAnsi="Arial" w:cs="Arial"/>
                <w:b/>
                <w:bCs/>
                <w:color w:val="C45911" w:themeColor="accent2" w:themeShade="BF"/>
                <w:sz w:val="20"/>
                <w:szCs w:val="20"/>
                <w:u w:val="single"/>
              </w:rPr>
              <w:t>from UE</w:t>
            </w:r>
            <w:r>
              <w:rPr>
                <w:rFonts w:ascii="Arial" w:hAnsi="Arial" w:cs="Arial"/>
                <w:b/>
                <w:bCs/>
                <w:sz w:val="20"/>
                <w:szCs w:val="20"/>
              </w:rPr>
              <w:t>.</w:t>
            </w:r>
          </w:p>
          <w:p w14:paraId="4FFB1017" w14:textId="55CEB927" w:rsidR="00DF3BCB" w:rsidRPr="00DB7BF9" w:rsidRDefault="00524F1A" w:rsidP="008D7668">
            <w:pPr>
              <w:jc w:val="left"/>
              <w:rPr>
                <w:rFonts w:ascii="Arial" w:hAnsi="Arial" w:cs="Arial"/>
                <w:sz w:val="20"/>
                <w:szCs w:val="20"/>
              </w:rPr>
            </w:pPr>
            <w:r>
              <w:rPr>
                <w:rFonts w:ascii="Arial" w:hAnsi="Arial" w:cs="Arial"/>
                <w:sz w:val="20"/>
                <w:szCs w:val="20"/>
              </w:rPr>
              <w:t xml:space="preserve"> </w:t>
            </w:r>
          </w:p>
        </w:tc>
      </w:tr>
      <w:tr w:rsidR="00DF3BCB" w:rsidRPr="00DB7BF9" w14:paraId="2C43CB09" w14:textId="77777777" w:rsidTr="008D7668">
        <w:tc>
          <w:tcPr>
            <w:tcW w:w="1975" w:type="dxa"/>
          </w:tcPr>
          <w:p w14:paraId="7179C45E" w14:textId="43FD4EB8" w:rsidR="00DF3BCB" w:rsidRPr="00DB7BF9" w:rsidRDefault="00784B9D" w:rsidP="008D7668">
            <w:pPr>
              <w:jc w:val="left"/>
              <w:rPr>
                <w:rFonts w:ascii="Arial" w:hAnsi="Arial" w:cs="Arial"/>
                <w:sz w:val="20"/>
                <w:szCs w:val="20"/>
              </w:rPr>
            </w:pPr>
            <w:r>
              <w:rPr>
                <w:rFonts w:ascii="Arial" w:hAnsi="Arial" w:cs="Arial" w:hint="eastAsia"/>
                <w:sz w:val="20"/>
                <w:szCs w:val="20"/>
              </w:rPr>
              <w:lastRenderedPageBreak/>
              <w:t>L</w:t>
            </w:r>
            <w:r>
              <w:rPr>
                <w:rFonts w:ascii="Arial" w:hAnsi="Arial" w:cs="Arial"/>
                <w:sz w:val="20"/>
                <w:szCs w:val="20"/>
              </w:rPr>
              <w:t>enovo</w:t>
            </w:r>
          </w:p>
        </w:tc>
        <w:tc>
          <w:tcPr>
            <w:tcW w:w="1530" w:type="dxa"/>
          </w:tcPr>
          <w:p w14:paraId="676F4D59" w14:textId="107E97EE" w:rsidR="00DF3BCB" w:rsidRPr="00DB7BF9" w:rsidRDefault="00784B9D" w:rsidP="008D7668">
            <w:pPr>
              <w:jc w:val="left"/>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31" w:type="dxa"/>
          </w:tcPr>
          <w:p w14:paraId="33F72B45" w14:textId="0E11618D" w:rsidR="00DF3BCB" w:rsidRPr="00DB7BF9" w:rsidRDefault="00784B9D" w:rsidP="008D7668">
            <w:pPr>
              <w:jc w:val="left"/>
              <w:rPr>
                <w:rFonts w:ascii="Arial" w:hAnsi="Arial" w:cs="Arial"/>
                <w:sz w:val="20"/>
                <w:szCs w:val="20"/>
              </w:rPr>
            </w:pPr>
            <w:r w:rsidRPr="00784B9D">
              <w:rPr>
                <w:rFonts w:ascii="Arial" w:hAnsi="Arial" w:cs="Arial"/>
                <w:sz w:val="20"/>
                <w:szCs w:val="20"/>
              </w:rPr>
              <w:t xml:space="preserve">PCI collision can be avoided via OAM in most cases of mobile IAB scenario. And the PCI </w:t>
            </w:r>
            <w:r w:rsidR="00806749" w:rsidRPr="00784B9D">
              <w:rPr>
                <w:rFonts w:ascii="Arial" w:hAnsi="Arial" w:cs="Arial"/>
                <w:sz w:val="20"/>
                <w:szCs w:val="20"/>
              </w:rPr>
              <w:t>Optimization</w:t>
            </w:r>
            <w:r w:rsidRPr="00784B9D">
              <w:rPr>
                <w:rFonts w:ascii="Arial" w:hAnsi="Arial" w:cs="Arial"/>
                <w:sz w:val="20"/>
                <w:szCs w:val="20"/>
              </w:rPr>
              <w:t xml:space="preserve"> Function can be applied as a supplement if PCI suffers collision in some other cases.</w:t>
            </w:r>
          </w:p>
        </w:tc>
      </w:tr>
      <w:tr w:rsidR="00277975" w:rsidRPr="00DB7BF9" w14:paraId="0E80B41F" w14:textId="77777777" w:rsidTr="008D7668">
        <w:tc>
          <w:tcPr>
            <w:tcW w:w="1975" w:type="dxa"/>
          </w:tcPr>
          <w:p w14:paraId="3FD0F15C" w14:textId="5F02DB53" w:rsidR="00277975" w:rsidRPr="00DB7BF9" w:rsidRDefault="00277975" w:rsidP="00277975">
            <w:pPr>
              <w:jc w:val="left"/>
              <w:rPr>
                <w:rFonts w:ascii="Arial" w:hAnsi="Arial" w:cs="Arial"/>
                <w:sz w:val="20"/>
                <w:szCs w:val="20"/>
              </w:rPr>
            </w:pPr>
            <w:r>
              <w:rPr>
                <w:rFonts w:ascii="Arial" w:eastAsia="ＭＳ 明朝" w:hAnsi="Arial" w:cs="Arial" w:hint="eastAsia"/>
                <w:sz w:val="20"/>
                <w:szCs w:val="20"/>
                <w:lang w:eastAsia="ja-JP"/>
              </w:rPr>
              <w:t>K</w:t>
            </w:r>
            <w:r>
              <w:rPr>
                <w:rFonts w:ascii="Arial" w:eastAsia="ＭＳ 明朝" w:hAnsi="Arial" w:cs="Arial"/>
                <w:sz w:val="20"/>
                <w:szCs w:val="20"/>
                <w:lang w:eastAsia="ja-JP"/>
              </w:rPr>
              <w:t>yocera</w:t>
            </w:r>
          </w:p>
        </w:tc>
        <w:tc>
          <w:tcPr>
            <w:tcW w:w="1530" w:type="dxa"/>
          </w:tcPr>
          <w:p w14:paraId="4DC82F23" w14:textId="0BA4F0AC" w:rsidR="00277975" w:rsidRPr="00DB7BF9" w:rsidRDefault="00277975" w:rsidP="00277975">
            <w:pPr>
              <w:jc w:val="left"/>
              <w:rPr>
                <w:rFonts w:ascii="Arial" w:hAnsi="Arial" w:cs="Arial"/>
                <w:sz w:val="20"/>
                <w:szCs w:val="20"/>
              </w:rPr>
            </w:pPr>
            <w:r>
              <w:rPr>
                <w:rFonts w:ascii="Arial" w:eastAsia="ＭＳ 明朝" w:hAnsi="Arial" w:cs="Arial"/>
                <w:sz w:val="20"/>
                <w:szCs w:val="20"/>
                <w:lang w:eastAsia="ja-JP"/>
              </w:rPr>
              <w:t>Maybe</w:t>
            </w:r>
          </w:p>
        </w:tc>
        <w:tc>
          <w:tcPr>
            <w:tcW w:w="6231" w:type="dxa"/>
          </w:tcPr>
          <w:p w14:paraId="51B1B114" w14:textId="77777777" w:rsidR="00277975" w:rsidRDefault="00277975" w:rsidP="00277975">
            <w:pPr>
              <w:jc w:val="left"/>
              <w:rPr>
                <w:rFonts w:ascii="Arial" w:eastAsia="ＭＳ 明朝" w:hAnsi="Arial" w:cs="Arial"/>
                <w:sz w:val="20"/>
                <w:szCs w:val="20"/>
                <w:lang w:eastAsia="ja-JP"/>
              </w:rPr>
            </w:pPr>
            <w:r>
              <w:rPr>
                <w:rFonts w:ascii="Arial" w:eastAsia="ＭＳ 明朝" w:hAnsi="Arial" w:cs="Arial" w:hint="eastAsia"/>
                <w:sz w:val="20"/>
                <w:szCs w:val="20"/>
                <w:lang w:eastAsia="ja-JP"/>
              </w:rPr>
              <w:t>A</w:t>
            </w:r>
            <w:r>
              <w:rPr>
                <w:rFonts w:ascii="Arial" w:eastAsia="ＭＳ 明朝" w:hAnsi="Arial" w:cs="Arial"/>
                <w:sz w:val="20"/>
                <w:szCs w:val="20"/>
                <w:lang w:eastAsia="ja-JP"/>
              </w:rPr>
              <w:t xml:space="preserve">s other possibility, we wonder if a network-based solution can be considered. For example, F1 SETUP REQUEST already contains </w:t>
            </w:r>
            <w:r w:rsidRPr="00AC45F5">
              <w:rPr>
                <w:rFonts w:ascii="Arial" w:eastAsia="ＭＳ 明朝" w:hAnsi="Arial" w:cs="Arial"/>
                <w:sz w:val="20"/>
                <w:szCs w:val="20"/>
                <w:lang w:eastAsia="ja-JP"/>
              </w:rPr>
              <w:t>Served Cell Information</w:t>
            </w:r>
            <w:r>
              <w:rPr>
                <w:rFonts w:ascii="Arial" w:eastAsia="ＭＳ 明朝" w:hAnsi="Arial" w:cs="Arial"/>
                <w:sz w:val="20"/>
                <w:szCs w:val="20"/>
                <w:lang w:eastAsia="ja-JP"/>
              </w:rPr>
              <w:t xml:space="preserve">, so the donor-CU may check via </w:t>
            </w:r>
            <w:proofErr w:type="spellStart"/>
            <w:r>
              <w:rPr>
                <w:rFonts w:ascii="Arial" w:eastAsia="ＭＳ 明朝" w:hAnsi="Arial" w:cs="Arial"/>
                <w:sz w:val="20"/>
                <w:szCs w:val="20"/>
                <w:lang w:eastAsia="ja-JP"/>
              </w:rPr>
              <w:t>Xn</w:t>
            </w:r>
            <w:proofErr w:type="spellEnd"/>
            <w:r>
              <w:rPr>
                <w:rFonts w:ascii="Arial" w:eastAsia="ＭＳ 明朝" w:hAnsi="Arial" w:cs="Arial"/>
                <w:sz w:val="20"/>
                <w:szCs w:val="20"/>
                <w:lang w:eastAsia="ja-JP"/>
              </w:rPr>
              <w:t xml:space="preserve"> if the mobile IAB-node’s PCIs makes a collision at the neighbour </w:t>
            </w:r>
            <w:proofErr w:type="spellStart"/>
            <w:r>
              <w:rPr>
                <w:rFonts w:ascii="Arial" w:eastAsia="ＭＳ 明朝" w:hAnsi="Arial" w:cs="Arial"/>
                <w:sz w:val="20"/>
                <w:szCs w:val="20"/>
                <w:lang w:eastAsia="ja-JP"/>
              </w:rPr>
              <w:t>gNBs</w:t>
            </w:r>
            <w:proofErr w:type="spellEnd"/>
            <w:r>
              <w:rPr>
                <w:rFonts w:ascii="Arial" w:eastAsia="ＭＳ 明朝" w:hAnsi="Arial" w:cs="Arial"/>
                <w:sz w:val="20"/>
                <w:szCs w:val="20"/>
                <w:lang w:eastAsia="ja-JP"/>
              </w:rPr>
              <w:t xml:space="preserve">. </w:t>
            </w:r>
          </w:p>
          <w:p w14:paraId="13C52DF4" w14:textId="28E327C1" w:rsidR="00277975" w:rsidRPr="00DB7BF9" w:rsidRDefault="00277975" w:rsidP="00277975">
            <w:pPr>
              <w:jc w:val="left"/>
              <w:rPr>
                <w:rFonts w:ascii="Arial" w:hAnsi="Arial" w:cs="Arial"/>
                <w:sz w:val="20"/>
                <w:szCs w:val="20"/>
              </w:rPr>
            </w:pPr>
            <w:r>
              <w:rPr>
                <w:rFonts w:ascii="Arial" w:eastAsia="ＭＳ 明朝" w:hAnsi="Arial" w:cs="Arial" w:hint="eastAsia"/>
                <w:sz w:val="20"/>
                <w:szCs w:val="20"/>
                <w:lang w:eastAsia="ja-JP"/>
              </w:rPr>
              <w:t>S</w:t>
            </w:r>
            <w:r>
              <w:rPr>
                <w:rFonts w:ascii="Arial" w:eastAsia="ＭＳ 明朝" w:hAnsi="Arial" w:cs="Arial"/>
                <w:sz w:val="20"/>
                <w:szCs w:val="20"/>
                <w:lang w:eastAsia="ja-JP"/>
              </w:rPr>
              <w:t xml:space="preserve">o, we tend to think RAN2 may wait for RAN3’s progress for now. </w:t>
            </w:r>
          </w:p>
        </w:tc>
      </w:tr>
      <w:tr w:rsidR="00277975" w:rsidRPr="00DB7BF9" w14:paraId="2C2DEC79" w14:textId="77777777" w:rsidTr="008D7668">
        <w:tc>
          <w:tcPr>
            <w:tcW w:w="1975" w:type="dxa"/>
          </w:tcPr>
          <w:p w14:paraId="7A8AD1DD" w14:textId="77777777" w:rsidR="00277975" w:rsidRPr="00DB7BF9" w:rsidRDefault="00277975" w:rsidP="00277975">
            <w:pPr>
              <w:jc w:val="left"/>
              <w:rPr>
                <w:rFonts w:ascii="Arial" w:hAnsi="Arial" w:cs="Arial"/>
                <w:sz w:val="20"/>
                <w:szCs w:val="20"/>
              </w:rPr>
            </w:pPr>
          </w:p>
        </w:tc>
        <w:tc>
          <w:tcPr>
            <w:tcW w:w="1530" w:type="dxa"/>
          </w:tcPr>
          <w:p w14:paraId="3AA20BDD" w14:textId="77777777" w:rsidR="00277975" w:rsidRPr="00DB7BF9" w:rsidRDefault="00277975" w:rsidP="00277975">
            <w:pPr>
              <w:jc w:val="left"/>
              <w:rPr>
                <w:rFonts w:ascii="Arial" w:hAnsi="Arial" w:cs="Arial"/>
                <w:sz w:val="20"/>
                <w:szCs w:val="20"/>
              </w:rPr>
            </w:pPr>
          </w:p>
        </w:tc>
        <w:tc>
          <w:tcPr>
            <w:tcW w:w="6231" w:type="dxa"/>
          </w:tcPr>
          <w:p w14:paraId="75ADEB6F" w14:textId="77777777" w:rsidR="00277975" w:rsidRPr="00DB7BF9" w:rsidRDefault="00277975" w:rsidP="00277975">
            <w:pPr>
              <w:jc w:val="left"/>
              <w:rPr>
                <w:rFonts w:ascii="Arial" w:hAnsi="Arial" w:cs="Arial"/>
                <w:sz w:val="20"/>
                <w:szCs w:val="20"/>
              </w:rPr>
            </w:pPr>
          </w:p>
        </w:tc>
      </w:tr>
      <w:tr w:rsidR="00277975" w:rsidRPr="00DB7BF9" w14:paraId="10F2D860" w14:textId="77777777" w:rsidTr="008D7668">
        <w:tc>
          <w:tcPr>
            <w:tcW w:w="1975" w:type="dxa"/>
          </w:tcPr>
          <w:p w14:paraId="78D5AE34" w14:textId="77777777" w:rsidR="00277975" w:rsidRPr="00DB7BF9" w:rsidRDefault="00277975" w:rsidP="00277975">
            <w:pPr>
              <w:jc w:val="left"/>
              <w:rPr>
                <w:rFonts w:ascii="Arial" w:hAnsi="Arial" w:cs="Arial"/>
                <w:sz w:val="20"/>
                <w:szCs w:val="20"/>
              </w:rPr>
            </w:pPr>
          </w:p>
        </w:tc>
        <w:tc>
          <w:tcPr>
            <w:tcW w:w="1530" w:type="dxa"/>
          </w:tcPr>
          <w:p w14:paraId="3888EF56" w14:textId="77777777" w:rsidR="00277975" w:rsidRPr="00DB7BF9" w:rsidRDefault="00277975" w:rsidP="00277975">
            <w:pPr>
              <w:jc w:val="left"/>
              <w:rPr>
                <w:rFonts w:ascii="Arial" w:hAnsi="Arial" w:cs="Arial"/>
                <w:sz w:val="20"/>
                <w:szCs w:val="20"/>
              </w:rPr>
            </w:pPr>
          </w:p>
        </w:tc>
        <w:tc>
          <w:tcPr>
            <w:tcW w:w="6231" w:type="dxa"/>
          </w:tcPr>
          <w:p w14:paraId="78528630" w14:textId="77777777" w:rsidR="00277975" w:rsidRPr="00DB7BF9" w:rsidRDefault="00277975" w:rsidP="00277975">
            <w:pPr>
              <w:jc w:val="left"/>
              <w:rPr>
                <w:rFonts w:ascii="Arial" w:hAnsi="Arial" w:cs="Arial"/>
                <w:sz w:val="20"/>
                <w:szCs w:val="20"/>
              </w:rPr>
            </w:pPr>
          </w:p>
        </w:tc>
      </w:tr>
      <w:tr w:rsidR="00277975" w:rsidRPr="00DB7BF9" w14:paraId="58BEE533" w14:textId="77777777" w:rsidTr="008D7668">
        <w:tc>
          <w:tcPr>
            <w:tcW w:w="1975" w:type="dxa"/>
          </w:tcPr>
          <w:p w14:paraId="4F6394F2" w14:textId="77777777" w:rsidR="00277975" w:rsidRPr="00DB7BF9" w:rsidRDefault="00277975" w:rsidP="00277975">
            <w:pPr>
              <w:jc w:val="left"/>
              <w:rPr>
                <w:rFonts w:ascii="Arial" w:hAnsi="Arial" w:cs="Arial"/>
                <w:sz w:val="20"/>
                <w:szCs w:val="20"/>
              </w:rPr>
            </w:pPr>
          </w:p>
        </w:tc>
        <w:tc>
          <w:tcPr>
            <w:tcW w:w="1530" w:type="dxa"/>
          </w:tcPr>
          <w:p w14:paraId="3A55D8FD" w14:textId="77777777" w:rsidR="00277975" w:rsidRPr="00DB7BF9" w:rsidRDefault="00277975" w:rsidP="00277975">
            <w:pPr>
              <w:jc w:val="left"/>
              <w:rPr>
                <w:rFonts w:ascii="Arial" w:hAnsi="Arial" w:cs="Arial"/>
                <w:sz w:val="20"/>
                <w:szCs w:val="20"/>
              </w:rPr>
            </w:pPr>
          </w:p>
        </w:tc>
        <w:tc>
          <w:tcPr>
            <w:tcW w:w="6231" w:type="dxa"/>
          </w:tcPr>
          <w:p w14:paraId="0A7229EB" w14:textId="77777777" w:rsidR="00277975" w:rsidRPr="00DB7BF9" w:rsidRDefault="00277975" w:rsidP="00277975">
            <w:pPr>
              <w:jc w:val="left"/>
              <w:rPr>
                <w:rFonts w:ascii="Arial" w:hAnsi="Arial" w:cs="Arial"/>
                <w:sz w:val="20"/>
                <w:szCs w:val="20"/>
              </w:rPr>
            </w:pPr>
          </w:p>
        </w:tc>
      </w:tr>
    </w:tbl>
    <w:p w14:paraId="0C0286B6" w14:textId="77777777" w:rsidR="00E60DCA" w:rsidRPr="00DB7BF9" w:rsidRDefault="00E60DCA" w:rsidP="008D7668">
      <w:pPr>
        <w:rPr>
          <w:rFonts w:ascii="Arial" w:hAnsi="Arial" w:cs="Arial"/>
          <w:b/>
          <w:bCs/>
          <w:sz w:val="20"/>
          <w:szCs w:val="20"/>
        </w:rPr>
      </w:pPr>
    </w:p>
    <w:p w14:paraId="57F69D7A" w14:textId="221587BF" w:rsidR="00E60DCA" w:rsidRPr="00135FA0" w:rsidRDefault="00F84340" w:rsidP="00F84340">
      <w:pPr>
        <w:pStyle w:val="2"/>
        <w:numPr>
          <w:ilvl w:val="0"/>
          <w:numId w:val="0"/>
        </w:numPr>
        <w:rPr>
          <w:lang w:val="en-GB"/>
        </w:rPr>
      </w:pPr>
      <w:r>
        <w:rPr>
          <w:lang w:val="en-GB"/>
        </w:rPr>
        <w:t xml:space="preserve">2.5 </w:t>
      </w:r>
      <w:r>
        <w:rPr>
          <w:lang w:val="en-GB"/>
        </w:rPr>
        <w:tab/>
      </w:r>
      <w:r w:rsidR="00E60DCA">
        <w:rPr>
          <w:lang w:val="en-GB"/>
        </w:rPr>
        <w:t>RACH resource</w:t>
      </w:r>
      <w:r w:rsidR="00E60DCA" w:rsidRPr="00135FA0">
        <w:rPr>
          <w:lang w:val="en-GB"/>
        </w:rPr>
        <w:t xml:space="preserve"> collision avoidance</w:t>
      </w:r>
    </w:p>
    <w:p w14:paraId="2B04355A" w14:textId="27C6D0E4" w:rsidR="00E60DCA" w:rsidRPr="00DB7BF9" w:rsidRDefault="00E60DCA" w:rsidP="000D05E9">
      <w:pPr>
        <w:spacing w:after="120" w:line="240" w:lineRule="auto"/>
        <w:rPr>
          <w:rFonts w:ascii="Arial" w:hAnsi="Arial" w:cs="Arial"/>
          <w:sz w:val="20"/>
          <w:szCs w:val="20"/>
          <w:lang w:val="en-GB"/>
        </w:rPr>
      </w:pPr>
      <w:r w:rsidRPr="00DB7BF9">
        <w:rPr>
          <w:rFonts w:ascii="Arial" w:hAnsi="Arial" w:cs="Arial"/>
          <w:b/>
          <w:bCs/>
          <w:sz w:val="20"/>
          <w:szCs w:val="20"/>
        </w:rPr>
        <w:t>Huawei: R2-2207129,</w:t>
      </w:r>
      <w:r w:rsidRPr="00DB7BF9">
        <w:rPr>
          <w:rFonts w:ascii="Arial" w:hAnsi="Arial" w:cs="Arial"/>
          <w:b/>
          <w:bCs/>
          <w:sz w:val="20"/>
          <w:szCs w:val="20"/>
          <w:lang w:val="en-GB"/>
        </w:rPr>
        <w:t xml:space="preserve"> Lenovo R2-2207709</w:t>
      </w:r>
      <w:r w:rsidR="007B1E1D">
        <w:rPr>
          <w:rFonts w:ascii="Arial" w:hAnsi="Arial" w:cs="Arial"/>
          <w:b/>
          <w:bCs/>
          <w:sz w:val="20"/>
          <w:szCs w:val="20"/>
          <w:lang w:val="en-GB"/>
        </w:rPr>
        <w:t>,</w:t>
      </w:r>
      <w:r w:rsidRPr="00DB7BF9">
        <w:rPr>
          <w:rFonts w:ascii="Arial" w:hAnsi="Arial" w:cs="Arial"/>
          <w:b/>
          <w:bCs/>
          <w:sz w:val="20"/>
          <w:szCs w:val="20"/>
          <w:lang w:val="en-GB"/>
        </w:rPr>
        <w:t xml:space="preserve"> Ericsson R2-228104 </w:t>
      </w:r>
      <w:r w:rsidRPr="00DB7BF9">
        <w:rPr>
          <w:rFonts w:ascii="Arial" w:hAnsi="Arial" w:cs="Arial"/>
          <w:sz w:val="20"/>
          <w:szCs w:val="20"/>
          <w:lang w:val="en-GB"/>
        </w:rPr>
        <w:t>discuss RACH collision issues related to mobile IAB. Generally, there is the feeling that the existing mechanisms may be sufficient. The contributions further propose sending an LS to RAN1 and ask if they anticipate any RACH collision issues for mobile IAB.</w:t>
      </w:r>
    </w:p>
    <w:p w14:paraId="699FA836" w14:textId="77777777" w:rsidR="000D05E9" w:rsidRDefault="000D05E9" w:rsidP="000D05E9">
      <w:pPr>
        <w:spacing w:after="120" w:line="240" w:lineRule="auto"/>
        <w:rPr>
          <w:rFonts w:ascii="Arial" w:hAnsi="Arial" w:cs="Arial"/>
          <w:b/>
          <w:bCs/>
          <w:sz w:val="20"/>
          <w:szCs w:val="20"/>
        </w:rPr>
      </w:pPr>
    </w:p>
    <w:p w14:paraId="5B7F83FA" w14:textId="0451175C" w:rsidR="00E60DCA" w:rsidRPr="00DB7BF9" w:rsidRDefault="00E60DCA" w:rsidP="000D05E9">
      <w:pPr>
        <w:spacing w:after="120" w:line="240" w:lineRule="auto"/>
        <w:rPr>
          <w:rFonts w:ascii="Arial" w:hAnsi="Arial" w:cs="Arial"/>
          <w:b/>
          <w:bCs/>
          <w:sz w:val="20"/>
          <w:szCs w:val="20"/>
        </w:rPr>
      </w:pPr>
      <w:r w:rsidRPr="00DB7BF9">
        <w:rPr>
          <w:rFonts w:ascii="Arial" w:hAnsi="Arial" w:cs="Arial"/>
          <w:b/>
          <w:bCs/>
          <w:sz w:val="20"/>
          <w:szCs w:val="20"/>
        </w:rPr>
        <w:t xml:space="preserve">Proposal 5: Send LS to RAN1 to ask if </w:t>
      </w:r>
      <w:r w:rsidR="00D36D48">
        <w:rPr>
          <w:rFonts w:ascii="Arial" w:hAnsi="Arial" w:cs="Arial"/>
          <w:b/>
          <w:bCs/>
          <w:sz w:val="20"/>
          <w:szCs w:val="20"/>
        </w:rPr>
        <w:t>they</w:t>
      </w:r>
      <w:r w:rsidRPr="00DB7BF9">
        <w:rPr>
          <w:rFonts w:ascii="Arial" w:hAnsi="Arial" w:cs="Arial"/>
          <w:b/>
          <w:bCs/>
          <w:sz w:val="20"/>
          <w:szCs w:val="20"/>
        </w:rPr>
        <w:t xml:space="preserve"> see RACH collision issue</w:t>
      </w:r>
      <w:r w:rsidR="007B1E1D">
        <w:rPr>
          <w:rFonts w:ascii="Arial" w:hAnsi="Arial" w:cs="Arial"/>
          <w:b/>
          <w:bCs/>
          <w:sz w:val="20"/>
          <w:szCs w:val="20"/>
        </w:rPr>
        <w:t>s</w:t>
      </w:r>
      <w:r w:rsidRPr="00DB7BF9">
        <w:rPr>
          <w:rFonts w:ascii="Arial" w:hAnsi="Arial" w:cs="Arial"/>
          <w:b/>
          <w:bCs/>
          <w:sz w:val="20"/>
          <w:szCs w:val="20"/>
        </w:rPr>
        <w:t xml:space="preserve"> for mobile IAB.</w:t>
      </w:r>
    </w:p>
    <w:p w14:paraId="4C191CA0" w14:textId="6CB0B9E6" w:rsidR="00DF3BCB" w:rsidRPr="00DB7BF9" w:rsidRDefault="00DF3BCB" w:rsidP="000D05E9">
      <w:pPr>
        <w:spacing w:after="120" w:line="240" w:lineRule="auto"/>
        <w:rPr>
          <w:rFonts w:ascii="Arial" w:hAnsi="Arial" w:cs="Arial"/>
          <w:b/>
          <w:bCs/>
          <w:sz w:val="20"/>
          <w:szCs w:val="20"/>
        </w:rPr>
      </w:pPr>
      <w:r w:rsidRPr="00DB7BF9">
        <w:rPr>
          <w:rFonts w:ascii="Arial" w:hAnsi="Arial" w:cs="Arial"/>
          <w:b/>
          <w:bCs/>
          <w:sz w:val="20"/>
          <w:szCs w:val="20"/>
        </w:rPr>
        <w:t>Q5: Do you support this proposal. If not, please provide reasons</w:t>
      </w:r>
      <w:r w:rsidR="00657288">
        <w:rPr>
          <w:rFonts w:ascii="Arial" w:hAnsi="Arial" w:cs="Arial"/>
          <w:b/>
          <w:bCs/>
          <w:sz w:val="20"/>
          <w:szCs w:val="20"/>
        </w:rPr>
        <w:t>/rewording</w:t>
      </w:r>
      <w:r w:rsidRPr="00DB7BF9">
        <w:rPr>
          <w:rFonts w:ascii="Arial" w:hAnsi="Arial" w:cs="Arial"/>
          <w:b/>
          <w:bCs/>
          <w:sz w:val="20"/>
          <w:szCs w:val="20"/>
        </w:rPr>
        <w:t>.</w:t>
      </w:r>
    </w:p>
    <w:tbl>
      <w:tblPr>
        <w:tblStyle w:val="af"/>
        <w:tblW w:w="0" w:type="auto"/>
        <w:tblLook w:val="04A0" w:firstRow="1" w:lastRow="0" w:firstColumn="1" w:lastColumn="0" w:noHBand="0" w:noVBand="1"/>
      </w:tblPr>
      <w:tblGrid>
        <w:gridCol w:w="1975"/>
        <w:gridCol w:w="1530"/>
        <w:gridCol w:w="6231"/>
      </w:tblGrid>
      <w:tr w:rsidR="00DF3BCB" w:rsidRPr="00DB7BF9" w14:paraId="44FB047E" w14:textId="77777777" w:rsidTr="008D7668">
        <w:tc>
          <w:tcPr>
            <w:tcW w:w="1975" w:type="dxa"/>
            <w:shd w:val="clear" w:color="auto" w:fill="C5E0B3" w:themeFill="accent6" w:themeFillTint="66"/>
          </w:tcPr>
          <w:p w14:paraId="7A6C1218"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Company</w:t>
            </w:r>
          </w:p>
        </w:tc>
        <w:tc>
          <w:tcPr>
            <w:tcW w:w="1530" w:type="dxa"/>
            <w:shd w:val="clear" w:color="auto" w:fill="C5E0B3" w:themeFill="accent6" w:themeFillTint="66"/>
          </w:tcPr>
          <w:p w14:paraId="1EFF191C"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Yes/No</w:t>
            </w:r>
          </w:p>
        </w:tc>
        <w:tc>
          <w:tcPr>
            <w:tcW w:w="6231" w:type="dxa"/>
            <w:shd w:val="clear" w:color="auto" w:fill="C5E0B3" w:themeFill="accent6" w:themeFillTint="66"/>
          </w:tcPr>
          <w:p w14:paraId="3B72FA59" w14:textId="77777777" w:rsidR="00DF3BCB" w:rsidRPr="00DB7BF9" w:rsidRDefault="00DF3BCB" w:rsidP="008D7668">
            <w:pPr>
              <w:jc w:val="left"/>
              <w:rPr>
                <w:rFonts w:ascii="Arial" w:hAnsi="Arial" w:cs="Arial"/>
                <w:b/>
                <w:bCs/>
                <w:sz w:val="20"/>
                <w:szCs w:val="20"/>
              </w:rPr>
            </w:pPr>
            <w:r w:rsidRPr="00DB7BF9">
              <w:rPr>
                <w:rFonts w:ascii="Arial" w:hAnsi="Arial" w:cs="Arial"/>
                <w:b/>
                <w:bCs/>
                <w:sz w:val="20"/>
                <w:szCs w:val="20"/>
              </w:rPr>
              <w:t>Comments</w:t>
            </w:r>
          </w:p>
        </w:tc>
      </w:tr>
      <w:tr w:rsidR="00DF3BCB" w:rsidRPr="00DB7BF9" w14:paraId="381ADD0F" w14:textId="77777777" w:rsidTr="008D7668">
        <w:tc>
          <w:tcPr>
            <w:tcW w:w="1975" w:type="dxa"/>
          </w:tcPr>
          <w:p w14:paraId="6CE83FA5" w14:textId="5E953C30" w:rsidR="00DF3BCB" w:rsidRPr="00DB7BF9" w:rsidRDefault="00DE5C3B" w:rsidP="008D7668">
            <w:pPr>
              <w:jc w:val="left"/>
              <w:rPr>
                <w:rFonts w:ascii="Arial" w:hAnsi="Arial" w:cs="Arial"/>
                <w:sz w:val="20"/>
                <w:szCs w:val="20"/>
              </w:rPr>
            </w:pPr>
            <w:r>
              <w:rPr>
                <w:rFonts w:ascii="Arial" w:hAnsi="Arial" w:cs="Arial"/>
                <w:sz w:val="20"/>
                <w:szCs w:val="20"/>
              </w:rPr>
              <w:t>Apple</w:t>
            </w:r>
          </w:p>
        </w:tc>
        <w:tc>
          <w:tcPr>
            <w:tcW w:w="1530" w:type="dxa"/>
          </w:tcPr>
          <w:p w14:paraId="24DE9009" w14:textId="206DE579" w:rsidR="00DF3BCB" w:rsidRPr="00DB7BF9" w:rsidRDefault="00DE5C3B" w:rsidP="008D7668">
            <w:pPr>
              <w:jc w:val="left"/>
              <w:rPr>
                <w:rFonts w:ascii="Arial" w:hAnsi="Arial" w:cs="Arial"/>
                <w:sz w:val="20"/>
                <w:szCs w:val="20"/>
              </w:rPr>
            </w:pPr>
            <w:r>
              <w:rPr>
                <w:rFonts w:ascii="Arial" w:hAnsi="Arial" w:cs="Arial"/>
                <w:sz w:val="20"/>
                <w:szCs w:val="20"/>
              </w:rPr>
              <w:t>No</w:t>
            </w:r>
          </w:p>
        </w:tc>
        <w:tc>
          <w:tcPr>
            <w:tcW w:w="6231" w:type="dxa"/>
          </w:tcPr>
          <w:p w14:paraId="376C1709" w14:textId="77777777" w:rsidR="005E598C" w:rsidRDefault="005E598C" w:rsidP="008D7668">
            <w:pPr>
              <w:jc w:val="left"/>
              <w:rPr>
                <w:rFonts w:ascii="Arial" w:hAnsi="Arial" w:cs="Arial"/>
                <w:sz w:val="20"/>
                <w:szCs w:val="20"/>
              </w:rPr>
            </w:pPr>
            <w:r>
              <w:rPr>
                <w:rFonts w:ascii="Arial" w:hAnsi="Arial" w:cs="Arial"/>
                <w:sz w:val="20"/>
                <w:szCs w:val="20"/>
              </w:rPr>
              <w:t>1. RAN2 has agreed to consider RACH-less HO. If RACH-less is agreed, why do we RAN1's input?</w:t>
            </w:r>
          </w:p>
          <w:p w14:paraId="4C693C18" w14:textId="1601C7B1" w:rsidR="005E598C" w:rsidRPr="005E598C" w:rsidRDefault="005E598C" w:rsidP="005E598C">
            <w:pPr>
              <w:jc w:val="left"/>
              <w:rPr>
                <w:rFonts w:ascii="Arial" w:hAnsi="Arial" w:cs="Arial"/>
                <w:sz w:val="20"/>
                <w:szCs w:val="20"/>
              </w:rPr>
            </w:pPr>
            <w:r>
              <w:rPr>
                <w:rFonts w:ascii="Arial" w:hAnsi="Arial" w:cs="Arial"/>
                <w:sz w:val="20"/>
                <w:szCs w:val="20"/>
              </w:rPr>
              <w:t xml:space="preserve">2. In our understanding, if without RACH-less HO, RACH collision can happen only when </w:t>
            </w:r>
            <w:r w:rsidRPr="005E598C">
              <w:rPr>
                <w:rFonts w:ascii="Arial" w:hAnsi="Arial" w:cs="Arial" w:hint="eastAsia"/>
                <w:sz w:val="20"/>
                <w:szCs w:val="20"/>
              </w:rPr>
              <w:t>inter-topology transport is supported in full migration.</w:t>
            </w:r>
            <w:r>
              <w:rPr>
                <w:rFonts w:ascii="Arial" w:hAnsi="Arial" w:cs="Arial"/>
                <w:sz w:val="20"/>
                <w:szCs w:val="20"/>
              </w:rPr>
              <w:t xml:space="preserve"> For now, it is not clear whether </w:t>
            </w:r>
            <w:r w:rsidRPr="005E598C">
              <w:rPr>
                <w:rFonts w:ascii="Arial" w:hAnsi="Arial" w:cs="Arial" w:hint="eastAsia"/>
                <w:sz w:val="20"/>
                <w:szCs w:val="20"/>
              </w:rPr>
              <w:t>inter-topology transport is supported in full migration</w:t>
            </w:r>
            <w:r>
              <w:rPr>
                <w:rFonts w:ascii="Arial" w:hAnsi="Arial" w:cs="Arial"/>
                <w:sz w:val="20"/>
                <w:szCs w:val="20"/>
              </w:rPr>
              <w:t>.</w:t>
            </w:r>
          </w:p>
          <w:p w14:paraId="09485CC0" w14:textId="7C3334D0" w:rsidR="00DF3BCB" w:rsidRPr="00DB7BF9" w:rsidRDefault="005E598C" w:rsidP="008D7668">
            <w:pPr>
              <w:jc w:val="left"/>
              <w:rPr>
                <w:rFonts w:ascii="Arial" w:hAnsi="Arial" w:cs="Arial"/>
                <w:sz w:val="20"/>
                <w:szCs w:val="20"/>
              </w:rPr>
            </w:pPr>
            <w:r>
              <w:rPr>
                <w:rFonts w:ascii="Arial" w:hAnsi="Arial" w:cs="Arial"/>
                <w:sz w:val="20"/>
                <w:szCs w:val="20"/>
              </w:rPr>
              <w:t xml:space="preserve"> </w:t>
            </w:r>
          </w:p>
        </w:tc>
      </w:tr>
      <w:tr w:rsidR="00DF3BCB" w:rsidRPr="00DB7BF9" w14:paraId="224815E8" w14:textId="77777777" w:rsidTr="008D7668">
        <w:tc>
          <w:tcPr>
            <w:tcW w:w="1975" w:type="dxa"/>
          </w:tcPr>
          <w:p w14:paraId="799F61D6" w14:textId="740E5056" w:rsidR="00DF3BCB" w:rsidRPr="00DB7BF9" w:rsidRDefault="00902B1A" w:rsidP="008D7668">
            <w:pPr>
              <w:jc w:val="left"/>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1530" w:type="dxa"/>
          </w:tcPr>
          <w:p w14:paraId="72794354" w14:textId="314B103B" w:rsidR="00DF3BCB" w:rsidRPr="00DB7BF9" w:rsidRDefault="00902B1A" w:rsidP="008D7668">
            <w:pPr>
              <w:jc w:val="left"/>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1" w:type="dxa"/>
          </w:tcPr>
          <w:p w14:paraId="7997DA15" w14:textId="77777777" w:rsidR="00DF3BCB" w:rsidRDefault="00902B1A" w:rsidP="008D7668">
            <w:pPr>
              <w:jc w:val="left"/>
              <w:rPr>
                <w:rFonts w:ascii="Arial" w:hAnsi="Arial" w:cs="Arial"/>
                <w:sz w:val="20"/>
                <w:szCs w:val="20"/>
              </w:rPr>
            </w:pPr>
            <w:r>
              <w:rPr>
                <w:rFonts w:ascii="Arial" w:hAnsi="Arial" w:cs="Arial" w:hint="eastAsia"/>
                <w:sz w:val="20"/>
                <w:szCs w:val="20"/>
              </w:rPr>
              <w:t>R</w:t>
            </w:r>
            <w:r>
              <w:rPr>
                <w:rFonts w:ascii="Arial" w:hAnsi="Arial" w:cs="Arial"/>
                <w:sz w:val="20"/>
                <w:szCs w:val="20"/>
              </w:rPr>
              <w:t>ACH-less HO can avoid the RAHC collision. However, the UE needs to support the HO with RACH as baseline and RACH-less HO is just an optimization.</w:t>
            </w:r>
          </w:p>
          <w:p w14:paraId="3118DFA2" w14:textId="23445D47" w:rsidR="00902B1A" w:rsidRPr="00DB7BF9" w:rsidRDefault="00902B1A" w:rsidP="008D7668">
            <w:pPr>
              <w:jc w:val="left"/>
              <w:rPr>
                <w:rFonts w:ascii="Arial" w:hAnsi="Arial" w:cs="Arial"/>
                <w:sz w:val="20"/>
                <w:szCs w:val="20"/>
              </w:rPr>
            </w:pPr>
            <w:r>
              <w:rPr>
                <w:rFonts w:ascii="Arial" w:hAnsi="Arial" w:cs="Arial" w:hint="eastAsia"/>
                <w:sz w:val="20"/>
                <w:szCs w:val="20"/>
              </w:rPr>
              <w:lastRenderedPageBreak/>
              <w:t>F</w:t>
            </w:r>
            <w:r>
              <w:rPr>
                <w:rFonts w:ascii="Arial" w:hAnsi="Arial" w:cs="Arial"/>
                <w:sz w:val="20"/>
                <w:szCs w:val="20"/>
              </w:rPr>
              <w:t xml:space="preserve">or the UE perform </w:t>
            </w:r>
            <w:r w:rsidR="00024F30">
              <w:rPr>
                <w:rFonts w:ascii="Arial" w:hAnsi="Arial" w:cs="Arial"/>
                <w:sz w:val="20"/>
                <w:szCs w:val="20"/>
              </w:rPr>
              <w:t xml:space="preserve">HO together with mobile IAB-node full migration, RAN2 only to consider the RACH collision avoidance if </w:t>
            </w:r>
            <w:r w:rsidR="000723DA">
              <w:rPr>
                <w:rFonts w:ascii="Arial" w:hAnsi="Arial" w:cs="Arial"/>
                <w:sz w:val="20"/>
                <w:szCs w:val="20"/>
              </w:rPr>
              <w:t>the RACH collision issue</w:t>
            </w:r>
            <w:r w:rsidR="00024F30">
              <w:rPr>
                <w:rFonts w:ascii="Arial" w:hAnsi="Arial" w:cs="Arial"/>
                <w:sz w:val="20"/>
                <w:szCs w:val="20"/>
              </w:rPr>
              <w:t xml:space="preserve"> has been identified by RAN1.</w:t>
            </w:r>
          </w:p>
        </w:tc>
      </w:tr>
      <w:tr w:rsidR="00277975" w:rsidRPr="00DB7BF9" w14:paraId="469ADD4E" w14:textId="77777777" w:rsidTr="008D7668">
        <w:tc>
          <w:tcPr>
            <w:tcW w:w="1975" w:type="dxa"/>
          </w:tcPr>
          <w:p w14:paraId="427D26C5" w14:textId="48DC2F7B" w:rsidR="00277975" w:rsidRPr="00DB7BF9" w:rsidRDefault="00277975" w:rsidP="00277975">
            <w:pPr>
              <w:jc w:val="left"/>
              <w:rPr>
                <w:rFonts w:ascii="Arial" w:hAnsi="Arial" w:cs="Arial"/>
                <w:sz w:val="20"/>
                <w:szCs w:val="20"/>
              </w:rPr>
            </w:pPr>
            <w:r>
              <w:rPr>
                <w:rFonts w:ascii="Arial" w:eastAsia="ＭＳ 明朝" w:hAnsi="Arial" w:cs="Arial" w:hint="eastAsia"/>
                <w:sz w:val="20"/>
                <w:szCs w:val="20"/>
                <w:lang w:eastAsia="ja-JP"/>
              </w:rPr>
              <w:lastRenderedPageBreak/>
              <w:t>K</w:t>
            </w:r>
            <w:r>
              <w:rPr>
                <w:rFonts w:ascii="Arial" w:eastAsia="ＭＳ 明朝" w:hAnsi="Arial" w:cs="Arial"/>
                <w:sz w:val="20"/>
                <w:szCs w:val="20"/>
                <w:lang w:eastAsia="ja-JP"/>
              </w:rPr>
              <w:t>yocera</w:t>
            </w:r>
          </w:p>
        </w:tc>
        <w:tc>
          <w:tcPr>
            <w:tcW w:w="1530" w:type="dxa"/>
          </w:tcPr>
          <w:p w14:paraId="564523F7" w14:textId="4216517C" w:rsidR="00277975" w:rsidRPr="00DB7BF9" w:rsidRDefault="00277975" w:rsidP="00277975">
            <w:pPr>
              <w:jc w:val="left"/>
              <w:rPr>
                <w:rFonts w:ascii="Arial" w:hAnsi="Arial" w:cs="Arial"/>
                <w:sz w:val="20"/>
                <w:szCs w:val="20"/>
              </w:rPr>
            </w:pPr>
            <w:r>
              <w:rPr>
                <w:rFonts w:ascii="Arial" w:eastAsia="ＭＳ 明朝" w:hAnsi="Arial" w:cs="Arial" w:hint="eastAsia"/>
                <w:sz w:val="20"/>
                <w:szCs w:val="20"/>
                <w:lang w:eastAsia="ja-JP"/>
              </w:rPr>
              <w:t>Y</w:t>
            </w:r>
            <w:r>
              <w:rPr>
                <w:rFonts w:ascii="Arial" w:eastAsia="ＭＳ 明朝" w:hAnsi="Arial" w:cs="Arial"/>
                <w:sz w:val="20"/>
                <w:szCs w:val="20"/>
                <w:lang w:eastAsia="ja-JP"/>
              </w:rPr>
              <w:t>es</w:t>
            </w:r>
          </w:p>
        </w:tc>
        <w:tc>
          <w:tcPr>
            <w:tcW w:w="6231" w:type="dxa"/>
          </w:tcPr>
          <w:p w14:paraId="358190C0" w14:textId="6D40C6AE" w:rsidR="00277975" w:rsidRPr="00DB7BF9" w:rsidRDefault="00277975" w:rsidP="00277975">
            <w:pPr>
              <w:jc w:val="left"/>
              <w:rPr>
                <w:rFonts w:ascii="Arial" w:hAnsi="Arial" w:cs="Arial"/>
                <w:sz w:val="20"/>
                <w:szCs w:val="20"/>
              </w:rPr>
            </w:pPr>
            <w:r>
              <w:rPr>
                <w:rFonts w:ascii="Arial" w:eastAsia="ＭＳ 明朝" w:hAnsi="Arial" w:cs="Arial" w:hint="eastAsia"/>
                <w:sz w:val="20"/>
                <w:szCs w:val="20"/>
                <w:lang w:eastAsia="ja-JP"/>
              </w:rPr>
              <w:t>W</w:t>
            </w:r>
            <w:r>
              <w:rPr>
                <w:rFonts w:ascii="Arial" w:eastAsia="ＭＳ 明朝" w:hAnsi="Arial" w:cs="Arial"/>
                <w:sz w:val="20"/>
                <w:szCs w:val="20"/>
                <w:lang w:eastAsia="ja-JP"/>
              </w:rPr>
              <w:t xml:space="preserve">e think RAN1 is the suitable WG to evaluate RACH collisions, e.g., PRACH interference, RAR from wrong cell, etc. due to RACH resource collision. </w:t>
            </w:r>
          </w:p>
        </w:tc>
      </w:tr>
      <w:tr w:rsidR="00277975" w:rsidRPr="00DB7BF9" w14:paraId="304A63F1" w14:textId="77777777" w:rsidTr="008D7668">
        <w:tc>
          <w:tcPr>
            <w:tcW w:w="1975" w:type="dxa"/>
          </w:tcPr>
          <w:p w14:paraId="3E28E515" w14:textId="77777777" w:rsidR="00277975" w:rsidRPr="00DB7BF9" w:rsidRDefault="00277975" w:rsidP="00277975">
            <w:pPr>
              <w:jc w:val="left"/>
              <w:rPr>
                <w:rFonts w:ascii="Arial" w:hAnsi="Arial" w:cs="Arial"/>
                <w:sz w:val="20"/>
                <w:szCs w:val="20"/>
              </w:rPr>
            </w:pPr>
          </w:p>
        </w:tc>
        <w:tc>
          <w:tcPr>
            <w:tcW w:w="1530" w:type="dxa"/>
          </w:tcPr>
          <w:p w14:paraId="41E9381C" w14:textId="77777777" w:rsidR="00277975" w:rsidRPr="00DB7BF9" w:rsidRDefault="00277975" w:rsidP="00277975">
            <w:pPr>
              <w:jc w:val="left"/>
              <w:rPr>
                <w:rFonts w:ascii="Arial" w:hAnsi="Arial" w:cs="Arial"/>
                <w:sz w:val="20"/>
                <w:szCs w:val="20"/>
              </w:rPr>
            </w:pPr>
          </w:p>
        </w:tc>
        <w:tc>
          <w:tcPr>
            <w:tcW w:w="6231" w:type="dxa"/>
          </w:tcPr>
          <w:p w14:paraId="2B1A7013" w14:textId="77777777" w:rsidR="00277975" w:rsidRPr="00DB7BF9" w:rsidRDefault="00277975" w:rsidP="00277975">
            <w:pPr>
              <w:jc w:val="left"/>
              <w:rPr>
                <w:rFonts w:ascii="Arial" w:hAnsi="Arial" w:cs="Arial"/>
                <w:sz w:val="20"/>
                <w:szCs w:val="20"/>
              </w:rPr>
            </w:pPr>
          </w:p>
        </w:tc>
      </w:tr>
      <w:tr w:rsidR="00277975" w:rsidRPr="00DB7BF9" w14:paraId="6B96D3B7" w14:textId="77777777" w:rsidTr="008D7668">
        <w:tc>
          <w:tcPr>
            <w:tcW w:w="1975" w:type="dxa"/>
          </w:tcPr>
          <w:p w14:paraId="30E8E2A1" w14:textId="77777777" w:rsidR="00277975" w:rsidRPr="00DB7BF9" w:rsidRDefault="00277975" w:rsidP="00277975">
            <w:pPr>
              <w:jc w:val="left"/>
              <w:rPr>
                <w:rFonts w:ascii="Arial" w:hAnsi="Arial" w:cs="Arial"/>
                <w:sz w:val="20"/>
                <w:szCs w:val="20"/>
              </w:rPr>
            </w:pPr>
          </w:p>
        </w:tc>
        <w:tc>
          <w:tcPr>
            <w:tcW w:w="1530" w:type="dxa"/>
          </w:tcPr>
          <w:p w14:paraId="714AF84D" w14:textId="77777777" w:rsidR="00277975" w:rsidRPr="00DB7BF9" w:rsidRDefault="00277975" w:rsidP="00277975">
            <w:pPr>
              <w:jc w:val="left"/>
              <w:rPr>
                <w:rFonts w:ascii="Arial" w:hAnsi="Arial" w:cs="Arial"/>
                <w:sz w:val="20"/>
                <w:szCs w:val="20"/>
              </w:rPr>
            </w:pPr>
          </w:p>
        </w:tc>
        <w:tc>
          <w:tcPr>
            <w:tcW w:w="6231" w:type="dxa"/>
          </w:tcPr>
          <w:p w14:paraId="64249C8E" w14:textId="77777777" w:rsidR="00277975" w:rsidRPr="00DB7BF9" w:rsidRDefault="00277975" w:rsidP="00277975">
            <w:pPr>
              <w:jc w:val="left"/>
              <w:rPr>
                <w:rFonts w:ascii="Arial" w:hAnsi="Arial" w:cs="Arial"/>
                <w:sz w:val="20"/>
                <w:szCs w:val="20"/>
              </w:rPr>
            </w:pPr>
          </w:p>
        </w:tc>
      </w:tr>
      <w:tr w:rsidR="00277975" w:rsidRPr="00DB7BF9" w14:paraId="488C5E76" w14:textId="77777777" w:rsidTr="008D7668">
        <w:tc>
          <w:tcPr>
            <w:tcW w:w="1975" w:type="dxa"/>
          </w:tcPr>
          <w:p w14:paraId="14451569" w14:textId="77777777" w:rsidR="00277975" w:rsidRPr="00DB7BF9" w:rsidRDefault="00277975" w:rsidP="00277975">
            <w:pPr>
              <w:jc w:val="left"/>
              <w:rPr>
                <w:rFonts w:ascii="Arial" w:hAnsi="Arial" w:cs="Arial"/>
                <w:sz w:val="20"/>
                <w:szCs w:val="20"/>
              </w:rPr>
            </w:pPr>
          </w:p>
        </w:tc>
        <w:tc>
          <w:tcPr>
            <w:tcW w:w="1530" w:type="dxa"/>
          </w:tcPr>
          <w:p w14:paraId="39530F6C" w14:textId="77777777" w:rsidR="00277975" w:rsidRPr="00DB7BF9" w:rsidRDefault="00277975" w:rsidP="00277975">
            <w:pPr>
              <w:jc w:val="left"/>
              <w:rPr>
                <w:rFonts w:ascii="Arial" w:hAnsi="Arial" w:cs="Arial"/>
                <w:sz w:val="20"/>
                <w:szCs w:val="20"/>
              </w:rPr>
            </w:pPr>
          </w:p>
        </w:tc>
        <w:tc>
          <w:tcPr>
            <w:tcW w:w="6231" w:type="dxa"/>
          </w:tcPr>
          <w:p w14:paraId="42837781" w14:textId="77777777" w:rsidR="00277975" w:rsidRPr="00DB7BF9" w:rsidRDefault="00277975" w:rsidP="00277975">
            <w:pPr>
              <w:jc w:val="left"/>
              <w:rPr>
                <w:rFonts w:ascii="Arial" w:hAnsi="Arial" w:cs="Arial"/>
                <w:sz w:val="20"/>
                <w:szCs w:val="20"/>
              </w:rPr>
            </w:pPr>
          </w:p>
        </w:tc>
      </w:tr>
    </w:tbl>
    <w:p w14:paraId="45F6F632" w14:textId="77777777" w:rsidR="00E60DCA" w:rsidRPr="00DB7BF9" w:rsidRDefault="00E60DCA" w:rsidP="008D7668">
      <w:pPr>
        <w:rPr>
          <w:rFonts w:ascii="Arial" w:hAnsi="Arial" w:cs="Arial"/>
          <w:b/>
          <w:bCs/>
          <w:sz w:val="20"/>
          <w:szCs w:val="20"/>
        </w:rPr>
      </w:pPr>
    </w:p>
    <w:p w14:paraId="306D3C63" w14:textId="77777777" w:rsidR="00E60DCA" w:rsidRDefault="00E60DCA" w:rsidP="008D7668">
      <w:pPr>
        <w:rPr>
          <w:b/>
          <w:bCs/>
        </w:rPr>
      </w:pPr>
    </w:p>
    <w:p w14:paraId="181AF755" w14:textId="3733B7FE" w:rsidR="00730C22" w:rsidRDefault="00E60DCA" w:rsidP="00EF58CE">
      <w:pPr>
        <w:pStyle w:val="1"/>
      </w:pPr>
      <w:r>
        <w:t>Conclusion</w:t>
      </w:r>
    </w:p>
    <w:p w14:paraId="56264EDC" w14:textId="693B3DA3" w:rsidR="00E60DCA" w:rsidRPr="00E60DCA" w:rsidRDefault="00E60DCA" w:rsidP="00E60DCA">
      <w:pPr>
        <w:rPr>
          <w:lang w:eastAsia="ja-JP"/>
        </w:rPr>
      </w:pPr>
      <w:r>
        <w:rPr>
          <w:lang w:eastAsia="ja-JP"/>
        </w:rPr>
        <w:t>…</w:t>
      </w:r>
    </w:p>
    <w:p w14:paraId="07C3F442" w14:textId="6CC44C0F" w:rsidR="00730C22" w:rsidRPr="00597EEC" w:rsidRDefault="00730C22" w:rsidP="00EF58CE">
      <w:pPr>
        <w:jc w:val="left"/>
        <w:rPr>
          <w:rFonts w:ascii="Arial" w:hAnsi="Arial" w:cs="Arial"/>
          <w:lang w:eastAsia="ja-JP"/>
        </w:rPr>
      </w:pPr>
      <w:r w:rsidRPr="00597EEC">
        <w:rPr>
          <w:rFonts w:ascii="Arial" w:hAnsi="Arial" w:cs="Arial"/>
          <w:lang w:eastAsia="ja-JP"/>
        </w:rPr>
        <w:t>…</w:t>
      </w:r>
    </w:p>
    <w:p w14:paraId="310306B8" w14:textId="5C259F1A" w:rsidR="00304A3C" w:rsidRPr="00597EEC" w:rsidRDefault="00304A3C" w:rsidP="00EF58CE">
      <w:pPr>
        <w:spacing w:afterLines="50" w:after="156"/>
        <w:jc w:val="left"/>
        <w:rPr>
          <w:rFonts w:ascii="Arial" w:hAnsi="Arial" w:cs="Arial"/>
        </w:rPr>
      </w:pPr>
    </w:p>
    <w:p w14:paraId="2A55A11E" w14:textId="77777777" w:rsidR="00304A3C" w:rsidRPr="00597EEC" w:rsidRDefault="00304A3C" w:rsidP="00EF58CE">
      <w:pPr>
        <w:spacing w:afterLines="50" w:after="156"/>
        <w:jc w:val="left"/>
        <w:rPr>
          <w:rFonts w:ascii="Arial" w:hAnsi="Arial" w:cs="Arial"/>
        </w:rPr>
      </w:pPr>
    </w:p>
    <w:p w14:paraId="436AC4EF" w14:textId="2B036880" w:rsidR="00CE64DE" w:rsidRPr="00597EEC" w:rsidRDefault="00CE64DE" w:rsidP="00EF58CE">
      <w:pPr>
        <w:ind w:left="811"/>
        <w:jc w:val="left"/>
        <w:rPr>
          <w:rFonts w:ascii="Arial" w:hAnsi="Arial" w:cs="Arial"/>
          <w:b/>
        </w:rPr>
      </w:pPr>
    </w:p>
    <w:sectPr w:rsidR="00CE64DE" w:rsidRPr="00597EE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E87A" w14:textId="77777777" w:rsidR="003611FA" w:rsidRDefault="003611FA" w:rsidP="002A3524">
      <w:pPr>
        <w:spacing w:after="0" w:line="240" w:lineRule="auto"/>
      </w:pPr>
      <w:r>
        <w:separator/>
      </w:r>
    </w:p>
  </w:endnote>
  <w:endnote w:type="continuationSeparator" w:id="0">
    <w:p w14:paraId="45FA6F16" w14:textId="77777777" w:rsidR="003611FA" w:rsidRDefault="003611FA" w:rsidP="002A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4356" w14:textId="77777777" w:rsidR="003611FA" w:rsidRDefault="003611FA" w:rsidP="002A3524">
      <w:pPr>
        <w:spacing w:after="0" w:line="240" w:lineRule="auto"/>
      </w:pPr>
      <w:r>
        <w:separator/>
      </w:r>
    </w:p>
  </w:footnote>
  <w:footnote w:type="continuationSeparator" w:id="0">
    <w:p w14:paraId="286C3C65" w14:textId="77777777" w:rsidR="003611FA" w:rsidRDefault="003611FA" w:rsidP="002A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D4B566"/>
    <w:multiLevelType w:val="singleLevel"/>
    <w:tmpl w:val="AAD4B566"/>
    <w:lvl w:ilvl="0">
      <w:start w:val="1"/>
      <w:numFmt w:val="decimal"/>
      <w:suff w:val="space"/>
      <w:lvlText w:val="%1."/>
      <w:lvlJc w:val="left"/>
    </w:lvl>
  </w:abstractNum>
  <w:abstractNum w:abstractNumId="1"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11E23EBA"/>
    <w:multiLevelType w:val="hybridMultilevel"/>
    <w:tmpl w:val="C6844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421A2"/>
    <w:multiLevelType w:val="hybridMultilevel"/>
    <w:tmpl w:val="34308D14"/>
    <w:lvl w:ilvl="0" w:tplc="F2900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pStyle w:val="1"/>
      <w:lvlText w:val="%1"/>
      <w:lvlJc w:val="left"/>
      <w:pPr>
        <w:tabs>
          <w:tab w:val="left" w:pos="522"/>
        </w:tabs>
        <w:ind w:left="522" w:hanging="432"/>
      </w:pPr>
    </w:lvl>
    <w:lvl w:ilvl="1">
      <w:start w:val="1"/>
      <w:numFmt w:val="decimal"/>
      <w:pStyle w:val="2"/>
      <w:lvlText w:val="%1.%2"/>
      <w:lvlJc w:val="left"/>
      <w:pPr>
        <w:tabs>
          <w:tab w:val="left" w:pos="936"/>
        </w:tabs>
        <w:ind w:left="936" w:hanging="576"/>
      </w:pPr>
      <w:rPr>
        <w:rFonts w:ascii="Arial" w:hAnsi="Arial" w:cs="Arial" w:hint="default"/>
        <w:sz w:val="32"/>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2E5A0024"/>
    <w:multiLevelType w:val="hybridMultilevel"/>
    <w:tmpl w:val="6E066BE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6" w15:restartNumberingAfterBreak="0">
    <w:nsid w:val="37450609"/>
    <w:multiLevelType w:val="hybridMultilevel"/>
    <w:tmpl w:val="F75AD218"/>
    <w:lvl w:ilvl="0" w:tplc="8AFC774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359DE"/>
    <w:multiLevelType w:val="multilevel"/>
    <w:tmpl w:val="446359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D6757D"/>
    <w:multiLevelType w:val="multilevel"/>
    <w:tmpl w:val="4CD6757D"/>
    <w:lvl w:ilvl="0">
      <w:start w:val="1"/>
      <w:numFmt w:val="bullet"/>
      <w:lvlText w:val="-"/>
      <w:lvlJc w:val="left"/>
      <w:pPr>
        <w:ind w:left="720" w:hanging="360"/>
      </w:pPr>
      <w:rPr>
        <w:rFonts w:ascii="Calibri" w:hAnsi="Calibri" w:hint="default"/>
        <w:b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E98F0D7"/>
    <w:multiLevelType w:val="singleLevel"/>
    <w:tmpl w:val="4E98F0D7"/>
    <w:lvl w:ilvl="0">
      <w:start w:val="1"/>
      <w:numFmt w:val="decimal"/>
      <w:suff w:val="space"/>
      <w:lvlText w:val="%1."/>
      <w:lvlJc w:val="left"/>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E61209"/>
    <w:multiLevelType w:val="hybridMultilevel"/>
    <w:tmpl w:val="AECE9C4A"/>
    <w:lvl w:ilvl="0" w:tplc="D01C7B9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545248"/>
    <w:multiLevelType w:val="hybridMultilevel"/>
    <w:tmpl w:val="6E066BE8"/>
    <w:lvl w:ilvl="0" w:tplc="17F8051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5D3F7357"/>
    <w:multiLevelType w:val="hybridMultilevel"/>
    <w:tmpl w:val="25B60470"/>
    <w:lvl w:ilvl="0" w:tplc="BF64E474">
      <w:start w:val="1"/>
      <w:numFmt w:val="bullet"/>
      <w:lvlText w:val="•"/>
      <w:lvlJc w:val="left"/>
      <w:pPr>
        <w:ind w:left="1237" w:hanging="420"/>
      </w:pPr>
      <w:rPr>
        <w:rFonts w:ascii="Arial" w:hAnsi="Arial" w:hint="default"/>
      </w:rPr>
    </w:lvl>
    <w:lvl w:ilvl="1" w:tplc="04090003" w:tentative="1">
      <w:start w:val="1"/>
      <w:numFmt w:val="bullet"/>
      <w:lvlText w:val=""/>
      <w:lvlJc w:val="left"/>
      <w:pPr>
        <w:ind w:left="1657" w:hanging="420"/>
      </w:pPr>
      <w:rPr>
        <w:rFonts w:ascii="Wingdings" w:hAnsi="Wingdings" w:hint="default"/>
      </w:rPr>
    </w:lvl>
    <w:lvl w:ilvl="2" w:tplc="04090005" w:tentative="1">
      <w:start w:val="1"/>
      <w:numFmt w:val="bullet"/>
      <w:lvlText w:val=""/>
      <w:lvlJc w:val="left"/>
      <w:pPr>
        <w:ind w:left="2077" w:hanging="420"/>
      </w:pPr>
      <w:rPr>
        <w:rFonts w:ascii="Wingdings" w:hAnsi="Wingdings" w:hint="default"/>
      </w:rPr>
    </w:lvl>
    <w:lvl w:ilvl="3" w:tplc="04090001" w:tentative="1">
      <w:start w:val="1"/>
      <w:numFmt w:val="bullet"/>
      <w:lvlText w:val=""/>
      <w:lvlJc w:val="left"/>
      <w:pPr>
        <w:ind w:left="2497" w:hanging="420"/>
      </w:pPr>
      <w:rPr>
        <w:rFonts w:ascii="Wingdings" w:hAnsi="Wingdings" w:hint="default"/>
      </w:rPr>
    </w:lvl>
    <w:lvl w:ilvl="4" w:tplc="04090003" w:tentative="1">
      <w:start w:val="1"/>
      <w:numFmt w:val="bullet"/>
      <w:lvlText w:val=""/>
      <w:lvlJc w:val="left"/>
      <w:pPr>
        <w:ind w:left="2917" w:hanging="420"/>
      </w:pPr>
      <w:rPr>
        <w:rFonts w:ascii="Wingdings" w:hAnsi="Wingdings" w:hint="default"/>
      </w:rPr>
    </w:lvl>
    <w:lvl w:ilvl="5" w:tplc="04090005" w:tentative="1">
      <w:start w:val="1"/>
      <w:numFmt w:val="bullet"/>
      <w:lvlText w:val=""/>
      <w:lvlJc w:val="left"/>
      <w:pPr>
        <w:ind w:left="3337" w:hanging="420"/>
      </w:pPr>
      <w:rPr>
        <w:rFonts w:ascii="Wingdings" w:hAnsi="Wingdings" w:hint="default"/>
      </w:rPr>
    </w:lvl>
    <w:lvl w:ilvl="6" w:tplc="04090001" w:tentative="1">
      <w:start w:val="1"/>
      <w:numFmt w:val="bullet"/>
      <w:lvlText w:val=""/>
      <w:lvlJc w:val="left"/>
      <w:pPr>
        <w:ind w:left="3757" w:hanging="420"/>
      </w:pPr>
      <w:rPr>
        <w:rFonts w:ascii="Wingdings" w:hAnsi="Wingdings" w:hint="default"/>
      </w:rPr>
    </w:lvl>
    <w:lvl w:ilvl="7" w:tplc="04090003" w:tentative="1">
      <w:start w:val="1"/>
      <w:numFmt w:val="bullet"/>
      <w:lvlText w:val=""/>
      <w:lvlJc w:val="left"/>
      <w:pPr>
        <w:ind w:left="4177" w:hanging="420"/>
      </w:pPr>
      <w:rPr>
        <w:rFonts w:ascii="Wingdings" w:hAnsi="Wingdings" w:hint="default"/>
      </w:rPr>
    </w:lvl>
    <w:lvl w:ilvl="8" w:tplc="04090005" w:tentative="1">
      <w:start w:val="1"/>
      <w:numFmt w:val="bullet"/>
      <w:lvlText w:val=""/>
      <w:lvlJc w:val="left"/>
      <w:pPr>
        <w:ind w:left="4597" w:hanging="420"/>
      </w:pPr>
      <w:rPr>
        <w:rFonts w:ascii="Wingdings" w:hAnsi="Wingdings" w:hint="default"/>
      </w:rPr>
    </w:lvl>
  </w:abstractNum>
  <w:abstractNum w:abstractNumId="15" w15:restartNumberingAfterBreak="0">
    <w:nsid w:val="5ECF6616"/>
    <w:multiLevelType w:val="hybridMultilevel"/>
    <w:tmpl w:val="91E8F7AC"/>
    <w:lvl w:ilvl="0" w:tplc="878204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616D03"/>
    <w:multiLevelType w:val="hybridMultilevel"/>
    <w:tmpl w:val="1CC07454"/>
    <w:lvl w:ilvl="0" w:tplc="94C4BAF0">
      <w:start w:val="1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269"/>
        </w:tabs>
        <w:ind w:left="269" w:hanging="360"/>
      </w:pPr>
      <w:rPr>
        <w:rFonts w:ascii="Symbol" w:hAnsi="Symbol" w:hint="default"/>
        <w:b/>
        <w:i w:val="0"/>
        <w:color w:val="auto"/>
        <w:sz w:val="22"/>
      </w:rPr>
    </w:lvl>
    <w:lvl w:ilvl="1" w:tplc="04090003">
      <w:start w:val="1"/>
      <w:numFmt w:val="bullet"/>
      <w:lvlText w:val="o"/>
      <w:lvlJc w:val="left"/>
      <w:pPr>
        <w:tabs>
          <w:tab w:val="num" w:pos="90"/>
        </w:tabs>
        <w:ind w:left="9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19" w15:restartNumberingAfterBreak="0">
    <w:nsid w:val="70F93FD0"/>
    <w:multiLevelType w:val="hybridMultilevel"/>
    <w:tmpl w:val="B698531E"/>
    <w:lvl w:ilvl="0" w:tplc="1D7C9C02">
      <w:start w:val="1"/>
      <w:numFmt w:val="bullet"/>
      <w:lvlText w:val="-"/>
      <w:lvlJc w:val="left"/>
      <w:pPr>
        <w:ind w:left="520" w:hanging="420"/>
      </w:pPr>
      <w:rPr>
        <w:rFonts w:ascii="Times New Roman" w:eastAsia="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754D5A96"/>
    <w:multiLevelType w:val="multilevel"/>
    <w:tmpl w:val="754D5A96"/>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6240513"/>
    <w:multiLevelType w:val="hybridMultilevel"/>
    <w:tmpl w:val="168431F8"/>
    <w:lvl w:ilvl="0" w:tplc="04D265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77484B10"/>
    <w:multiLevelType w:val="hybridMultilevel"/>
    <w:tmpl w:val="B058A2BE"/>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15:restartNumberingAfterBreak="0">
    <w:nsid w:val="79C670CA"/>
    <w:multiLevelType w:val="hybridMultilevel"/>
    <w:tmpl w:val="B3901A92"/>
    <w:lvl w:ilvl="0" w:tplc="5E8A4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4D711F"/>
    <w:multiLevelType w:val="multilevel"/>
    <w:tmpl w:val="7F4D7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4"/>
  </w:num>
  <w:num w:numId="4">
    <w:abstractNumId w:val="8"/>
  </w:num>
  <w:num w:numId="5">
    <w:abstractNumId w:val="7"/>
  </w:num>
  <w:num w:numId="6">
    <w:abstractNumId w:val="16"/>
  </w:num>
  <w:num w:numId="7">
    <w:abstractNumId w:val="15"/>
  </w:num>
  <w:num w:numId="8">
    <w:abstractNumId w:val="11"/>
  </w:num>
  <w:num w:numId="9">
    <w:abstractNumId w:val="1"/>
  </w:num>
  <w:num w:numId="10">
    <w:abstractNumId w:val="2"/>
  </w:num>
  <w:num w:numId="11">
    <w:abstractNumId w:val="19"/>
  </w:num>
  <w:num w:numId="12">
    <w:abstractNumId w:val="13"/>
  </w:num>
  <w:num w:numId="13">
    <w:abstractNumId w:val="14"/>
  </w:num>
  <w:num w:numId="14">
    <w:abstractNumId w:val="5"/>
  </w:num>
  <w:num w:numId="15">
    <w:abstractNumId w:val="3"/>
  </w:num>
  <w:num w:numId="16">
    <w:abstractNumId w:val="23"/>
  </w:num>
  <w:num w:numId="17">
    <w:abstractNumId w:val="12"/>
  </w:num>
  <w:num w:numId="18">
    <w:abstractNumId w:val="21"/>
  </w:num>
  <w:num w:numId="19">
    <w:abstractNumId w:val="9"/>
  </w:num>
  <w:num w:numId="20">
    <w:abstractNumId w:val="0"/>
  </w:num>
  <w:num w:numId="21">
    <w:abstractNumId w:val="17"/>
  </w:num>
  <w:num w:numId="22">
    <w:abstractNumId w:val="10"/>
  </w:num>
  <w:num w:numId="23">
    <w:abstractNumId w:val="18"/>
  </w:num>
  <w:num w:numId="24">
    <w:abstractNumId w:val="6"/>
  </w:num>
  <w:num w:numId="25">
    <w:abstractNumId w:val="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1020C"/>
    <w:rsid w:val="00012DB5"/>
    <w:rsid w:val="00013539"/>
    <w:rsid w:val="0001543A"/>
    <w:rsid w:val="00022B3C"/>
    <w:rsid w:val="00024F30"/>
    <w:rsid w:val="0002512A"/>
    <w:rsid w:val="000262B4"/>
    <w:rsid w:val="00027491"/>
    <w:rsid w:val="00030706"/>
    <w:rsid w:val="000316A3"/>
    <w:rsid w:val="00036976"/>
    <w:rsid w:val="000370EA"/>
    <w:rsid w:val="00041049"/>
    <w:rsid w:val="00045BFD"/>
    <w:rsid w:val="00046DD7"/>
    <w:rsid w:val="00047697"/>
    <w:rsid w:val="00051C44"/>
    <w:rsid w:val="00055347"/>
    <w:rsid w:val="000577FC"/>
    <w:rsid w:val="00063DD0"/>
    <w:rsid w:val="00067376"/>
    <w:rsid w:val="0007055F"/>
    <w:rsid w:val="000723DA"/>
    <w:rsid w:val="00073699"/>
    <w:rsid w:val="00073A3F"/>
    <w:rsid w:val="00082BF1"/>
    <w:rsid w:val="000842D6"/>
    <w:rsid w:val="00087B19"/>
    <w:rsid w:val="00093FC9"/>
    <w:rsid w:val="00094983"/>
    <w:rsid w:val="00094D27"/>
    <w:rsid w:val="00095FBC"/>
    <w:rsid w:val="000A0E56"/>
    <w:rsid w:val="000A11DF"/>
    <w:rsid w:val="000A1625"/>
    <w:rsid w:val="000A1FE5"/>
    <w:rsid w:val="000A3615"/>
    <w:rsid w:val="000A4796"/>
    <w:rsid w:val="000A5C50"/>
    <w:rsid w:val="000A66B5"/>
    <w:rsid w:val="000B0865"/>
    <w:rsid w:val="000B3713"/>
    <w:rsid w:val="000B3850"/>
    <w:rsid w:val="000B3B3A"/>
    <w:rsid w:val="000B4F4E"/>
    <w:rsid w:val="000C05B6"/>
    <w:rsid w:val="000C23E1"/>
    <w:rsid w:val="000C32FB"/>
    <w:rsid w:val="000C5693"/>
    <w:rsid w:val="000D05E9"/>
    <w:rsid w:val="000D096B"/>
    <w:rsid w:val="000D18CC"/>
    <w:rsid w:val="000D26BA"/>
    <w:rsid w:val="000D7129"/>
    <w:rsid w:val="000E6C01"/>
    <w:rsid w:val="000F28A1"/>
    <w:rsid w:val="000F673A"/>
    <w:rsid w:val="00100F18"/>
    <w:rsid w:val="00105462"/>
    <w:rsid w:val="001106D8"/>
    <w:rsid w:val="00111A3A"/>
    <w:rsid w:val="001145CD"/>
    <w:rsid w:val="00123EDE"/>
    <w:rsid w:val="00124782"/>
    <w:rsid w:val="00132412"/>
    <w:rsid w:val="0013259A"/>
    <w:rsid w:val="0014136C"/>
    <w:rsid w:val="00142569"/>
    <w:rsid w:val="00142F34"/>
    <w:rsid w:val="0014311C"/>
    <w:rsid w:val="00144C84"/>
    <w:rsid w:val="00147A26"/>
    <w:rsid w:val="0015191B"/>
    <w:rsid w:val="001521FC"/>
    <w:rsid w:val="001560B3"/>
    <w:rsid w:val="001625F6"/>
    <w:rsid w:val="00163172"/>
    <w:rsid w:val="00163EBB"/>
    <w:rsid w:val="00164AC8"/>
    <w:rsid w:val="00167F6C"/>
    <w:rsid w:val="0017501A"/>
    <w:rsid w:val="00175970"/>
    <w:rsid w:val="00181C0F"/>
    <w:rsid w:val="001931AF"/>
    <w:rsid w:val="00196709"/>
    <w:rsid w:val="001A3762"/>
    <w:rsid w:val="001A5276"/>
    <w:rsid w:val="001A6DDF"/>
    <w:rsid w:val="001B23B5"/>
    <w:rsid w:val="001B3918"/>
    <w:rsid w:val="001B4728"/>
    <w:rsid w:val="001B581F"/>
    <w:rsid w:val="001C0955"/>
    <w:rsid w:val="001C3CF9"/>
    <w:rsid w:val="001C48E2"/>
    <w:rsid w:val="001C4E71"/>
    <w:rsid w:val="001C5139"/>
    <w:rsid w:val="001D146E"/>
    <w:rsid w:val="001D311B"/>
    <w:rsid w:val="001D3164"/>
    <w:rsid w:val="001D5892"/>
    <w:rsid w:val="001E2A5E"/>
    <w:rsid w:val="001E37AD"/>
    <w:rsid w:val="001E5280"/>
    <w:rsid w:val="001E5B08"/>
    <w:rsid w:val="001E7081"/>
    <w:rsid w:val="001E76B6"/>
    <w:rsid w:val="001E78C4"/>
    <w:rsid w:val="001F740B"/>
    <w:rsid w:val="002003EE"/>
    <w:rsid w:val="00200596"/>
    <w:rsid w:val="0020235B"/>
    <w:rsid w:val="0020677E"/>
    <w:rsid w:val="002076A3"/>
    <w:rsid w:val="00210122"/>
    <w:rsid w:val="00215C7F"/>
    <w:rsid w:val="002212B8"/>
    <w:rsid w:val="00223470"/>
    <w:rsid w:val="002314B9"/>
    <w:rsid w:val="00231A45"/>
    <w:rsid w:val="00235AF2"/>
    <w:rsid w:val="0024019E"/>
    <w:rsid w:val="00243698"/>
    <w:rsid w:val="00246E7C"/>
    <w:rsid w:val="00252F49"/>
    <w:rsid w:val="00253E03"/>
    <w:rsid w:val="0025670D"/>
    <w:rsid w:val="002604A5"/>
    <w:rsid w:val="0026144A"/>
    <w:rsid w:val="00262A6C"/>
    <w:rsid w:val="00265D60"/>
    <w:rsid w:val="00266A4F"/>
    <w:rsid w:val="00266A87"/>
    <w:rsid w:val="00275B16"/>
    <w:rsid w:val="00277975"/>
    <w:rsid w:val="00281A3A"/>
    <w:rsid w:val="00282126"/>
    <w:rsid w:val="00282A29"/>
    <w:rsid w:val="002868F3"/>
    <w:rsid w:val="00287E28"/>
    <w:rsid w:val="00290896"/>
    <w:rsid w:val="00291BAC"/>
    <w:rsid w:val="002928FA"/>
    <w:rsid w:val="002A3524"/>
    <w:rsid w:val="002A3955"/>
    <w:rsid w:val="002A3F6E"/>
    <w:rsid w:val="002A7755"/>
    <w:rsid w:val="002B1B69"/>
    <w:rsid w:val="002B2882"/>
    <w:rsid w:val="002C1431"/>
    <w:rsid w:val="002C40D5"/>
    <w:rsid w:val="002C4E01"/>
    <w:rsid w:val="002C6802"/>
    <w:rsid w:val="002D703A"/>
    <w:rsid w:val="002E38CA"/>
    <w:rsid w:val="002E62E8"/>
    <w:rsid w:val="002E7019"/>
    <w:rsid w:val="002E7B3B"/>
    <w:rsid w:val="002F0167"/>
    <w:rsid w:val="002F1562"/>
    <w:rsid w:val="002F6C58"/>
    <w:rsid w:val="003029F0"/>
    <w:rsid w:val="00303F85"/>
    <w:rsid w:val="00304073"/>
    <w:rsid w:val="00304A3C"/>
    <w:rsid w:val="00304C05"/>
    <w:rsid w:val="00304DDB"/>
    <w:rsid w:val="003063D4"/>
    <w:rsid w:val="00307AC4"/>
    <w:rsid w:val="003131C3"/>
    <w:rsid w:val="00316A23"/>
    <w:rsid w:val="00316AFF"/>
    <w:rsid w:val="00316DD7"/>
    <w:rsid w:val="003212DA"/>
    <w:rsid w:val="00323032"/>
    <w:rsid w:val="00324A8F"/>
    <w:rsid w:val="00330283"/>
    <w:rsid w:val="00330876"/>
    <w:rsid w:val="00332BAF"/>
    <w:rsid w:val="003338D6"/>
    <w:rsid w:val="00334B70"/>
    <w:rsid w:val="003412B3"/>
    <w:rsid w:val="00342F0C"/>
    <w:rsid w:val="00346130"/>
    <w:rsid w:val="00346609"/>
    <w:rsid w:val="0035372E"/>
    <w:rsid w:val="00357617"/>
    <w:rsid w:val="003603AF"/>
    <w:rsid w:val="003611FA"/>
    <w:rsid w:val="003620D6"/>
    <w:rsid w:val="00363595"/>
    <w:rsid w:val="00363A2E"/>
    <w:rsid w:val="0036512E"/>
    <w:rsid w:val="0036752A"/>
    <w:rsid w:val="00372F94"/>
    <w:rsid w:val="003745C6"/>
    <w:rsid w:val="003752F8"/>
    <w:rsid w:val="00375533"/>
    <w:rsid w:val="00375B12"/>
    <w:rsid w:val="0037626E"/>
    <w:rsid w:val="00377BAA"/>
    <w:rsid w:val="00384967"/>
    <w:rsid w:val="003852FB"/>
    <w:rsid w:val="00391013"/>
    <w:rsid w:val="00392815"/>
    <w:rsid w:val="00394032"/>
    <w:rsid w:val="00395573"/>
    <w:rsid w:val="003A48F4"/>
    <w:rsid w:val="003B3F73"/>
    <w:rsid w:val="003D213B"/>
    <w:rsid w:val="003D23EC"/>
    <w:rsid w:val="003D3201"/>
    <w:rsid w:val="003D7330"/>
    <w:rsid w:val="003E229B"/>
    <w:rsid w:val="003E2742"/>
    <w:rsid w:val="003E2C64"/>
    <w:rsid w:val="003E74E2"/>
    <w:rsid w:val="003E775A"/>
    <w:rsid w:val="003F1877"/>
    <w:rsid w:val="003F246C"/>
    <w:rsid w:val="003F2F37"/>
    <w:rsid w:val="003F780E"/>
    <w:rsid w:val="0040040B"/>
    <w:rsid w:val="00404C05"/>
    <w:rsid w:val="0041135D"/>
    <w:rsid w:val="00413925"/>
    <w:rsid w:val="00413D86"/>
    <w:rsid w:val="00413F0D"/>
    <w:rsid w:val="00415922"/>
    <w:rsid w:val="004161AA"/>
    <w:rsid w:val="00416265"/>
    <w:rsid w:val="00417301"/>
    <w:rsid w:val="004221BF"/>
    <w:rsid w:val="004230ED"/>
    <w:rsid w:val="00424C3A"/>
    <w:rsid w:val="00427189"/>
    <w:rsid w:val="004302B8"/>
    <w:rsid w:val="00432368"/>
    <w:rsid w:val="00434E92"/>
    <w:rsid w:val="00441319"/>
    <w:rsid w:val="00442C82"/>
    <w:rsid w:val="0044384F"/>
    <w:rsid w:val="00443B89"/>
    <w:rsid w:val="00445127"/>
    <w:rsid w:val="004459E6"/>
    <w:rsid w:val="00450B19"/>
    <w:rsid w:val="0045110D"/>
    <w:rsid w:val="00453EA5"/>
    <w:rsid w:val="0045713B"/>
    <w:rsid w:val="0046235D"/>
    <w:rsid w:val="004657F8"/>
    <w:rsid w:val="00466884"/>
    <w:rsid w:val="0046711F"/>
    <w:rsid w:val="00473BA8"/>
    <w:rsid w:val="00477833"/>
    <w:rsid w:val="00483040"/>
    <w:rsid w:val="00483525"/>
    <w:rsid w:val="00484C98"/>
    <w:rsid w:val="00485A63"/>
    <w:rsid w:val="0049172B"/>
    <w:rsid w:val="0049202E"/>
    <w:rsid w:val="004A0EF5"/>
    <w:rsid w:val="004A4C11"/>
    <w:rsid w:val="004B2F15"/>
    <w:rsid w:val="004B673E"/>
    <w:rsid w:val="004C16EB"/>
    <w:rsid w:val="004C2FD2"/>
    <w:rsid w:val="004C3088"/>
    <w:rsid w:val="004C3F2B"/>
    <w:rsid w:val="004D0459"/>
    <w:rsid w:val="004E0898"/>
    <w:rsid w:val="004E3F37"/>
    <w:rsid w:val="004E429B"/>
    <w:rsid w:val="004E5CF3"/>
    <w:rsid w:val="004E7F8D"/>
    <w:rsid w:val="0050103B"/>
    <w:rsid w:val="005016E0"/>
    <w:rsid w:val="00502CE9"/>
    <w:rsid w:val="005038C3"/>
    <w:rsid w:val="00504849"/>
    <w:rsid w:val="0050484E"/>
    <w:rsid w:val="00513C92"/>
    <w:rsid w:val="00515698"/>
    <w:rsid w:val="005221DF"/>
    <w:rsid w:val="005225C0"/>
    <w:rsid w:val="00523300"/>
    <w:rsid w:val="00524EE0"/>
    <w:rsid w:val="00524F1A"/>
    <w:rsid w:val="005250AC"/>
    <w:rsid w:val="00527116"/>
    <w:rsid w:val="005320E8"/>
    <w:rsid w:val="005327EC"/>
    <w:rsid w:val="005332CF"/>
    <w:rsid w:val="0053363E"/>
    <w:rsid w:val="00534B0B"/>
    <w:rsid w:val="00537201"/>
    <w:rsid w:val="005403EE"/>
    <w:rsid w:val="00550EDE"/>
    <w:rsid w:val="005539FD"/>
    <w:rsid w:val="005568C7"/>
    <w:rsid w:val="005571A9"/>
    <w:rsid w:val="0055754E"/>
    <w:rsid w:val="00560B11"/>
    <w:rsid w:val="005620A9"/>
    <w:rsid w:val="005628D3"/>
    <w:rsid w:val="00564431"/>
    <w:rsid w:val="0056704B"/>
    <w:rsid w:val="005677A1"/>
    <w:rsid w:val="00567949"/>
    <w:rsid w:val="00570B3B"/>
    <w:rsid w:val="00580CEE"/>
    <w:rsid w:val="00581414"/>
    <w:rsid w:val="00582342"/>
    <w:rsid w:val="00582B0F"/>
    <w:rsid w:val="00583376"/>
    <w:rsid w:val="0058347A"/>
    <w:rsid w:val="0058450C"/>
    <w:rsid w:val="00584DD5"/>
    <w:rsid w:val="0058520F"/>
    <w:rsid w:val="0058620D"/>
    <w:rsid w:val="005874AA"/>
    <w:rsid w:val="00590AEF"/>
    <w:rsid w:val="005938C9"/>
    <w:rsid w:val="005969FB"/>
    <w:rsid w:val="0059745A"/>
    <w:rsid w:val="00597EEC"/>
    <w:rsid w:val="005A033E"/>
    <w:rsid w:val="005A225A"/>
    <w:rsid w:val="005A59C7"/>
    <w:rsid w:val="005A6B3D"/>
    <w:rsid w:val="005B1BC9"/>
    <w:rsid w:val="005B3051"/>
    <w:rsid w:val="005B3E6D"/>
    <w:rsid w:val="005B7690"/>
    <w:rsid w:val="005C6640"/>
    <w:rsid w:val="005D14A3"/>
    <w:rsid w:val="005D6E99"/>
    <w:rsid w:val="005E1A6E"/>
    <w:rsid w:val="005E26C9"/>
    <w:rsid w:val="005E598C"/>
    <w:rsid w:val="005E5DD7"/>
    <w:rsid w:val="005E69D0"/>
    <w:rsid w:val="005F7FBB"/>
    <w:rsid w:val="00601BB8"/>
    <w:rsid w:val="00604A33"/>
    <w:rsid w:val="00614908"/>
    <w:rsid w:val="0061572D"/>
    <w:rsid w:val="00615896"/>
    <w:rsid w:val="006163B9"/>
    <w:rsid w:val="006259D7"/>
    <w:rsid w:val="0062798E"/>
    <w:rsid w:val="00632118"/>
    <w:rsid w:val="00633BCE"/>
    <w:rsid w:val="006348E4"/>
    <w:rsid w:val="0063728E"/>
    <w:rsid w:val="0064429A"/>
    <w:rsid w:val="00645475"/>
    <w:rsid w:val="006465FA"/>
    <w:rsid w:val="006475E7"/>
    <w:rsid w:val="00657288"/>
    <w:rsid w:val="00661A9A"/>
    <w:rsid w:val="006649B0"/>
    <w:rsid w:val="00665813"/>
    <w:rsid w:val="00667B3B"/>
    <w:rsid w:val="00670F9F"/>
    <w:rsid w:val="0067190D"/>
    <w:rsid w:val="006751E6"/>
    <w:rsid w:val="00676D81"/>
    <w:rsid w:val="00681782"/>
    <w:rsid w:val="006855D4"/>
    <w:rsid w:val="006870C2"/>
    <w:rsid w:val="0069466C"/>
    <w:rsid w:val="00695D01"/>
    <w:rsid w:val="006A0524"/>
    <w:rsid w:val="006A1911"/>
    <w:rsid w:val="006A221B"/>
    <w:rsid w:val="006A282A"/>
    <w:rsid w:val="006A37E0"/>
    <w:rsid w:val="006A4A5B"/>
    <w:rsid w:val="006A50BE"/>
    <w:rsid w:val="006A59E6"/>
    <w:rsid w:val="006B212E"/>
    <w:rsid w:val="006B5680"/>
    <w:rsid w:val="006B66E2"/>
    <w:rsid w:val="006C3EF2"/>
    <w:rsid w:val="006C4915"/>
    <w:rsid w:val="006C78F8"/>
    <w:rsid w:val="006D0231"/>
    <w:rsid w:val="006D17B7"/>
    <w:rsid w:val="006D44C3"/>
    <w:rsid w:val="006D50B4"/>
    <w:rsid w:val="006D72E8"/>
    <w:rsid w:val="006E2CF2"/>
    <w:rsid w:val="006E5DE9"/>
    <w:rsid w:val="006E7BAE"/>
    <w:rsid w:val="006F2398"/>
    <w:rsid w:val="006F4EAA"/>
    <w:rsid w:val="006F5539"/>
    <w:rsid w:val="006F7055"/>
    <w:rsid w:val="006F75FD"/>
    <w:rsid w:val="006F7AD4"/>
    <w:rsid w:val="007011B4"/>
    <w:rsid w:val="00707E4E"/>
    <w:rsid w:val="00720538"/>
    <w:rsid w:val="007208A2"/>
    <w:rsid w:val="00723983"/>
    <w:rsid w:val="00723E76"/>
    <w:rsid w:val="00730C22"/>
    <w:rsid w:val="007402E4"/>
    <w:rsid w:val="0074170E"/>
    <w:rsid w:val="007433BC"/>
    <w:rsid w:val="00751081"/>
    <w:rsid w:val="00753516"/>
    <w:rsid w:val="007535FA"/>
    <w:rsid w:val="00756BCF"/>
    <w:rsid w:val="00757230"/>
    <w:rsid w:val="00776229"/>
    <w:rsid w:val="00776CF5"/>
    <w:rsid w:val="007773E1"/>
    <w:rsid w:val="00782834"/>
    <w:rsid w:val="00784B9D"/>
    <w:rsid w:val="00785BC4"/>
    <w:rsid w:val="00790DF7"/>
    <w:rsid w:val="0079241D"/>
    <w:rsid w:val="00796362"/>
    <w:rsid w:val="007978E4"/>
    <w:rsid w:val="007A021D"/>
    <w:rsid w:val="007A4D5C"/>
    <w:rsid w:val="007A528D"/>
    <w:rsid w:val="007A6F37"/>
    <w:rsid w:val="007B1E1D"/>
    <w:rsid w:val="007B3696"/>
    <w:rsid w:val="007B36A0"/>
    <w:rsid w:val="007B5060"/>
    <w:rsid w:val="007B7C59"/>
    <w:rsid w:val="007C17E6"/>
    <w:rsid w:val="007C3340"/>
    <w:rsid w:val="007C67A9"/>
    <w:rsid w:val="007C7FC8"/>
    <w:rsid w:val="007D12B1"/>
    <w:rsid w:val="007D7846"/>
    <w:rsid w:val="007D790F"/>
    <w:rsid w:val="007D7BD8"/>
    <w:rsid w:val="007E0FC3"/>
    <w:rsid w:val="007F08D4"/>
    <w:rsid w:val="007F1195"/>
    <w:rsid w:val="008008EC"/>
    <w:rsid w:val="00800B3D"/>
    <w:rsid w:val="00804F65"/>
    <w:rsid w:val="00806749"/>
    <w:rsid w:val="008114FB"/>
    <w:rsid w:val="00812A9F"/>
    <w:rsid w:val="0081662A"/>
    <w:rsid w:val="008176CC"/>
    <w:rsid w:val="00822E5A"/>
    <w:rsid w:val="00824817"/>
    <w:rsid w:val="00825435"/>
    <w:rsid w:val="00825BBA"/>
    <w:rsid w:val="008302B9"/>
    <w:rsid w:val="0084648B"/>
    <w:rsid w:val="00856980"/>
    <w:rsid w:val="008569DE"/>
    <w:rsid w:val="008609AD"/>
    <w:rsid w:val="00863065"/>
    <w:rsid w:val="00864FD6"/>
    <w:rsid w:val="00867B5D"/>
    <w:rsid w:val="008716E1"/>
    <w:rsid w:val="0087246D"/>
    <w:rsid w:val="00877E7D"/>
    <w:rsid w:val="008811C5"/>
    <w:rsid w:val="00883222"/>
    <w:rsid w:val="008836D2"/>
    <w:rsid w:val="0088730C"/>
    <w:rsid w:val="008A1377"/>
    <w:rsid w:val="008A19FD"/>
    <w:rsid w:val="008A1D4D"/>
    <w:rsid w:val="008A4657"/>
    <w:rsid w:val="008A62A0"/>
    <w:rsid w:val="008B19E3"/>
    <w:rsid w:val="008B698E"/>
    <w:rsid w:val="008C06A2"/>
    <w:rsid w:val="008C4BB7"/>
    <w:rsid w:val="008C5BE2"/>
    <w:rsid w:val="008E4C32"/>
    <w:rsid w:val="008E6AAC"/>
    <w:rsid w:val="008F35D2"/>
    <w:rsid w:val="00900F4B"/>
    <w:rsid w:val="00901F15"/>
    <w:rsid w:val="00902B1A"/>
    <w:rsid w:val="00910A31"/>
    <w:rsid w:val="0091142F"/>
    <w:rsid w:val="00914D69"/>
    <w:rsid w:val="009150A0"/>
    <w:rsid w:val="0091540B"/>
    <w:rsid w:val="009171D0"/>
    <w:rsid w:val="00917AD9"/>
    <w:rsid w:val="00921127"/>
    <w:rsid w:val="00922264"/>
    <w:rsid w:val="00922CCA"/>
    <w:rsid w:val="0092314E"/>
    <w:rsid w:val="00924281"/>
    <w:rsid w:val="00925087"/>
    <w:rsid w:val="0092702E"/>
    <w:rsid w:val="009274B1"/>
    <w:rsid w:val="00927D88"/>
    <w:rsid w:val="009312D7"/>
    <w:rsid w:val="00935563"/>
    <w:rsid w:val="00940696"/>
    <w:rsid w:val="009408C4"/>
    <w:rsid w:val="009415DC"/>
    <w:rsid w:val="009446ED"/>
    <w:rsid w:val="00962114"/>
    <w:rsid w:val="0096492F"/>
    <w:rsid w:val="00965646"/>
    <w:rsid w:val="00965DB2"/>
    <w:rsid w:val="009768EC"/>
    <w:rsid w:val="00987D6E"/>
    <w:rsid w:val="009966A7"/>
    <w:rsid w:val="009A17EE"/>
    <w:rsid w:val="009A3EBC"/>
    <w:rsid w:val="009A6D02"/>
    <w:rsid w:val="009B1055"/>
    <w:rsid w:val="009B381F"/>
    <w:rsid w:val="009B5FCC"/>
    <w:rsid w:val="009C0765"/>
    <w:rsid w:val="009C2C44"/>
    <w:rsid w:val="009C5BE4"/>
    <w:rsid w:val="009D1596"/>
    <w:rsid w:val="009D249F"/>
    <w:rsid w:val="009E1BAD"/>
    <w:rsid w:val="009E5249"/>
    <w:rsid w:val="009E5E74"/>
    <w:rsid w:val="009E6BB0"/>
    <w:rsid w:val="009E72EA"/>
    <w:rsid w:val="00A063F0"/>
    <w:rsid w:val="00A10F0C"/>
    <w:rsid w:val="00A15803"/>
    <w:rsid w:val="00A15EC4"/>
    <w:rsid w:val="00A248C9"/>
    <w:rsid w:val="00A309CA"/>
    <w:rsid w:val="00A312DC"/>
    <w:rsid w:val="00A323BD"/>
    <w:rsid w:val="00A35121"/>
    <w:rsid w:val="00A35B5F"/>
    <w:rsid w:val="00A37E44"/>
    <w:rsid w:val="00A40C32"/>
    <w:rsid w:val="00A424C2"/>
    <w:rsid w:val="00A435B7"/>
    <w:rsid w:val="00A5196B"/>
    <w:rsid w:val="00A5296F"/>
    <w:rsid w:val="00A56B3B"/>
    <w:rsid w:val="00A70F00"/>
    <w:rsid w:val="00A71400"/>
    <w:rsid w:val="00A80CCB"/>
    <w:rsid w:val="00A81B53"/>
    <w:rsid w:val="00A8245B"/>
    <w:rsid w:val="00A83AD2"/>
    <w:rsid w:val="00A83FD7"/>
    <w:rsid w:val="00A86EB3"/>
    <w:rsid w:val="00A91E68"/>
    <w:rsid w:val="00A9704B"/>
    <w:rsid w:val="00AA0F82"/>
    <w:rsid w:val="00AA2607"/>
    <w:rsid w:val="00AA3947"/>
    <w:rsid w:val="00AA394D"/>
    <w:rsid w:val="00AA4726"/>
    <w:rsid w:val="00AA54AD"/>
    <w:rsid w:val="00AB27B6"/>
    <w:rsid w:val="00AB6C0F"/>
    <w:rsid w:val="00AC10AC"/>
    <w:rsid w:val="00AD0DB4"/>
    <w:rsid w:val="00AD2880"/>
    <w:rsid w:val="00AF031B"/>
    <w:rsid w:val="00AF11D4"/>
    <w:rsid w:val="00AF1284"/>
    <w:rsid w:val="00AF1CA1"/>
    <w:rsid w:val="00AF63CE"/>
    <w:rsid w:val="00B0219E"/>
    <w:rsid w:val="00B02F59"/>
    <w:rsid w:val="00B042C0"/>
    <w:rsid w:val="00B0538F"/>
    <w:rsid w:val="00B07DF8"/>
    <w:rsid w:val="00B12427"/>
    <w:rsid w:val="00B12AE2"/>
    <w:rsid w:val="00B13CB3"/>
    <w:rsid w:val="00B1491A"/>
    <w:rsid w:val="00B15C35"/>
    <w:rsid w:val="00B216A7"/>
    <w:rsid w:val="00B250B2"/>
    <w:rsid w:val="00B2568F"/>
    <w:rsid w:val="00B323AF"/>
    <w:rsid w:val="00B41E9A"/>
    <w:rsid w:val="00B52AC3"/>
    <w:rsid w:val="00B53581"/>
    <w:rsid w:val="00B538D4"/>
    <w:rsid w:val="00B53ED6"/>
    <w:rsid w:val="00B5524F"/>
    <w:rsid w:val="00B55C39"/>
    <w:rsid w:val="00B55F05"/>
    <w:rsid w:val="00B5657F"/>
    <w:rsid w:val="00B579A2"/>
    <w:rsid w:val="00B613A7"/>
    <w:rsid w:val="00B641A1"/>
    <w:rsid w:val="00B658F8"/>
    <w:rsid w:val="00B65F65"/>
    <w:rsid w:val="00B671A3"/>
    <w:rsid w:val="00B67AB4"/>
    <w:rsid w:val="00B738F8"/>
    <w:rsid w:val="00B801FD"/>
    <w:rsid w:val="00B82B8E"/>
    <w:rsid w:val="00B82CA4"/>
    <w:rsid w:val="00B843DF"/>
    <w:rsid w:val="00B84CB7"/>
    <w:rsid w:val="00B9343C"/>
    <w:rsid w:val="00BA5FE8"/>
    <w:rsid w:val="00BA7B58"/>
    <w:rsid w:val="00BB394D"/>
    <w:rsid w:val="00BB3EB7"/>
    <w:rsid w:val="00BB5E30"/>
    <w:rsid w:val="00BC4AF1"/>
    <w:rsid w:val="00BC76B2"/>
    <w:rsid w:val="00BD1BEE"/>
    <w:rsid w:val="00BD3457"/>
    <w:rsid w:val="00BD350B"/>
    <w:rsid w:val="00BD4A68"/>
    <w:rsid w:val="00BD587D"/>
    <w:rsid w:val="00BE0C84"/>
    <w:rsid w:val="00BE6071"/>
    <w:rsid w:val="00BF0064"/>
    <w:rsid w:val="00BF429E"/>
    <w:rsid w:val="00BF4D7B"/>
    <w:rsid w:val="00BF4D90"/>
    <w:rsid w:val="00BF70EA"/>
    <w:rsid w:val="00BF7F1C"/>
    <w:rsid w:val="00C0150C"/>
    <w:rsid w:val="00C02629"/>
    <w:rsid w:val="00C04AEA"/>
    <w:rsid w:val="00C1186B"/>
    <w:rsid w:val="00C16630"/>
    <w:rsid w:val="00C16CD3"/>
    <w:rsid w:val="00C224EB"/>
    <w:rsid w:val="00C2331F"/>
    <w:rsid w:val="00C23364"/>
    <w:rsid w:val="00C34CF3"/>
    <w:rsid w:val="00C3678E"/>
    <w:rsid w:val="00C477FE"/>
    <w:rsid w:val="00C61CDC"/>
    <w:rsid w:val="00C63927"/>
    <w:rsid w:val="00C6444B"/>
    <w:rsid w:val="00C64F50"/>
    <w:rsid w:val="00C71992"/>
    <w:rsid w:val="00C71DF8"/>
    <w:rsid w:val="00C74457"/>
    <w:rsid w:val="00C74470"/>
    <w:rsid w:val="00C7547B"/>
    <w:rsid w:val="00C8051D"/>
    <w:rsid w:val="00C80F44"/>
    <w:rsid w:val="00C83AE7"/>
    <w:rsid w:val="00C904AD"/>
    <w:rsid w:val="00C94074"/>
    <w:rsid w:val="00CA6AE4"/>
    <w:rsid w:val="00CB34B6"/>
    <w:rsid w:val="00CC52D2"/>
    <w:rsid w:val="00CD10D8"/>
    <w:rsid w:val="00CD3896"/>
    <w:rsid w:val="00CD6E8E"/>
    <w:rsid w:val="00CE12C6"/>
    <w:rsid w:val="00CE1D5D"/>
    <w:rsid w:val="00CE4C5D"/>
    <w:rsid w:val="00CE5E73"/>
    <w:rsid w:val="00CE6279"/>
    <w:rsid w:val="00CE64DE"/>
    <w:rsid w:val="00CF1371"/>
    <w:rsid w:val="00CF1E1F"/>
    <w:rsid w:val="00CF47AC"/>
    <w:rsid w:val="00CF65A7"/>
    <w:rsid w:val="00D01B2B"/>
    <w:rsid w:val="00D02BEB"/>
    <w:rsid w:val="00D02BF1"/>
    <w:rsid w:val="00D046FE"/>
    <w:rsid w:val="00D05AD6"/>
    <w:rsid w:val="00D07917"/>
    <w:rsid w:val="00D143B3"/>
    <w:rsid w:val="00D23C91"/>
    <w:rsid w:val="00D249BD"/>
    <w:rsid w:val="00D2682B"/>
    <w:rsid w:val="00D27124"/>
    <w:rsid w:val="00D27E00"/>
    <w:rsid w:val="00D3233F"/>
    <w:rsid w:val="00D32C1E"/>
    <w:rsid w:val="00D36D48"/>
    <w:rsid w:val="00D43F09"/>
    <w:rsid w:val="00D44C1B"/>
    <w:rsid w:val="00D47BF4"/>
    <w:rsid w:val="00D510C5"/>
    <w:rsid w:val="00D516AB"/>
    <w:rsid w:val="00D57861"/>
    <w:rsid w:val="00D627F1"/>
    <w:rsid w:val="00D63BCD"/>
    <w:rsid w:val="00D66981"/>
    <w:rsid w:val="00D71213"/>
    <w:rsid w:val="00D72E18"/>
    <w:rsid w:val="00D7495B"/>
    <w:rsid w:val="00D74B68"/>
    <w:rsid w:val="00D77CA4"/>
    <w:rsid w:val="00D77E43"/>
    <w:rsid w:val="00D825E9"/>
    <w:rsid w:val="00D84E95"/>
    <w:rsid w:val="00D85E4F"/>
    <w:rsid w:val="00D97F0F"/>
    <w:rsid w:val="00DA0EF1"/>
    <w:rsid w:val="00DA2505"/>
    <w:rsid w:val="00DA254A"/>
    <w:rsid w:val="00DA41D1"/>
    <w:rsid w:val="00DA7DF2"/>
    <w:rsid w:val="00DB0990"/>
    <w:rsid w:val="00DB09ED"/>
    <w:rsid w:val="00DB3E5A"/>
    <w:rsid w:val="00DB57F6"/>
    <w:rsid w:val="00DB744B"/>
    <w:rsid w:val="00DB7BF9"/>
    <w:rsid w:val="00DB7E0B"/>
    <w:rsid w:val="00DC325C"/>
    <w:rsid w:val="00DC5DD2"/>
    <w:rsid w:val="00DC7744"/>
    <w:rsid w:val="00DD2B65"/>
    <w:rsid w:val="00DD5CCE"/>
    <w:rsid w:val="00DD7B49"/>
    <w:rsid w:val="00DE44CC"/>
    <w:rsid w:val="00DE5C3B"/>
    <w:rsid w:val="00DF113C"/>
    <w:rsid w:val="00DF3BCB"/>
    <w:rsid w:val="00DF4B25"/>
    <w:rsid w:val="00E00F4A"/>
    <w:rsid w:val="00E02E47"/>
    <w:rsid w:val="00E12A1C"/>
    <w:rsid w:val="00E2125D"/>
    <w:rsid w:val="00E23606"/>
    <w:rsid w:val="00E240F5"/>
    <w:rsid w:val="00E25AF8"/>
    <w:rsid w:val="00E272BB"/>
    <w:rsid w:val="00E358A4"/>
    <w:rsid w:val="00E42493"/>
    <w:rsid w:val="00E4614A"/>
    <w:rsid w:val="00E52FE6"/>
    <w:rsid w:val="00E53977"/>
    <w:rsid w:val="00E5508C"/>
    <w:rsid w:val="00E5727F"/>
    <w:rsid w:val="00E60ACC"/>
    <w:rsid w:val="00E60DCA"/>
    <w:rsid w:val="00E6255E"/>
    <w:rsid w:val="00E6691E"/>
    <w:rsid w:val="00E74F25"/>
    <w:rsid w:val="00E764D8"/>
    <w:rsid w:val="00E77829"/>
    <w:rsid w:val="00E85CA0"/>
    <w:rsid w:val="00E8649A"/>
    <w:rsid w:val="00E926FC"/>
    <w:rsid w:val="00EB25E5"/>
    <w:rsid w:val="00EB496D"/>
    <w:rsid w:val="00EC424A"/>
    <w:rsid w:val="00ED2268"/>
    <w:rsid w:val="00ED2FEC"/>
    <w:rsid w:val="00ED4773"/>
    <w:rsid w:val="00EE0824"/>
    <w:rsid w:val="00EE2C86"/>
    <w:rsid w:val="00EE2DD2"/>
    <w:rsid w:val="00EE4140"/>
    <w:rsid w:val="00EE4E93"/>
    <w:rsid w:val="00EE6106"/>
    <w:rsid w:val="00EE6F81"/>
    <w:rsid w:val="00EF3F12"/>
    <w:rsid w:val="00EF58CE"/>
    <w:rsid w:val="00EF6430"/>
    <w:rsid w:val="00EF79F4"/>
    <w:rsid w:val="00F008FA"/>
    <w:rsid w:val="00F04681"/>
    <w:rsid w:val="00F0498E"/>
    <w:rsid w:val="00F063E8"/>
    <w:rsid w:val="00F071C4"/>
    <w:rsid w:val="00F1090A"/>
    <w:rsid w:val="00F12E46"/>
    <w:rsid w:val="00F132FF"/>
    <w:rsid w:val="00F1464D"/>
    <w:rsid w:val="00F1611D"/>
    <w:rsid w:val="00F22EC5"/>
    <w:rsid w:val="00F23695"/>
    <w:rsid w:val="00F27FD4"/>
    <w:rsid w:val="00F304D4"/>
    <w:rsid w:val="00F32672"/>
    <w:rsid w:val="00F34B1C"/>
    <w:rsid w:val="00F357B0"/>
    <w:rsid w:val="00F40838"/>
    <w:rsid w:val="00F43BFD"/>
    <w:rsid w:val="00F524B8"/>
    <w:rsid w:val="00F5536E"/>
    <w:rsid w:val="00F60677"/>
    <w:rsid w:val="00F63C9F"/>
    <w:rsid w:val="00F70E95"/>
    <w:rsid w:val="00F72EB3"/>
    <w:rsid w:val="00F75012"/>
    <w:rsid w:val="00F75113"/>
    <w:rsid w:val="00F75F79"/>
    <w:rsid w:val="00F76C45"/>
    <w:rsid w:val="00F772DF"/>
    <w:rsid w:val="00F81300"/>
    <w:rsid w:val="00F83A88"/>
    <w:rsid w:val="00F84340"/>
    <w:rsid w:val="00F8667C"/>
    <w:rsid w:val="00F900CE"/>
    <w:rsid w:val="00F93932"/>
    <w:rsid w:val="00FA1D38"/>
    <w:rsid w:val="00FA3AEE"/>
    <w:rsid w:val="00FA6691"/>
    <w:rsid w:val="00FB25A5"/>
    <w:rsid w:val="00FB7BED"/>
    <w:rsid w:val="00FC03AC"/>
    <w:rsid w:val="00FC0B94"/>
    <w:rsid w:val="00FC5AE6"/>
    <w:rsid w:val="00FC5C64"/>
    <w:rsid w:val="00FD055E"/>
    <w:rsid w:val="00FD079E"/>
    <w:rsid w:val="00FD3F75"/>
    <w:rsid w:val="00FE191A"/>
    <w:rsid w:val="00FE320A"/>
    <w:rsid w:val="00FF1825"/>
    <w:rsid w:val="00FF1F73"/>
    <w:rsid w:val="00FF4A68"/>
    <w:rsid w:val="00FF4C8C"/>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210035"/>
  <w15:docId w15:val="{4846212E-2221-4BA0-AE70-D908DA2C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126"/>
    <w:pPr>
      <w:widowControl w:val="0"/>
      <w:jc w:val="both"/>
    </w:pPr>
    <w:rPr>
      <w:kern w:val="2"/>
      <w:sz w:val="21"/>
      <w:szCs w:val="22"/>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clear" w:pos="720"/>
        <w:tab w:val="num" w:pos="360"/>
      </w:tabs>
      <w:spacing w:before="120" w:after="60"/>
      <w:ind w:left="432" w:hanging="432"/>
      <w:outlineLvl w:val="2"/>
    </w:pPr>
    <w:rPr>
      <w:bCs/>
      <w:sz w:val="28"/>
      <w:szCs w:val="26"/>
    </w:rPr>
  </w:style>
  <w:style w:type="paragraph" w:styleId="4">
    <w:name w:val="heading 4"/>
    <w:basedOn w:val="3"/>
    <w:next w:val="a"/>
    <w:link w:val="40"/>
    <w:qFormat/>
    <w:pPr>
      <w:numPr>
        <w:ilvl w:val="3"/>
      </w:numPr>
      <w:tabs>
        <w:tab w:val="clear" w:pos="864"/>
        <w:tab w:val="num"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nhideWhenUsed/>
    <w:qFormat/>
    <w:rPr>
      <w:color w:val="0563C1"/>
      <w:u w:val="single"/>
    </w:rPr>
  </w:style>
  <w:style w:type="character" w:styleId="af2">
    <w:name w:val="annotation reference"/>
    <w:basedOn w:val="a0"/>
    <w:semiHidden/>
    <w:unhideWhenUsed/>
    <w:qFormat/>
    <w:rPr>
      <w:sz w:val="21"/>
      <w:szCs w:val="21"/>
    </w:rPr>
  </w:style>
  <w:style w:type="character" w:customStyle="1" w:styleId="a8">
    <w:name w:val="吹き出し (文字)"/>
    <w:basedOn w:val="a0"/>
    <w:link w:val="a7"/>
    <w:uiPriority w:val="99"/>
    <w:semiHidden/>
    <w:qFormat/>
    <w:rPr>
      <w:sz w:val="18"/>
      <w:szCs w:val="18"/>
    </w:rPr>
  </w:style>
  <w:style w:type="character" w:customStyle="1" w:styleId="a6">
    <w:name w:val="日付 (文字)"/>
    <w:basedOn w:val="a0"/>
    <w:link w:val="a5"/>
    <w:uiPriority w:val="99"/>
    <w:semiHidden/>
    <w:qFormat/>
  </w:style>
  <w:style w:type="character" w:customStyle="1" w:styleId="ac">
    <w:name w:val="ヘッダー (文字)"/>
    <w:basedOn w:val="a0"/>
    <w:link w:val="ab"/>
    <w:uiPriority w:val="99"/>
    <w:qFormat/>
    <w:rPr>
      <w:sz w:val="18"/>
      <w:szCs w:val="18"/>
    </w:rPr>
  </w:style>
  <w:style w:type="character" w:customStyle="1" w:styleId="aa">
    <w:name w:val="フッター (文字)"/>
    <w:basedOn w:val="a0"/>
    <w:link w:val="a9"/>
    <w:uiPriority w:val="99"/>
    <w:qFormat/>
    <w:rPr>
      <w:sz w:val="18"/>
      <w:szCs w:val="18"/>
    </w:rPr>
  </w:style>
  <w:style w:type="character" w:customStyle="1" w:styleId="af3">
    <w:name w:val="リスト段落 (文字)"/>
    <w:aliases w:val="List (文字),- Bullets (文字),목록 단락 (文字),Lista1 (文字),?? ?? (文字),????? (文字),???? (文字),列出段落 (文字),列出段落1 (文字),中等深浅网格 1 - 着色 21 (文字),¥¡¡¡¡ì¬º¥¹¥È¶ÎÂä (文字),ÁÐ³ö¶ÎÂä (文字),列表段落1 (文字),—ño’i—Ž (文字),¥ê¥¹¥È¶ÎÂä (文字),1st level - Bullet List Paragraph (文字)"/>
    <w:link w:val="af4"/>
    <w:uiPriority w:val="34"/>
    <w:qFormat/>
    <w:rPr>
      <w:sz w:val="24"/>
      <w:szCs w:val="24"/>
    </w:rPr>
  </w:style>
  <w:style w:type="paragraph" w:styleId="af4">
    <w:name w:val="List Paragraph"/>
    <w:aliases w:val="List,- Bullets,목록 단락,Lista1,?? ??,?????,????,列出段落,列出段落1,中等深浅网格 1 - 着色 21,¥¡¡¡¡ì¬º¥¹¥È¶ÎÂä,ÁÐ³ö¶ÎÂä,列表段落1,—ño’i—Ž,¥ê¥¹¥È¶ÎÂä,1st level - Bullet List Paragraph,Lettre d'introduction,Paragrafo elenco,Normal bullet 2,Bullet list,목록단락,列"/>
    <w:basedOn w:val="a"/>
    <w:link w:val="af3"/>
    <w:uiPriority w:val="34"/>
    <w:qFormat/>
    <w:pPr>
      <w:widowControl/>
      <w:ind w:firstLineChars="200" w:firstLine="420"/>
      <w:jc w:val="left"/>
    </w:pPr>
    <w:rPr>
      <w:sz w:val="24"/>
      <w:szCs w:val="24"/>
    </w:rPr>
  </w:style>
  <w:style w:type="character" w:customStyle="1" w:styleId="a4">
    <w:name w:val="コメント文字列 (文字)"/>
    <w:basedOn w:val="a0"/>
    <w:link w:val="a3"/>
    <w:uiPriority w:val="99"/>
    <w:semiHidden/>
    <w:qFormat/>
  </w:style>
  <w:style w:type="character" w:customStyle="1" w:styleId="ae">
    <w:name w:val="コメント内容 (文字)"/>
    <w:basedOn w:val="a4"/>
    <w:link w:val="ad"/>
    <w:uiPriority w:val="99"/>
    <w:semiHidden/>
    <w:qFormat/>
    <w:rPr>
      <w:b/>
      <w:bCs/>
    </w:rPr>
  </w:style>
  <w:style w:type="character" w:customStyle="1" w:styleId="10">
    <w:name w:val="見出し 1 (文字)"/>
    <w:basedOn w:val="a0"/>
    <w:link w:val="1"/>
    <w:qFormat/>
    <w:rPr>
      <w:rFonts w:ascii="Arial" w:eastAsia="Malgun Gothic" w:hAnsi="Arial" w:cs="Arial"/>
      <w:bCs/>
      <w:kern w:val="0"/>
      <w:sz w:val="36"/>
      <w:szCs w:val="32"/>
      <w:lang w:eastAsia="ja-JP"/>
    </w:rPr>
  </w:style>
  <w:style w:type="character" w:customStyle="1" w:styleId="20">
    <w:name w:val="見出し 2 (文字)"/>
    <w:basedOn w:val="a0"/>
    <w:link w:val="2"/>
    <w:qFormat/>
    <w:rPr>
      <w:rFonts w:ascii="Arial" w:eastAsia="Malgun Gothic" w:hAnsi="Arial" w:cs="Arial"/>
      <w:iCs/>
      <w:kern w:val="0"/>
      <w:sz w:val="32"/>
      <w:szCs w:val="28"/>
      <w:lang w:eastAsia="ja-JP"/>
    </w:rPr>
  </w:style>
  <w:style w:type="character" w:customStyle="1" w:styleId="30">
    <w:name w:val="見出し 3 (文字)"/>
    <w:basedOn w:val="a0"/>
    <w:link w:val="3"/>
    <w:qFormat/>
    <w:rPr>
      <w:rFonts w:ascii="Arial" w:eastAsia="Malgun Gothic" w:hAnsi="Arial" w:cs="Arial"/>
      <w:bCs/>
      <w:iCs/>
      <w:kern w:val="0"/>
      <w:sz w:val="28"/>
      <w:szCs w:val="26"/>
      <w:lang w:eastAsia="ja-JP"/>
    </w:rPr>
  </w:style>
  <w:style w:type="character" w:customStyle="1" w:styleId="40">
    <w:name w:val="見出し 4 (文字)"/>
    <w:basedOn w:val="a0"/>
    <w:link w:val="4"/>
    <w:qFormat/>
    <w:rPr>
      <w:rFonts w:ascii="Arial" w:eastAsia="Malgun Gothic" w:hAnsi="Arial" w:cs="Arial"/>
      <w:iCs/>
      <w:kern w:val="0"/>
      <w:sz w:val="24"/>
      <w:szCs w:val="28"/>
      <w:lang w:eastAsia="ja-JP"/>
    </w:rPr>
  </w:style>
  <w:style w:type="character" w:customStyle="1" w:styleId="50">
    <w:name w:val="見出し 5 (文字)"/>
    <w:basedOn w:val="a0"/>
    <w:link w:val="5"/>
    <w:qFormat/>
    <w:rPr>
      <w:rFonts w:ascii="Arial" w:eastAsia="Malgun Gothic" w:hAnsi="Arial" w:cs="Arial"/>
      <w:bCs/>
      <w:kern w:val="0"/>
      <w:sz w:val="22"/>
      <w:szCs w:val="26"/>
      <w:lang w:eastAsia="ja-JP"/>
    </w:rPr>
  </w:style>
  <w:style w:type="character" w:customStyle="1" w:styleId="60">
    <w:name w:val="見出し 6 (文字)"/>
    <w:basedOn w:val="a0"/>
    <w:link w:val="6"/>
    <w:qFormat/>
    <w:rPr>
      <w:rFonts w:ascii="Arial" w:eastAsia="Malgun Gothic" w:hAnsi="Arial" w:cs="Times New Roman"/>
      <w:bCs/>
      <w:kern w:val="0"/>
      <w:sz w:val="22"/>
      <w:lang w:eastAsia="ja-JP"/>
    </w:rPr>
  </w:style>
  <w:style w:type="character" w:customStyle="1" w:styleId="70">
    <w:name w:val="見出し 7 (文字)"/>
    <w:basedOn w:val="a0"/>
    <w:link w:val="7"/>
    <w:qFormat/>
    <w:rPr>
      <w:rFonts w:ascii="Arial" w:eastAsia="Malgun Gothic" w:hAnsi="Arial" w:cs="Times New Roman"/>
      <w:kern w:val="0"/>
      <w:sz w:val="22"/>
      <w:szCs w:val="24"/>
      <w:lang w:eastAsia="ja-JP"/>
    </w:rPr>
  </w:style>
  <w:style w:type="character" w:customStyle="1" w:styleId="80">
    <w:name w:val="見出し 8 (文字)"/>
    <w:basedOn w:val="a0"/>
    <w:link w:val="8"/>
    <w:qFormat/>
    <w:rPr>
      <w:rFonts w:ascii="Arial" w:eastAsia="Malgun Gothic" w:hAnsi="Arial" w:cs="Times New Roman"/>
      <w:iCs/>
      <w:kern w:val="0"/>
      <w:sz w:val="22"/>
      <w:szCs w:val="24"/>
      <w:lang w:eastAsia="ja-JP"/>
    </w:rPr>
  </w:style>
  <w:style w:type="character" w:customStyle="1" w:styleId="90">
    <w:name w:val="見出し 9 (文字)"/>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SimSun"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SimSun" w:hAnsi="Arial" w:cs="Times New Roman"/>
      <w:b/>
      <w:kern w:val="0"/>
      <w:sz w:val="18"/>
      <w:szCs w:val="20"/>
      <w:lang w:val="en-GB" w:eastAsia="en-US"/>
    </w:rPr>
  </w:style>
  <w:style w:type="character" w:customStyle="1" w:styleId="TALChar">
    <w:name w:val="TAL Char"/>
    <w:link w:val="TAL"/>
    <w:qFormat/>
    <w:rPr>
      <w:rFonts w:ascii="Arial" w:eastAsia="SimSun" w:hAnsi="Arial" w:cs="Times New Roman"/>
      <w:kern w:val="0"/>
      <w:sz w:val="18"/>
      <w:szCs w:val="20"/>
      <w:lang w:val="en-GB" w:eastAsia="en-US"/>
    </w:rPr>
  </w:style>
  <w:style w:type="character" w:customStyle="1" w:styleId="TAHChar">
    <w:name w:val="TAH Char"/>
    <w:link w:val="TAH"/>
    <w:qFormat/>
    <w:rPr>
      <w:rFonts w:ascii="Arial" w:eastAsia="SimSun" w:hAnsi="Arial" w:cs="Times New Roman"/>
      <w:b/>
      <w:kern w:val="0"/>
      <w:sz w:val="18"/>
      <w:szCs w:val="20"/>
      <w:lang w:val="en-GB" w:eastAsia="en-US"/>
    </w:rPr>
  </w:style>
  <w:style w:type="character" w:styleId="af5">
    <w:name w:val="Strong"/>
    <w:basedOn w:val="a0"/>
    <w:uiPriority w:val="22"/>
    <w:qFormat/>
    <w:rsid w:val="001E78C4"/>
    <w:rPr>
      <w:b/>
      <w:bCs/>
    </w:rPr>
  </w:style>
  <w:style w:type="paragraph" w:customStyle="1" w:styleId="CRCoverPage">
    <w:name w:val="CR Cover Page"/>
    <w:link w:val="CRCoverPageZchn"/>
    <w:qFormat/>
    <w:rsid w:val="003603AF"/>
    <w:pPr>
      <w:spacing w:after="120" w:line="240" w:lineRule="auto"/>
    </w:pPr>
    <w:rPr>
      <w:rFonts w:ascii="Arial" w:hAnsi="Arial" w:cs="Times New Roman"/>
      <w:lang w:val="en-GB" w:eastAsia="en-US"/>
    </w:rPr>
  </w:style>
  <w:style w:type="character" w:customStyle="1" w:styleId="CRCoverPageZchn">
    <w:name w:val="CR Cover Page Zchn"/>
    <w:link w:val="CRCoverPage"/>
    <w:qFormat/>
    <w:locked/>
    <w:rsid w:val="003603AF"/>
    <w:rPr>
      <w:rFonts w:ascii="Arial" w:hAnsi="Arial" w:cs="Times New Roman"/>
      <w:lang w:val="en-GB" w:eastAsia="en-US"/>
    </w:rPr>
  </w:style>
  <w:style w:type="character" w:customStyle="1" w:styleId="NOZchn">
    <w:name w:val="NO Zchn"/>
    <w:link w:val="NO"/>
    <w:locked/>
    <w:rsid w:val="00FA3AEE"/>
    <w:rPr>
      <w:rFonts w:ascii="Times New Roman" w:hAnsi="Times New Roman" w:cs="Times New Roman"/>
      <w:lang w:val="en-GB" w:eastAsia="en-US"/>
    </w:rPr>
  </w:style>
  <w:style w:type="paragraph" w:customStyle="1" w:styleId="NO">
    <w:name w:val="NO"/>
    <w:basedOn w:val="a"/>
    <w:link w:val="NOZchn"/>
    <w:qFormat/>
    <w:rsid w:val="00FA3AEE"/>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paragraph" w:customStyle="1" w:styleId="ZTE-Proposal">
    <w:name w:val="ZTE-Proposal"/>
    <w:basedOn w:val="a"/>
    <w:qFormat/>
    <w:rsid w:val="0091142F"/>
    <w:pPr>
      <w:widowControl/>
      <w:numPr>
        <w:numId w:val="9"/>
      </w:numPr>
      <w:tabs>
        <w:tab w:val="clear" w:pos="0"/>
        <w:tab w:val="num" w:pos="432"/>
      </w:tabs>
      <w:spacing w:beforeLines="50" w:before="50" w:afterLines="50" w:after="50" w:line="240" w:lineRule="auto"/>
      <w:ind w:left="432" w:hanging="432"/>
      <w:jc w:val="left"/>
    </w:pPr>
    <w:rPr>
      <w:rFonts w:ascii="Times New Roman" w:eastAsia="DengXian" w:hAnsi="Times New Roman" w:cs="Times New Roman"/>
      <w:b/>
      <w:bCs/>
      <w:i/>
      <w:iCs/>
      <w:sz w:val="20"/>
      <w:szCs w:val="20"/>
      <w:lang w:val="en-GB" w:eastAsia="en-US"/>
    </w:rPr>
  </w:style>
  <w:style w:type="paragraph" w:styleId="af6">
    <w:name w:val="Title"/>
    <w:basedOn w:val="a"/>
    <w:next w:val="a"/>
    <w:link w:val="af7"/>
    <w:uiPriority w:val="10"/>
    <w:qFormat/>
    <w:rsid w:val="00012DB5"/>
    <w:pPr>
      <w:widowControl/>
      <w:spacing w:before="240" w:after="60" w:line="240" w:lineRule="auto"/>
      <w:ind w:left="1701" w:hanging="1701"/>
      <w:jc w:val="left"/>
      <w:outlineLvl w:val="0"/>
    </w:pPr>
    <w:rPr>
      <w:rFonts w:ascii="Arial" w:eastAsia="Times New Roman" w:hAnsi="Arial" w:cs="Arial"/>
      <w:b/>
      <w:bCs/>
      <w:kern w:val="28"/>
      <w:sz w:val="20"/>
      <w:szCs w:val="20"/>
      <w:lang w:val="en-GB" w:eastAsia="en-US"/>
    </w:rPr>
  </w:style>
  <w:style w:type="character" w:customStyle="1" w:styleId="af7">
    <w:name w:val="表題 (文字)"/>
    <w:basedOn w:val="a0"/>
    <w:link w:val="af6"/>
    <w:uiPriority w:val="10"/>
    <w:rsid w:val="00012DB5"/>
    <w:rPr>
      <w:rFonts w:ascii="Arial" w:eastAsia="Times New Roman" w:hAnsi="Arial" w:cs="Arial"/>
      <w:b/>
      <w:bCs/>
      <w:kern w:val="28"/>
      <w:lang w:val="en-GB" w:eastAsia="en-US"/>
    </w:rPr>
  </w:style>
  <w:style w:type="paragraph" w:customStyle="1" w:styleId="Source">
    <w:name w:val="Source"/>
    <w:basedOn w:val="a"/>
    <w:rsid w:val="00012DB5"/>
    <w:pPr>
      <w:widowControl/>
      <w:spacing w:after="60" w:line="240" w:lineRule="auto"/>
      <w:ind w:left="1985" w:hanging="1985"/>
      <w:jc w:val="left"/>
    </w:pPr>
    <w:rPr>
      <w:rFonts w:ascii="Arial" w:eastAsia="Times New Roman" w:hAnsi="Arial" w:cs="Arial"/>
      <w:b/>
      <w:kern w:val="0"/>
      <w:sz w:val="20"/>
      <w:szCs w:val="20"/>
      <w:lang w:val="en-GB" w:eastAsia="en-US"/>
    </w:rPr>
  </w:style>
  <w:style w:type="paragraph" w:customStyle="1" w:styleId="B1">
    <w:name w:val="B1"/>
    <w:basedOn w:val="af8"/>
    <w:link w:val="B1Char1"/>
    <w:qFormat/>
    <w:rsid w:val="005221DF"/>
    <w:pPr>
      <w:widowControl/>
      <w:spacing w:after="180" w:line="240" w:lineRule="auto"/>
      <w:ind w:left="568" w:hanging="284"/>
      <w:contextualSpacing w:val="0"/>
      <w:jc w:val="left"/>
    </w:pPr>
    <w:rPr>
      <w:rFonts w:ascii="Times New Roman" w:eastAsia="Times New Roman" w:hAnsi="Times New Roman" w:cs="Times New Roman"/>
      <w:kern w:val="0"/>
      <w:sz w:val="20"/>
      <w:szCs w:val="20"/>
      <w:lang w:val="en-GB" w:eastAsia="en-US"/>
    </w:rPr>
  </w:style>
  <w:style w:type="paragraph" w:customStyle="1" w:styleId="B2">
    <w:name w:val="B2"/>
    <w:basedOn w:val="21"/>
    <w:link w:val="B2Car"/>
    <w:qFormat/>
    <w:rsid w:val="005221DF"/>
    <w:pPr>
      <w:widowControl/>
      <w:spacing w:after="180" w:line="240" w:lineRule="auto"/>
      <w:ind w:left="851" w:hanging="284"/>
      <w:contextualSpacing w:val="0"/>
      <w:jc w:val="left"/>
    </w:pPr>
    <w:rPr>
      <w:rFonts w:ascii="Times New Roman" w:eastAsia="Times New Roman" w:hAnsi="Times New Roman" w:cs="Times New Roman"/>
      <w:kern w:val="0"/>
      <w:sz w:val="20"/>
      <w:szCs w:val="20"/>
      <w:lang w:val="en-GB" w:eastAsia="en-US"/>
    </w:rPr>
  </w:style>
  <w:style w:type="character" w:customStyle="1" w:styleId="B1Char1">
    <w:name w:val="B1 Char1"/>
    <w:link w:val="B1"/>
    <w:qFormat/>
    <w:rsid w:val="005221DF"/>
    <w:rPr>
      <w:rFonts w:ascii="Times New Roman" w:eastAsia="Times New Roman" w:hAnsi="Times New Roman" w:cs="Times New Roman"/>
      <w:lang w:val="en-GB" w:eastAsia="en-US"/>
    </w:rPr>
  </w:style>
  <w:style w:type="character" w:customStyle="1" w:styleId="B2Car">
    <w:name w:val="B2 Car"/>
    <w:link w:val="B2"/>
    <w:rsid w:val="005221DF"/>
    <w:rPr>
      <w:rFonts w:ascii="Times New Roman" w:eastAsia="Times New Roman" w:hAnsi="Times New Roman" w:cs="Times New Roman"/>
      <w:lang w:val="en-GB" w:eastAsia="en-US"/>
    </w:rPr>
  </w:style>
  <w:style w:type="paragraph" w:styleId="af8">
    <w:name w:val="List"/>
    <w:basedOn w:val="a"/>
    <w:uiPriority w:val="99"/>
    <w:semiHidden/>
    <w:unhideWhenUsed/>
    <w:rsid w:val="005221DF"/>
    <w:pPr>
      <w:ind w:left="360" w:hanging="360"/>
      <w:contextualSpacing/>
    </w:pPr>
  </w:style>
  <w:style w:type="paragraph" w:styleId="21">
    <w:name w:val="List 2"/>
    <w:basedOn w:val="a"/>
    <w:uiPriority w:val="99"/>
    <w:semiHidden/>
    <w:unhideWhenUsed/>
    <w:rsid w:val="005221DF"/>
    <w:pPr>
      <w:ind w:left="720" w:hanging="360"/>
      <w:contextualSpacing/>
    </w:pPr>
  </w:style>
  <w:style w:type="character" w:customStyle="1" w:styleId="CRCoverPageChar">
    <w:name w:val="CR Cover Page Char"/>
    <w:qFormat/>
    <w:rsid w:val="00720538"/>
    <w:rPr>
      <w:rFonts w:ascii="Arial" w:hAnsi="Arial"/>
      <w:lang w:val="en-GB" w:eastAsia="en-US"/>
    </w:rPr>
  </w:style>
  <w:style w:type="character" w:customStyle="1" w:styleId="Doc-text2Char">
    <w:name w:val="Doc-text2 Char"/>
    <w:link w:val="Doc-text2"/>
    <w:qFormat/>
    <w:rsid w:val="00720538"/>
    <w:rPr>
      <w:rFonts w:ascii="Arial" w:hAnsi="Arial"/>
      <w:szCs w:val="24"/>
      <w:lang w:eastAsia="en-GB"/>
    </w:rPr>
  </w:style>
  <w:style w:type="paragraph" w:customStyle="1" w:styleId="Doc-text2">
    <w:name w:val="Doc-text2"/>
    <w:basedOn w:val="a"/>
    <w:link w:val="Doc-text2Char"/>
    <w:qFormat/>
    <w:rsid w:val="00720538"/>
    <w:pPr>
      <w:widowControl/>
      <w:tabs>
        <w:tab w:val="left" w:pos="1622"/>
      </w:tabs>
      <w:spacing w:after="0" w:line="240" w:lineRule="auto"/>
      <w:ind w:left="1622" w:hanging="363"/>
      <w:jc w:val="left"/>
    </w:pPr>
    <w:rPr>
      <w:rFonts w:ascii="Arial" w:hAnsi="Arial"/>
      <w:kern w:val="0"/>
      <w:sz w:val="20"/>
      <w:szCs w:val="24"/>
      <w:lang w:eastAsia="en-GB"/>
    </w:rPr>
  </w:style>
  <w:style w:type="character" w:customStyle="1" w:styleId="fontstyle01">
    <w:name w:val="fontstyle01"/>
    <w:basedOn w:val="a0"/>
    <w:qFormat/>
    <w:rsid w:val="00304A3C"/>
    <w:rPr>
      <w:rFonts w:ascii="Times New Roman" w:hAnsi="Times New Roman" w:cs="Times New Roman" w:hint="default"/>
      <w:i/>
      <w:iCs/>
      <w:color w:val="000000"/>
      <w:sz w:val="20"/>
      <w:szCs w:val="20"/>
    </w:rPr>
  </w:style>
  <w:style w:type="character" w:customStyle="1" w:styleId="maintextChar">
    <w:name w:val="main text Char"/>
    <w:link w:val="maintext"/>
    <w:qFormat/>
    <w:locked/>
    <w:rsid w:val="000A4796"/>
    <w:rPr>
      <w:rFonts w:eastAsia="Malgun Gothic" w:cs="Batang"/>
      <w:sz w:val="22"/>
      <w:szCs w:val="22"/>
      <w:lang w:eastAsia="ko-KR"/>
    </w:rPr>
  </w:style>
  <w:style w:type="paragraph" w:customStyle="1" w:styleId="maintext">
    <w:name w:val="main text"/>
    <w:basedOn w:val="a"/>
    <w:link w:val="maintextChar"/>
    <w:qFormat/>
    <w:rsid w:val="000A4796"/>
    <w:pPr>
      <w:widowControl/>
      <w:spacing w:before="60" w:after="60" w:line="288" w:lineRule="auto"/>
      <w:ind w:firstLineChars="200" w:firstLine="200"/>
    </w:pPr>
    <w:rPr>
      <w:rFonts w:eastAsia="Malgun Gothic" w:cs="Batang"/>
      <w:kern w:val="0"/>
      <w:sz w:val="22"/>
      <w:lang w:eastAsia="ko-KR"/>
    </w:rPr>
  </w:style>
  <w:style w:type="paragraph" w:customStyle="1" w:styleId="EmailDiscussion">
    <w:name w:val="EmailDiscussion"/>
    <w:basedOn w:val="a"/>
    <w:next w:val="EmailDiscussion2"/>
    <w:link w:val="EmailDiscussionChar"/>
    <w:qFormat/>
    <w:rsid w:val="00375B12"/>
    <w:pPr>
      <w:widowControl/>
      <w:numPr>
        <w:numId w:val="22"/>
      </w:numPr>
      <w:spacing w:before="40" w:after="0" w:line="240" w:lineRule="auto"/>
      <w:jc w:val="left"/>
    </w:pPr>
    <w:rPr>
      <w:rFonts w:ascii="Arial" w:eastAsia="ＭＳ 明朝" w:hAnsi="Arial" w:cs="Times New Roman"/>
      <w:b/>
      <w:kern w:val="0"/>
      <w:sz w:val="20"/>
      <w:szCs w:val="24"/>
      <w:lang w:val="en-GB" w:eastAsia="en-GB"/>
    </w:rPr>
  </w:style>
  <w:style w:type="character" w:customStyle="1" w:styleId="EmailDiscussionChar">
    <w:name w:val="EmailDiscussion Char"/>
    <w:link w:val="EmailDiscussion"/>
    <w:qFormat/>
    <w:rsid w:val="00375B12"/>
    <w:rPr>
      <w:rFonts w:ascii="Arial" w:eastAsia="ＭＳ 明朝" w:hAnsi="Arial" w:cs="Times New Roman"/>
      <w:b/>
      <w:szCs w:val="24"/>
      <w:lang w:val="en-GB" w:eastAsia="en-GB"/>
    </w:rPr>
  </w:style>
  <w:style w:type="paragraph" w:customStyle="1" w:styleId="EmailDiscussion2">
    <w:name w:val="EmailDiscussion2"/>
    <w:basedOn w:val="Doc-text2"/>
    <w:uiPriority w:val="99"/>
    <w:qFormat/>
    <w:rsid w:val="00375B12"/>
    <w:rPr>
      <w:rFonts w:eastAsia="ＭＳ 明朝" w:cs="Times New Roman"/>
      <w:lang w:val="en-GB"/>
    </w:rPr>
  </w:style>
  <w:style w:type="paragraph" w:customStyle="1" w:styleId="Agreement">
    <w:name w:val="Agreement"/>
    <w:basedOn w:val="a"/>
    <w:next w:val="a"/>
    <w:uiPriority w:val="99"/>
    <w:qFormat/>
    <w:rsid w:val="00E60DCA"/>
    <w:pPr>
      <w:widowControl/>
      <w:numPr>
        <w:numId w:val="23"/>
      </w:numPr>
      <w:spacing w:before="60" w:after="0" w:line="240" w:lineRule="auto"/>
      <w:jc w:val="left"/>
    </w:pPr>
    <w:rPr>
      <w:rFonts w:ascii="Arial" w:eastAsia="ＭＳ 明朝" w:hAnsi="Arial" w:cs="Times New Roman"/>
      <w:b/>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4619">
      <w:bodyDiv w:val="1"/>
      <w:marLeft w:val="0"/>
      <w:marRight w:val="0"/>
      <w:marTop w:val="0"/>
      <w:marBottom w:val="0"/>
      <w:divBdr>
        <w:top w:val="none" w:sz="0" w:space="0" w:color="auto"/>
        <w:left w:val="none" w:sz="0" w:space="0" w:color="auto"/>
        <w:bottom w:val="none" w:sz="0" w:space="0" w:color="auto"/>
        <w:right w:val="none" w:sz="0" w:space="0" w:color="auto"/>
      </w:divBdr>
    </w:div>
    <w:div w:id="1480686371">
      <w:bodyDiv w:val="1"/>
      <w:marLeft w:val="0"/>
      <w:marRight w:val="0"/>
      <w:marTop w:val="0"/>
      <w:marBottom w:val="0"/>
      <w:divBdr>
        <w:top w:val="none" w:sz="0" w:space="0" w:color="auto"/>
        <w:left w:val="none" w:sz="0" w:space="0" w:color="auto"/>
        <w:bottom w:val="none" w:sz="0" w:space="0" w:color="auto"/>
        <w:right w:val="none" w:sz="0" w:space="0" w:color="auto"/>
      </w:divBdr>
    </w:div>
    <w:div w:id="1719234427">
      <w:bodyDiv w:val="1"/>
      <w:marLeft w:val="0"/>
      <w:marRight w:val="0"/>
      <w:marTop w:val="0"/>
      <w:marBottom w:val="0"/>
      <w:divBdr>
        <w:top w:val="none" w:sz="0" w:space="0" w:color="auto"/>
        <w:left w:val="none" w:sz="0" w:space="0" w:color="auto"/>
        <w:bottom w:val="none" w:sz="0" w:space="0" w:color="auto"/>
        <w:right w:val="none" w:sz="0" w:space="0" w:color="auto"/>
      </w:divBdr>
    </w:div>
    <w:div w:id="205527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CE2BBA-19E8-44E5-8B74-FAC42512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8</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Kyocera - Masato Fujishiro</cp:lastModifiedBy>
  <cp:revision>154</cp:revision>
  <dcterms:created xsi:type="dcterms:W3CDTF">2022-02-28T11:20:00Z</dcterms:created>
  <dcterms:modified xsi:type="dcterms:W3CDTF">2022-08-22T03:15:00Z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(3)diH/1TuQbu5ATxczUSoenULc93VQ342fvWIv5Z5Db0X4B8Ds7mJxO7MHYFQDCLkv0O6XzvUL
s0U2otzN2IBZhpbin3nLVgZkMPryLbs03yQb/HfipC3qHl6pnhjH3ytGCms2IM2mMiTjWv2P
GbIz/8CS95qQhULZS4BLSl/6N6Q+GK+q5diyN4NepSEmmS5J3v31khqEuOAFSFEmjokODJDU
8rVis4Un7Ab0J7epvc</vt:lpwstr>
  </property>
  <property fmtid="{D5CDD505-2E9C-101B-9397-08002B2CF9AE}" pid="3" name="_2015_ms_pID_7253431">
    <vt:lpwstr>eISs6gMwVn+uuPQ2ZRco96CPesRzM16bJ8sPqFpwj9t2548YKGcMoJ
Iv/of7J4/FruPvY5IO1o7B+fgSR7iGmWJ8oGPGrDPUs6q0FGTGv8NVPJYYlyKe0t3yCqR7Xf
+zGnSW16oAhPAgTiUK/G38ulE8W2XBJCYRI7WkcpGnOxbdETvmaEpZoW1XltRehll3JmlNMB
XIUu71tsRgc1yADrgpPTs4lEWCpjn0kEwBzL</vt:lpwstr>
  </property>
  <property fmtid="{D5CDD505-2E9C-101B-9397-08002B2CF9AE}" pid="4" name="_2015_ms_pID_7253432">
    <vt:lpwstr>aA==</vt:lpwstr>
  </property>
  <property fmtid="{D5CDD505-2E9C-101B-9397-08002B2CF9AE}" pid="5" name="KSOProductBuildVer">
    <vt:lpwstr>2052-11.8.2.9022</vt:lpwstr>
  </property>
</Properties>
</file>