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D0D" w14:textId="4D2462CE" w:rsidR="00BC15B8" w:rsidRPr="00693B36" w:rsidRDefault="00F51A60">
      <w:pPr>
        <w:tabs>
          <w:tab w:val="right" w:pos="9639"/>
        </w:tabs>
        <w:rPr>
          <w:rFonts w:ascii="Times New Roman" w:hAnsi="Times New Roman"/>
          <w:b/>
        </w:rPr>
      </w:pPr>
      <w:r>
        <w:rPr>
          <w:rFonts w:ascii="Times New Roman" w:hAnsi="Times New Roman"/>
          <w:b/>
        </w:rPr>
        <w:t>3GPP TSG-RAN WG2 Meeting #11</w:t>
      </w:r>
      <w:r w:rsidR="006B363A">
        <w:rPr>
          <w:rFonts w:ascii="Times New Roman" w:hAnsi="Times New Roman"/>
          <w:b/>
        </w:rPr>
        <w:t>9</w:t>
      </w:r>
      <w:r>
        <w:rPr>
          <w:rFonts w:ascii="Times New Roman" w:hAnsi="Times New Roman"/>
          <w:b/>
        </w:rPr>
        <w:t xml:space="preserve"> Electronic</w:t>
      </w:r>
      <w:r>
        <w:rPr>
          <w:rFonts w:ascii="Times New Roman" w:hAnsi="Times New Roman"/>
          <w:b/>
        </w:rPr>
        <w:tab/>
      </w:r>
      <w:r w:rsidR="007B38C6" w:rsidRPr="00693B36">
        <w:rPr>
          <w:rFonts w:ascii="Times New Roman" w:hAnsi="Times New Roman"/>
          <w:b/>
        </w:rPr>
        <w:t>R2-22</w:t>
      </w:r>
      <w:r w:rsidR="001F18CF">
        <w:rPr>
          <w:rFonts w:ascii="Times New Roman" w:hAnsi="Times New Roman"/>
          <w:b/>
        </w:rPr>
        <w:t>xxxx</w:t>
      </w:r>
    </w:p>
    <w:p w14:paraId="31B36F0D" w14:textId="21641C51" w:rsidR="00BC15B8" w:rsidRDefault="00F51A60">
      <w:pPr>
        <w:spacing w:after="120"/>
        <w:outlineLvl w:val="0"/>
        <w:rPr>
          <w:rFonts w:ascii="Times New Roman" w:hAnsi="Times New Roman"/>
          <w:b/>
        </w:rPr>
      </w:pPr>
      <w:r w:rsidRPr="00693B36">
        <w:rPr>
          <w:rFonts w:ascii="Times New Roman" w:hAnsi="Times New Roman"/>
          <w:b/>
        </w:rPr>
        <w:t xml:space="preserve">Online Meeting, </w:t>
      </w:r>
      <w:r w:rsidR="006B363A">
        <w:rPr>
          <w:rFonts w:ascii="Times New Roman" w:hAnsi="Times New Roman"/>
          <w:b/>
        </w:rPr>
        <w:t>17th – 29</w:t>
      </w:r>
      <w:r w:rsidRPr="00693B36">
        <w:rPr>
          <w:rFonts w:ascii="Times New Roman" w:hAnsi="Times New Roman"/>
          <w:b/>
        </w:rPr>
        <w:t xml:space="preserve">th </w:t>
      </w:r>
      <w:r w:rsidR="006B363A">
        <w:rPr>
          <w:rFonts w:ascii="Times New Roman" w:hAnsi="Times New Roman"/>
          <w:b/>
        </w:rPr>
        <w:t>Aug</w:t>
      </w:r>
      <w:r w:rsidRPr="00693B36">
        <w:rPr>
          <w:rFonts w:ascii="Times New Roman" w:hAnsi="Times New Roman"/>
          <w:b/>
        </w:rPr>
        <w:t>, 2022</w:t>
      </w:r>
    </w:p>
    <w:p w14:paraId="4BB82076" w14:textId="77777777" w:rsidR="00BC15B8" w:rsidRDefault="00F51A60">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71C2276E" w14:textId="5FC60ACD"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w:t>
      </w:r>
      <w:r w:rsidR="00AD48F5">
        <w:rPr>
          <w:rFonts w:ascii="Times New Roman" w:hAnsi="Times New Roman"/>
        </w:rPr>
        <w:t>3</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eastAsia="Times New Roman" w:hAnsi="Times New Roman"/>
          <w:b w:val="0"/>
        </w:rPr>
        <w:t>HiSilicon</w:t>
      </w:r>
    </w:p>
    <w:p w14:paraId="14B21BEC" w14:textId="751B0372" w:rsidR="00BC15B8" w:rsidRPr="00864E4E" w:rsidRDefault="00F51A60">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 xml:space="preserve">Report of </w:t>
      </w:r>
      <w:r w:rsidR="00864E4E">
        <w:rPr>
          <w:rFonts w:ascii="Times New Roman" w:hAnsi="Times New Roman"/>
          <w:bCs/>
        </w:rPr>
        <w:t>[AT119-e][019][IAB17]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rPr>
      </w:pPr>
      <w:r>
        <w:rPr>
          <w:rFonts w:ascii="Times New Roman" w:hAnsi="Times New Roman"/>
        </w:rPr>
        <w:t xml:space="preserve">This paper aims at capturing the summary of offline discussion. </w:t>
      </w:r>
    </w:p>
    <w:p w14:paraId="7AEF481E" w14:textId="77777777" w:rsidR="0071191C" w:rsidRPr="0071191C" w:rsidRDefault="0071191C" w:rsidP="0071191C">
      <w:pPr>
        <w:tabs>
          <w:tab w:val="num" w:pos="1619"/>
        </w:tabs>
        <w:spacing w:before="40"/>
        <w:ind w:left="1619" w:hanging="360"/>
        <w:rPr>
          <w:rFonts w:ascii="Arial" w:eastAsia="MS Mincho" w:hAnsi="Arial" w:cs="Times New Roman"/>
          <w:b/>
          <w:szCs w:val="24"/>
          <w:lang w:eastAsia="en-GB"/>
        </w:rPr>
      </w:pPr>
      <w:bookmarkStart w:id="2" w:name="_Hlk111608657"/>
      <w:bookmarkStart w:id="3" w:name="_Ref433086885"/>
      <w:r w:rsidRPr="0071191C">
        <w:rPr>
          <w:rFonts w:ascii="Arial" w:eastAsia="MS Mincho" w:hAnsi="Arial" w:cs="Times New Roman"/>
          <w:b/>
          <w:szCs w:val="24"/>
          <w:lang w:eastAsia="en-GB"/>
        </w:rPr>
        <w:t>[AT119-e][019][IAB17] BAP (Huawei)</w:t>
      </w:r>
    </w:p>
    <w:p w14:paraId="48AEA59A"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 xml:space="preserve">Scope: Treat </w:t>
      </w:r>
      <w:hyperlink r:id="rId12" w:tooltip="C:Usersmtk65284Documents3GPPtsg_ranWG2_RL2TSGR2_119-eDocsR2-2207701.zip" w:history="1">
        <w:r w:rsidRPr="0071191C">
          <w:rPr>
            <w:rFonts w:ascii="Arial" w:eastAsia="MS Mincho" w:hAnsi="Arial" w:cs="Times New Roman"/>
            <w:color w:val="0000FF"/>
            <w:szCs w:val="24"/>
            <w:u w:val="single"/>
            <w:lang w:eastAsia="en-GB"/>
          </w:rPr>
          <w:t>R2-2207701</w:t>
        </w:r>
      </w:hyperlink>
      <w:r w:rsidRPr="0071191C">
        <w:rPr>
          <w:rFonts w:ascii="Arial" w:eastAsia="MS Mincho" w:hAnsi="Arial" w:cs="Times New Roman"/>
          <w:szCs w:val="24"/>
          <w:lang w:eastAsia="en-GB"/>
        </w:rPr>
        <w:t xml:space="preserve">, </w:t>
      </w:r>
      <w:hyperlink r:id="rId13" w:tooltip="C:Usersmtk65284Documents3GPPtsg_ranWG2_RL2TSGR2_119-eDocsR2-2207189.zip" w:history="1">
        <w:r w:rsidRPr="0071191C">
          <w:rPr>
            <w:rFonts w:ascii="Arial" w:eastAsia="MS Mincho" w:hAnsi="Arial" w:cs="Times New Roman"/>
            <w:color w:val="0000FF"/>
            <w:szCs w:val="24"/>
            <w:u w:val="single"/>
            <w:lang w:eastAsia="en-GB"/>
          </w:rPr>
          <w:t>R2-2207189</w:t>
        </w:r>
      </w:hyperlink>
      <w:r w:rsidRPr="0071191C">
        <w:rPr>
          <w:rFonts w:ascii="Arial" w:eastAsia="MS Mincho" w:hAnsi="Arial" w:cs="Times New Roman"/>
          <w:szCs w:val="24"/>
          <w:lang w:eastAsia="en-GB"/>
        </w:rPr>
        <w:t xml:space="preserve">, </w:t>
      </w:r>
      <w:hyperlink r:id="rId14" w:tooltip="C:Usersmtk65284Documents3GPPtsg_ranWG2_RL2TSGR2_119-eDocsR2-2207402.zip" w:history="1">
        <w:r w:rsidRPr="0071191C">
          <w:rPr>
            <w:rFonts w:ascii="Arial" w:eastAsia="MS Mincho" w:hAnsi="Arial" w:cs="Times New Roman"/>
            <w:color w:val="0000FF"/>
            <w:szCs w:val="24"/>
            <w:u w:val="single"/>
            <w:lang w:eastAsia="en-GB"/>
          </w:rPr>
          <w:t>R2-2207402</w:t>
        </w:r>
      </w:hyperlink>
    </w:p>
    <w:p w14:paraId="6F13E4C7"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Determine agreeable parts, For agreeable parts, agree CRs.</w:t>
      </w:r>
    </w:p>
    <w:p w14:paraId="693C8C58"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Intended outcome: Report, Agreed CRs</w:t>
      </w:r>
    </w:p>
    <w:p w14:paraId="52E0F518"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Deadline: Schedule 1</w:t>
      </w:r>
    </w:p>
    <w:bookmarkEnd w:id="2"/>
    <w:p w14:paraId="35129D68" w14:textId="77777777" w:rsidR="00BC15B8" w:rsidRDefault="00BC15B8">
      <w:pPr>
        <w:pStyle w:val="EmailDiscussion2"/>
        <w:rPr>
          <w:rFonts w:ascii="Times New Roman" w:hAnsi="Times New Roman"/>
        </w:rPr>
      </w:pPr>
    </w:p>
    <w:p w14:paraId="262D7C5E"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6090"/>
      </w:tblGrid>
      <w:tr w:rsidR="00BC15B8" w:rsidRPr="006544BA" w14:paraId="19147587" w14:textId="77777777" w:rsidTr="008A3060">
        <w:tc>
          <w:tcPr>
            <w:tcW w:w="1413" w:type="dxa"/>
            <w:shd w:val="clear" w:color="auto" w:fill="auto"/>
          </w:tcPr>
          <w:p w14:paraId="04F75340"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Tdoc</w:t>
            </w:r>
          </w:p>
        </w:tc>
        <w:tc>
          <w:tcPr>
            <w:tcW w:w="2126" w:type="dxa"/>
            <w:shd w:val="clear" w:color="auto" w:fill="auto"/>
          </w:tcPr>
          <w:p w14:paraId="1F4178D9"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Changes</w:t>
            </w:r>
          </w:p>
        </w:tc>
        <w:tc>
          <w:tcPr>
            <w:tcW w:w="6090" w:type="dxa"/>
            <w:shd w:val="clear" w:color="auto" w:fill="auto"/>
          </w:tcPr>
          <w:p w14:paraId="2DC5D1F5"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Rapporteur’s suggestions</w:t>
            </w:r>
          </w:p>
        </w:tc>
      </w:tr>
      <w:tr w:rsidR="005B77E8" w:rsidRPr="006544BA" w14:paraId="5207D06B" w14:textId="77777777" w:rsidTr="008A3060">
        <w:tc>
          <w:tcPr>
            <w:tcW w:w="1413" w:type="dxa"/>
            <w:vMerge w:val="restart"/>
            <w:shd w:val="clear" w:color="auto" w:fill="auto"/>
          </w:tcPr>
          <w:p w14:paraId="6F5A755E" w14:textId="4991E6FD" w:rsidR="005B77E8" w:rsidRPr="006544BA" w:rsidRDefault="005B77E8" w:rsidP="00964DE9">
            <w:pPr>
              <w:spacing w:beforeLines="50" w:before="120" w:afterLines="50" w:after="120"/>
              <w:rPr>
                <w:rFonts w:ascii="Times New Roman" w:hAnsi="Times New Roman" w:cs="Times New Roman"/>
              </w:rPr>
            </w:pPr>
            <w:r w:rsidRPr="006544BA">
              <w:rPr>
                <w:rFonts w:ascii="Times New Roman" w:hAnsi="Times New Roman" w:cs="Times New Roman"/>
              </w:rPr>
              <w:t>R2-2207781</w:t>
            </w:r>
          </w:p>
        </w:tc>
        <w:tc>
          <w:tcPr>
            <w:tcW w:w="2126" w:type="dxa"/>
            <w:shd w:val="clear" w:color="auto" w:fill="auto"/>
          </w:tcPr>
          <w:p w14:paraId="7C5594A6" w14:textId="2685F322" w:rsidR="005B77E8" w:rsidRPr="006544BA" w:rsidRDefault="009461A2" w:rsidP="009461A2">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Change</w:t>
            </w:r>
            <w:r>
              <w:rPr>
                <w:rFonts w:ascii="Times New Roman" w:eastAsia="SimSun" w:hAnsi="Times New Roman" w:cs="Times New Roman"/>
              </w:rPr>
              <w:t xml:space="preserve"> </w:t>
            </w:r>
            <w:r w:rsidR="005B77E8" w:rsidRPr="006544BA">
              <w:rPr>
                <w:rFonts w:ascii="Times New Roman" w:eastAsia="SimSun" w:hAnsi="Times New Roman" w:cs="Times New Roman"/>
              </w:rPr>
              <w:t>3): In 5.2.1.3, change the condition as “if this egress link does not belong to non-F1-terminating donor topology”.</w:t>
            </w:r>
          </w:p>
        </w:tc>
        <w:tc>
          <w:tcPr>
            <w:tcW w:w="6090" w:type="dxa"/>
            <w:shd w:val="clear" w:color="auto" w:fill="auto"/>
          </w:tcPr>
          <w:p w14:paraId="7A34AE18" w14:textId="43A2C1BA" w:rsidR="00A903A3" w:rsidRDefault="005B77E8" w:rsidP="00964DE9">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See the discussion in below section 2.2.</w:t>
            </w:r>
          </w:p>
          <w:p w14:paraId="0F0E2704" w14:textId="2CFB7C47" w:rsidR="005B77E8" w:rsidRPr="00A903A3" w:rsidRDefault="00A903A3" w:rsidP="00A903A3">
            <w:pPr>
              <w:tabs>
                <w:tab w:val="left" w:pos="1962"/>
              </w:tabs>
              <w:rPr>
                <w:rFonts w:ascii="Times New Roman" w:eastAsia="SimSun" w:hAnsi="Times New Roman" w:cs="Times New Roman"/>
              </w:rPr>
            </w:pPr>
            <w:r>
              <w:rPr>
                <w:rFonts w:ascii="Times New Roman" w:eastAsia="SimSun" w:hAnsi="Times New Roman" w:cs="Times New Roman"/>
              </w:rPr>
              <w:tab/>
            </w:r>
          </w:p>
        </w:tc>
      </w:tr>
      <w:tr w:rsidR="005B77E8" w:rsidRPr="006544BA" w14:paraId="403B6F10" w14:textId="77777777" w:rsidTr="008A3060">
        <w:tc>
          <w:tcPr>
            <w:tcW w:w="1413" w:type="dxa"/>
            <w:vMerge/>
            <w:shd w:val="clear" w:color="auto" w:fill="auto"/>
          </w:tcPr>
          <w:p w14:paraId="23F5894E" w14:textId="77777777" w:rsidR="005B77E8" w:rsidRPr="006544BA" w:rsidRDefault="005B77E8" w:rsidP="007F146C">
            <w:pPr>
              <w:spacing w:beforeLines="50" w:before="120" w:afterLines="50" w:after="120"/>
              <w:rPr>
                <w:rFonts w:ascii="Times New Roman" w:hAnsi="Times New Roman" w:cs="Times New Roman"/>
              </w:rPr>
            </w:pPr>
          </w:p>
        </w:tc>
        <w:tc>
          <w:tcPr>
            <w:tcW w:w="2126" w:type="dxa"/>
            <w:shd w:val="clear" w:color="auto" w:fill="auto"/>
          </w:tcPr>
          <w:p w14:paraId="1DA1491C" w14:textId="13E4BDFF" w:rsidR="005B77E8" w:rsidRPr="006544BA" w:rsidRDefault="005B77E8"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Other changes</w:t>
            </w:r>
          </w:p>
        </w:tc>
        <w:tc>
          <w:tcPr>
            <w:tcW w:w="6090" w:type="dxa"/>
            <w:shd w:val="clear" w:color="auto" w:fill="auto"/>
          </w:tcPr>
          <w:p w14:paraId="01958783" w14:textId="77777777" w:rsidR="005B77E8" w:rsidRPr="006544BA" w:rsidRDefault="005B77E8" w:rsidP="007F146C">
            <w:pPr>
              <w:rPr>
                <w:rFonts w:ascii="Times New Roman" w:hAnsi="Times New Roman" w:cs="Times New Roman"/>
                <w:szCs w:val="21"/>
              </w:rPr>
            </w:pPr>
            <w:r w:rsidRPr="006544BA">
              <w:rPr>
                <w:rFonts w:ascii="Times New Roman" w:hAnsi="Times New Roman" w:cs="Times New Roman"/>
                <w:szCs w:val="21"/>
              </w:rPr>
              <w:t>Minor editorial/straight corrections.</w:t>
            </w:r>
          </w:p>
          <w:p w14:paraId="4F7E6D7F" w14:textId="607C4F21" w:rsidR="005B77E8" w:rsidRPr="006544BA" w:rsidRDefault="005B77E8" w:rsidP="007F146C">
            <w:pPr>
              <w:rPr>
                <w:rFonts w:ascii="Times New Roman" w:hAnsi="Times New Roman" w:cs="Times New Roman"/>
                <w:szCs w:val="21"/>
              </w:rPr>
            </w:pPr>
            <w:r w:rsidRPr="006544BA">
              <w:rPr>
                <w:rFonts w:ascii="Times New Roman" w:eastAsia="SimSun" w:hAnsi="Times New Roman" w:cs="Times New Roman"/>
                <w:b/>
              </w:rPr>
              <w:t>To be merged to Rapp CR and further reviewed in later phase.</w:t>
            </w:r>
          </w:p>
        </w:tc>
      </w:tr>
      <w:tr w:rsidR="006544BA" w:rsidRPr="006544BA" w14:paraId="0FE5C499" w14:textId="77777777" w:rsidTr="008A3060">
        <w:tc>
          <w:tcPr>
            <w:tcW w:w="1413" w:type="dxa"/>
            <w:vMerge w:val="restart"/>
            <w:shd w:val="clear" w:color="auto" w:fill="auto"/>
          </w:tcPr>
          <w:p w14:paraId="1081FD8F" w14:textId="1549D9BB" w:rsidR="006544BA" w:rsidRPr="00864E4E" w:rsidRDefault="006544BA" w:rsidP="007F146C">
            <w:pPr>
              <w:spacing w:beforeLines="50" w:before="120" w:afterLines="50" w:after="120"/>
              <w:rPr>
                <w:rFonts w:ascii="Times New Roman" w:hAnsi="Times New Roman" w:cs="Times New Roman"/>
              </w:rPr>
            </w:pPr>
            <w:r w:rsidRPr="00864E4E">
              <w:rPr>
                <w:rFonts w:ascii="Times New Roman" w:hAnsi="Times New Roman" w:cs="Times New Roman"/>
                <w:iCs/>
                <w:szCs w:val="21"/>
              </w:rPr>
              <w:t>R2-2207189</w:t>
            </w:r>
          </w:p>
        </w:tc>
        <w:tc>
          <w:tcPr>
            <w:tcW w:w="2126" w:type="dxa"/>
            <w:shd w:val="clear" w:color="auto" w:fill="auto"/>
          </w:tcPr>
          <w:p w14:paraId="65E906E7" w14:textId="61CC5F77" w:rsidR="006544BA" w:rsidRPr="006544BA" w:rsidRDefault="006544BA"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1</w:t>
            </w:r>
            <w:r w:rsidRPr="006544BA">
              <w:rPr>
                <w:rFonts w:ascii="Times New Roman" w:eastAsia="SimSun" w:hAnsi="Times New Roman" w:cs="Times New Roman"/>
                <w:vertAlign w:val="superscript"/>
              </w:rPr>
              <w:t>st</w:t>
            </w:r>
            <w:r w:rsidRPr="006544BA">
              <w:rPr>
                <w:rFonts w:ascii="Times New Roman" w:eastAsia="SimSun" w:hAnsi="Times New Roman" w:cs="Times New Roman"/>
              </w:rPr>
              <w:t xml:space="preserve"> change</w:t>
            </w:r>
          </w:p>
        </w:tc>
        <w:tc>
          <w:tcPr>
            <w:tcW w:w="6090" w:type="dxa"/>
            <w:shd w:val="clear" w:color="auto" w:fill="auto"/>
          </w:tcPr>
          <w:p w14:paraId="37BAAF59" w14:textId="68BA83D6" w:rsidR="006544BA" w:rsidRPr="006544BA" w:rsidRDefault="006544BA" w:rsidP="007F146C">
            <w:pPr>
              <w:rPr>
                <w:rFonts w:ascii="Times New Roman" w:hAnsi="Times New Roman" w:cs="Times New Roman"/>
                <w:szCs w:val="21"/>
              </w:rPr>
            </w:pPr>
            <w:r w:rsidRPr="006544BA">
              <w:rPr>
                <w:rFonts w:ascii="Times New Roman" w:eastAsia="SimSun" w:hAnsi="Times New Roman" w:cs="Times New Roman"/>
                <w:b/>
              </w:rPr>
              <w:t>To be merged to Rapp CR and further reviewed in later phase.</w:t>
            </w:r>
          </w:p>
        </w:tc>
      </w:tr>
      <w:tr w:rsidR="006544BA" w:rsidRPr="006544BA" w14:paraId="15117FF1" w14:textId="77777777" w:rsidTr="008A3060">
        <w:tc>
          <w:tcPr>
            <w:tcW w:w="1413" w:type="dxa"/>
            <w:vMerge/>
            <w:shd w:val="clear" w:color="auto" w:fill="auto"/>
          </w:tcPr>
          <w:p w14:paraId="32076089" w14:textId="77777777" w:rsidR="006544BA" w:rsidRPr="006544BA" w:rsidRDefault="006544BA" w:rsidP="007F146C">
            <w:pPr>
              <w:spacing w:beforeLines="50" w:before="120" w:afterLines="50" w:after="120"/>
              <w:rPr>
                <w:rFonts w:ascii="Times New Roman" w:hAnsi="Times New Roman" w:cs="Times New Roman"/>
                <w:i/>
                <w:iCs/>
                <w:szCs w:val="21"/>
              </w:rPr>
            </w:pPr>
          </w:p>
        </w:tc>
        <w:tc>
          <w:tcPr>
            <w:tcW w:w="2126" w:type="dxa"/>
            <w:shd w:val="clear" w:color="auto" w:fill="auto"/>
          </w:tcPr>
          <w:p w14:paraId="600F267C" w14:textId="049CA60D" w:rsidR="006544BA" w:rsidRPr="006544BA" w:rsidRDefault="006544BA"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2</w:t>
            </w:r>
            <w:r w:rsidRPr="006544BA">
              <w:rPr>
                <w:rFonts w:ascii="Times New Roman" w:eastAsia="SimSun" w:hAnsi="Times New Roman" w:cs="Times New Roman"/>
                <w:vertAlign w:val="superscript"/>
              </w:rPr>
              <w:t>nd</w:t>
            </w:r>
            <w:r w:rsidRPr="006544BA">
              <w:rPr>
                <w:rFonts w:ascii="Times New Roman" w:eastAsia="SimSun" w:hAnsi="Times New Roman" w:cs="Times New Roman"/>
              </w:rPr>
              <w:t xml:space="preserve"> change</w:t>
            </w:r>
          </w:p>
        </w:tc>
        <w:tc>
          <w:tcPr>
            <w:tcW w:w="6090" w:type="dxa"/>
            <w:shd w:val="clear" w:color="auto" w:fill="auto"/>
          </w:tcPr>
          <w:p w14:paraId="40443E29" w14:textId="443E5964" w:rsidR="006544BA" w:rsidRPr="006544BA" w:rsidRDefault="006544BA" w:rsidP="00CF0B98">
            <w:pPr>
              <w:rPr>
                <w:rFonts w:ascii="Times New Roman" w:eastAsia="SimSun" w:hAnsi="Times New Roman" w:cs="Times New Roman"/>
                <w:b/>
              </w:rPr>
            </w:pPr>
            <w:r w:rsidRPr="006544BA">
              <w:rPr>
                <w:rFonts w:ascii="Times New Roman" w:eastAsia="SimSun" w:hAnsi="Times New Roman" w:cs="Times New Roman"/>
                <w:b/>
              </w:rPr>
              <w:t>See the discussion in below section 2.3.</w:t>
            </w:r>
          </w:p>
        </w:tc>
      </w:tr>
      <w:tr w:rsidR="008B56BA" w:rsidRPr="006544BA" w14:paraId="359018E7" w14:textId="77777777" w:rsidTr="008A3060">
        <w:tc>
          <w:tcPr>
            <w:tcW w:w="1413" w:type="dxa"/>
            <w:vMerge w:val="restart"/>
            <w:shd w:val="clear" w:color="auto" w:fill="auto"/>
          </w:tcPr>
          <w:p w14:paraId="1E3AF33B" w14:textId="71BD2D10" w:rsidR="008B56BA" w:rsidRPr="006544BA" w:rsidRDefault="008B56BA" w:rsidP="008B56BA">
            <w:pPr>
              <w:spacing w:beforeLines="50" w:before="120" w:afterLines="50" w:after="120"/>
              <w:rPr>
                <w:rFonts w:ascii="Times New Roman" w:hAnsi="Times New Roman" w:cs="Times New Roman"/>
                <w:b/>
              </w:rPr>
            </w:pPr>
            <w:r w:rsidRPr="006544BA">
              <w:rPr>
                <w:rFonts w:ascii="Times New Roman" w:hAnsi="Times New Roman" w:cs="Times New Roman"/>
              </w:rPr>
              <w:t>R2-2207402</w:t>
            </w:r>
          </w:p>
        </w:tc>
        <w:tc>
          <w:tcPr>
            <w:tcW w:w="2126" w:type="dxa"/>
            <w:shd w:val="clear" w:color="auto" w:fill="auto"/>
          </w:tcPr>
          <w:p w14:paraId="5691EB16" w14:textId="7E46F1D3" w:rsidR="0067653D"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rPr>
              <w:t>1</w:t>
            </w:r>
            <w:r w:rsidRPr="006544BA">
              <w:rPr>
                <w:rFonts w:ascii="Times New Roman" w:eastAsia="SimSun" w:hAnsi="Times New Roman" w:cs="Times New Roman"/>
                <w:vertAlign w:val="superscript"/>
              </w:rPr>
              <w:t>st</w:t>
            </w:r>
            <w:r w:rsidRPr="006544BA">
              <w:rPr>
                <w:rFonts w:ascii="Times New Roman" w:eastAsia="SimSun" w:hAnsi="Times New Roman" w:cs="Times New Roman"/>
              </w:rPr>
              <w:t xml:space="preserve"> change</w:t>
            </w:r>
            <w:r w:rsidR="0067653D">
              <w:rPr>
                <w:rFonts w:ascii="Times New Roman" w:eastAsia="SimSun" w:hAnsi="Times New Roman" w:cs="Times New Roman" w:hint="eastAsia"/>
              </w:rPr>
              <w:t>:</w:t>
            </w:r>
            <w:r w:rsidR="0067653D">
              <w:rPr>
                <w:rFonts w:ascii="Times New Roman" w:eastAsia="SimSun" w:hAnsi="Times New Roman" w:cs="Times New Roman"/>
              </w:rPr>
              <w:t xml:space="preserve"> on SCG </w:t>
            </w:r>
            <w:r w:rsidR="0067653D" w:rsidRPr="008B56BA">
              <w:rPr>
                <w:rFonts w:ascii="Times New Roman" w:eastAsia="SimSun" w:hAnsi="Times New Roman" w:cs="Times New Roman"/>
                <w:szCs w:val="21"/>
              </w:rPr>
              <w:t>deactivation</w:t>
            </w:r>
          </w:p>
        </w:tc>
        <w:tc>
          <w:tcPr>
            <w:tcW w:w="6090" w:type="dxa"/>
            <w:shd w:val="clear" w:color="auto" w:fill="auto"/>
          </w:tcPr>
          <w:p w14:paraId="5BFCE69B" w14:textId="2EC57E57" w:rsidR="008B56BA" w:rsidRPr="008B56BA" w:rsidRDefault="008B56BA" w:rsidP="008B56BA">
            <w:pPr>
              <w:rPr>
                <w:rFonts w:ascii="Times New Roman" w:eastAsia="SimSun" w:hAnsi="Times New Roman" w:cs="Times New Roman"/>
                <w:szCs w:val="21"/>
              </w:rPr>
            </w:pPr>
            <w:r w:rsidRPr="006544BA">
              <w:rPr>
                <w:rFonts w:ascii="Times New Roman" w:eastAsia="SimSun" w:hAnsi="Times New Roman" w:cs="Times New Roman"/>
                <w:szCs w:val="21"/>
              </w:rPr>
              <w:t>T</w:t>
            </w:r>
            <w:r w:rsidRPr="008B56BA">
              <w:rPr>
                <w:rFonts w:ascii="Times New Roman" w:eastAsia="SimSun" w:hAnsi="Times New Roman" w:cs="Times New Roman"/>
                <w:szCs w:val="21"/>
              </w:rPr>
              <w:t>he proposal is revision of R2-2204913, which was treated at RAN2#118</w:t>
            </w:r>
            <w:r w:rsidR="006544BA">
              <w:rPr>
                <w:rFonts w:ascii="Times New Roman" w:eastAsia="SimSun" w:hAnsi="Times New Roman" w:cs="Times New Roman"/>
                <w:szCs w:val="21"/>
              </w:rPr>
              <w:t>-e</w:t>
            </w:r>
            <w:r w:rsidRPr="008B56BA">
              <w:rPr>
                <w:rFonts w:ascii="Times New Roman" w:eastAsia="SimSun" w:hAnsi="Times New Roman" w:cs="Times New Roman"/>
                <w:szCs w:val="21"/>
              </w:rPr>
              <w:t xml:space="preserve"> meeting. (no clear agreement to exclude SCG deactivation by eIAB, but common view is not pursuing the CR)</w:t>
            </w:r>
          </w:p>
          <w:p w14:paraId="1027B0B0" w14:textId="77777777" w:rsidR="008B56BA" w:rsidRPr="008B56BA" w:rsidRDefault="00FC3533" w:rsidP="008B56BA">
            <w:pPr>
              <w:spacing w:before="60"/>
              <w:ind w:left="1259" w:hanging="1259"/>
              <w:rPr>
                <w:rFonts w:ascii="Times New Roman" w:eastAsia="SimSun" w:hAnsi="Times New Roman" w:cs="Times New Roman"/>
                <w:szCs w:val="21"/>
              </w:rPr>
            </w:pPr>
            <w:hyperlink r:id="rId15" w:tooltip="C:Usersmtk65284Documents3GPPtsg_ranWG2_RL2TSGR2_118-eDocsR2-2206530.zip" w:history="1">
              <w:r w:rsidR="008B56BA" w:rsidRPr="006544BA">
                <w:rPr>
                  <w:rFonts w:ascii="Times New Roman" w:eastAsia="SimSun" w:hAnsi="Times New Roman" w:cs="Times New Roman"/>
                  <w:color w:val="0563C1"/>
                  <w:szCs w:val="21"/>
                  <w:u w:val="single"/>
                </w:rPr>
                <w:t>R2-2206530</w:t>
              </w:r>
            </w:hyperlink>
            <w:r w:rsidR="008B56BA" w:rsidRPr="008B56BA">
              <w:rPr>
                <w:rFonts w:ascii="Times New Roman" w:eastAsia="SimSun" w:hAnsi="Times New Roman" w:cs="Times New Roman"/>
                <w:szCs w:val="21"/>
              </w:rPr>
              <w:t xml:space="preserve"> Report of [AT118-e][066][eIAB] BAP       Huawei, HiSilicon</w:t>
            </w:r>
          </w:p>
          <w:p w14:paraId="5DB20463" w14:textId="77777777" w:rsidR="008B56BA" w:rsidRPr="008B56BA" w:rsidRDefault="008B56BA" w:rsidP="008B56BA">
            <w:pPr>
              <w:tabs>
                <w:tab w:val="num" w:pos="1619"/>
              </w:tabs>
              <w:spacing w:before="60"/>
              <w:ind w:left="1619" w:hanging="360"/>
              <w:rPr>
                <w:rFonts w:ascii="Times New Roman" w:eastAsia="SimSun" w:hAnsi="Times New Roman" w:cs="Times New Roman"/>
                <w:b/>
                <w:bCs/>
                <w:szCs w:val="21"/>
              </w:rPr>
            </w:pPr>
            <w:r w:rsidRPr="008B56BA">
              <w:rPr>
                <w:rFonts w:ascii="Times New Roman" w:eastAsia="SimSun" w:hAnsi="Times New Roman" w:cs="Times New Roman"/>
                <w:b/>
                <w:bCs/>
                <w:szCs w:val="21"/>
              </w:rPr>
              <w:t>P1, P2, P3 P4 are agreed</w:t>
            </w:r>
          </w:p>
          <w:p w14:paraId="115F2980" w14:textId="77777777" w:rsidR="008B56BA" w:rsidRPr="008B56BA" w:rsidRDefault="008B56BA" w:rsidP="008B56BA">
            <w:pPr>
              <w:tabs>
                <w:tab w:val="left" w:pos="420"/>
              </w:tabs>
              <w:spacing w:before="60"/>
              <w:ind w:left="1259"/>
              <w:rPr>
                <w:rFonts w:ascii="Times New Roman" w:eastAsia="SimSun" w:hAnsi="Times New Roman" w:cs="Times New Roman"/>
                <w:szCs w:val="21"/>
              </w:rPr>
            </w:pPr>
            <w:r w:rsidRPr="008B56BA">
              <w:rPr>
                <w:rFonts w:ascii="Times New Roman" w:eastAsia="SimSun" w:hAnsi="Times New Roman" w:cs="Times New Roman"/>
                <w:szCs w:val="21"/>
              </w:rPr>
              <w:t>Summary: There is majority to not confirm the support of SCG deactivation by R17 IAB. Rapporteur propose the conclusion as “No consensus”.</w:t>
            </w:r>
          </w:p>
          <w:p w14:paraId="3638A148" w14:textId="1F7EDAA7" w:rsidR="008B56BA" w:rsidRPr="006544BA" w:rsidRDefault="008B56BA" w:rsidP="008B56BA">
            <w:pPr>
              <w:rPr>
                <w:rFonts w:ascii="Times New Roman" w:eastAsia="SimSun" w:hAnsi="Times New Roman" w:cs="Times New Roman"/>
                <w:b/>
              </w:rPr>
            </w:pPr>
            <w:r w:rsidRPr="006544BA">
              <w:rPr>
                <w:rFonts w:ascii="Times New Roman" w:eastAsia="SimSun" w:hAnsi="Times New Roman" w:cs="Times New Roman"/>
                <w:b/>
              </w:rPr>
              <w:t>Not pursued.</w:t>
            </w:r>
          </w:p>
        </w:tc>
      </w:tr>
      <w:tr w:rsidR="008B56BA" w:rsidRPr="006544BA" w14:paraId="5B79F513" w14:textId="77777777" w:rsidTr="008A3060">
        <w:tc>
          <w:tcPr>
            <w:tcW w:w="1413" w:type="dxa"/>
            <w:vMerge/>
            <w:shd w:val="clear" w:color="auto" w:fill="auto"/>
          </w:tcPr>
          <w:p w14:paraId="74183646" w14:textId="77777777" w:rsidR="008B56BA" w:rsidRPr="006544BA" w:rsidRDefault="008B56BA" w:rsidP="008B56BA">
            <w:pPr>
              <w:spacing w:beforeLines="50" w:before="120" w:afterLines="50" w:after="120"/>
              <w:rPr>
                <w:rFonts w:ascii="Times New Roman" w:hAnsi="Times New Roman" w:cs="Times New Roman"/>
                <w:b/>
              </w:rPr>
            </w:pPr>
          </w:p>
        </w:tc>
        <w:tc>
          <w:tcPr>
            <w:tcW w:w="2126" w:type="dxa"/>
            <w:shd w:val="clear" w:color="auto" w:fill="auto"/>
          </w:tcPr>
          <w:p w14:paraId="5FE70BE5" w14:textId="375420F4" w:rsidR="008B56BA"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rPr>
              <w:t>2</w:t>
            </w:r>
            <w:r w:rsidRPr="006544BA">
              <w:rPr>
                <w:rFonts w:ascii="Times New Roman" w:eastAsia="SimSun" w:hAnsi="Times New Roman" w:cs="Times New Roman"/>
                <w:vertAlign w:val="superscript"/>
              </w:rPr>
              <w:t>nd</w:t>
            </w:r>
            <w:r w:rsidRPr="006544BA">
              <w:rPr>
                <w:rFonts w:ascii="Times New Roman" w:eastAsia="SimSun" w:hAnsi="Times New Roman" w:cs="Times New Roman"/>
              </w:rPr>
              <w:t xml:space="preserve"> change</w:t>
            </w:r>
            <w:r w:rsidR="0067653D">
              <w:rPr>
                <w:rFonts w:ascii="Times New Roman" w:eastAsia="SimSun" w:hAnsi="Times New Roman" w:cs="Times New Roman"/>
              </w:rPr>
              <w:t xml:space="preserve"> on F1AP IE</w:t>
            </w:r>
          </w:p>
        </w:tc>
        <w:tc>
          <w:tcPr>
            <w:tcW w:w="6090" w:type="dxa"/>
            <w:shd w:val="clear" w:color="auto" w:fill="auto"/>
          </w:tcPr>
          <w:p w14:paraId="13CDDBE7" w14:textId="393FEA8C" w:rsidR="008B56BA"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b/>
              </w:rPr>
              <w:t>To be merged to Rapp CR and further reviewed in later phase.</w:t>
            </w:r>
          </w:p>
        </w:tc>
      </w:tr>
    </w:tbl>
    <w:p w14:paraId="55B07A2B" w14:textId="77777777" w:rsidR="00BC15B8" w:rsidRDefault="00BC15B8">
      <w:pPr>
        <w:spacing w:beforeLines="50" w:before="120" w:afterLines="50" w:after="120"/>
        <w:rPr>
          <w:rFonts w:ascii="Times New Roman" w:hAnsi="Times New Roman"/>
          <w:b/>
        </w:rPr>
      </w:pPr>
    </w:p>
    <w:p w14:paraId="6E4BA27A" w14:textId="7DA7A7A0" w:rsidR="00BC15B8" w:rsidRDefault="00F51A60">
      <w:pPr>
        <w:spacing w:beforeLines="50" w:before="120" w:afterLines="50" w:after="120"/>
        <w:rPr>
          <w:rFonts w:ascii="Times New Roman" w:hAnsi="Times New Roman"/>
          <w:b/>
        </w:rPr>
      </w:pPr>
      <w:r>
        <w:rPr>
          <w:rFonts w:ascii="Times New Roman" w:hAnsi="Times New Roman"/>
          <w:b/>
        </w:rPr>
        <w:t>Q1: Do you agree with the rapporteur’s suggestion</w:t>
      </w:r>
      <w:r w:rsidR="00361280">
        <w:rPr>
          <w:rFonts w:ascii="Times New Roman" w:hAnsi="Times New Roman"/>
          <w:b/>
        </w:rPr>
        <w:t>s</w:t>
      </w:r>
      <w:r>
        <w:rPr>
          <w:rFonts w:ascii="Times New Roman" w:hAnsi="Times New Roman"/>
          <w:b/>
        </w:rPr>
        <w:t xml:space="preserve">,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92"/>
        <w:gridCol w:w="6556"/>
      </w:tblGrid>
      <w:tr w:rsidR="00BC15B8" w14:paraId="3C891DA6" w14:textId="77777777" w:rsidTr="007B7A31">
        <w:tc>
          <w:tcPr>
            <w:tcW w:w="1381" w:type="dxa"/>
            <w:shd w:val="clear" w:color="auto" w:fill="auto"/>
          </w:tcPr>
          <w:p w14:paraId="66A520D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692" w:type="dxa"/>
            <w:shd w:val="clear" w:color="auto" w:fill="auto"/>
          </w:tcPr>
          <w:p w14:paraId="67EB0345" w14:textId="6519BE2A" w:rsidR="00BC15B8" w:rsidRDefault="00F51A60" w:rsidP="002467FA">
            <w:pPr>
              <w:spacing w:beforeLines="50" w:before="120" w:afterLines="50" w:after="120"/>
              <w:rPr>
                <w:rFonts w:ascii="Times New Roman" w:eastAsia="SimSun" w:hAnsi="Times New Roman"/>
                <w:b/>
              </w:rPr>
            </w:pPr>
            <w:r>
              <w:rPr>
                <w:rFonts w:ascii="Times New Roman" w:eastAsia="SimSun" w:hAnsi="Times New Roman"/>
                <w:b/>
              </w:rPr>
              <w:t>Tdoc/change</w:t>
            </w:r>
            <w:r w:rsidR="002467FA">
              <w:rPr>
                <w:rFonts w:ascii="Times New Roman" w:eastAsia="SimSun" w:hAnsi="Times New Roman"/>
                <w:b/>
              </w:rPr>
              <w:t>s</w:t>
            </w:r>
          </w:p>
        </w:tc>
        <w:tc>
          <w:tcPr>
            <w:tcW w:w="6556" w:type="dxa"/>
            <w:shd w:val="clear" w:color="auto" w:fill="auto"/>
          </w:tcPr>
          <w:p w14:paraId="3DE95C5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8438DC" w14:paraId="47C0868F" w14:textId="77777777" w:rsidTr="00B40358">
        <w:tc>
          <w:tcPr>
            <w:tcW w:w="1381" w:type="dxa"/>
            <w:shd w:val="clear" w:color="auto" w:fill="auto"/>
          </w:tcPr>
          <w:p w14:paraId="0487CA6C" w14:textId="77777777" w:rsidR="008438DC" w:rsidRPr="009F3C67" w:rsidRDefault="008438DC" w:rsidP="00B40358">
            <w:pPr>
              <w:spacing w:beforeLines="50" w:before="120" w:afterLines="50" w:after="120"/>
              <w:rPr>
                <w:rFonts w:ascii="Times New Roman" w:eastAsia="Malgun Gothic" w:hAnsi="Times New Roman"/>
              </w:rPr>
            </w:pPr>
            <w:r>
              <w:rPr>
                <w:rFonts w:ascii="Times New Roman" w:eastAsia="Malgun Gothic" w:hAnsi="Times New Roman" w:hint="eastAsia"/>
              </w:rPr>
              <w:t>L</w:t>
            </w:r>
            <w:r>
              <w:rPr>
                <w:rFonts w:ascii="Times New Roman" w:eastAsia="Malgun Gothic" w:hAnsi="Times New Roman"/>
              </w:rPr>
              <w:t>GE</w:t>
            </w:r>
          </w:p>
        </w:tc>
        <w:tc>
          <w:tcPr>
            <w:tcW w:w="1692" w:type="dxa"/>
            <w:shd w:val="clear" w:color="auto" w:fill="auto"/>
          </w:tcPr>
          <w:p w14:paraId="686D325A" w14:textId="77777777" w:rsidR="008438DC" w:rsidRDefault="008438DC" w:rsidP="00B40358">
            <w:pPr>
              <w:spacing w:beforeLines="50" w:before="120" w:afterLines="50" w:after="120"/>
              <w:rPr>
                <w:rFonts w:ascii="Times New Roman" w:hAnsi="Times New Roman"/>
              </w:rPr>
            </w:pPr>
            <w:r w:rsidRPr="006544BA">
              <w:rPr>
                <w:rFonts w:ascii="Times New Roman" w:hAnsi="Times New Roman" w:cs="Times New Roman"/>
              </w:rPr>
              <w:t>R2-2207402</w:t>
            </w:r>
          </w:p>
        </w:tc>
        <w:tc>
          <w:tcPr>
            <w:tcW w:w="6556" w:type="dxa"/>
            <w:shd w:val="clear" w:color="auto" w:fill="auto"/>
          </w:tcPr>
          <w:p w14:paraId="40318B79" w14:textId="77777777" w:rsidR="008438DC" w:rsidRPr="009F3C67" w:rsidRDefault="008438DC" w:rsidP="00B40358">
            <w:pPr>
              <w:spacing w:beforeLines="50" w:before="120" w:afterLines="50" w:after="120"/>
              <w:rPr>
                <w:rFonts w:ascii="Times New Roman" w:eastAsia="Malgun Gothic" w:hAnsi="Times New Roman"/>
              </w:rPr>
            </w:pPr>
            <w:r>
              <w:rPr>
                <w:rFonts w:ascii="Times New Roman" w:eastAsia="Malgun Gothic" w:hAnsi="Times New Roman"/>
              </w:rPr>
              <w:t xml:space="preserve">This is related to Q2 in section 2.3. We have another proposal. Please see our answer for Q2 below. </w:t>
            </w:r>
          </w:p>
        </w:tc>
      </w:tr>
      <w:tr w:rsidR="00BC15B8" w14:paraId="7BE22030" w14:textId="77777777" w:rsidTr="007B7A31">
        <w:tc>
          <w:tcPr>
            <w:tcW w:w="1381" w:type="dxa"/>
            <w:shd w:val="clear" w:color="auto" w:fill="auto"/>
          </w:tcPr>
          <w:p w14:paraId="7343362E" w14:textId="1D34926D" w:rsidR="00BC15B8" w:rsidRPr="008438DC" w:rsidRDefault="00BC15B8">
            <w:pPr>
              <w:spacing w:beforeLines="50" w:before="120" w:afterLines="50" w:after="120"/>
              <w:rPr>
                <w:rFonts w:ascii="Times New Roman" w:eastAsia="SimSun" w:hAnsi="Times New Roman"/>
              </w:rPr>
            </w:pPr>
          </w:p>
        </w:tc>
        <w:tc>
          <w:tcPr>
            <w:tcW w:w="1692" w:type="dxa"/>
            <w:shd w:val="clear" w:color="auto" w:fill="auto"/>
          </w:tcPr>
          <w:p w14:paraId="74826A7C" w14:textId="130AB45B" w:rsidR="00BC15B8" w:rsidRDefault="00BC15B8">
            <w:pPr>
              <w:spacing w:beforeLines="50" w:before="120" w:afterLines="50" w:after="120"/>
              <w:rPr>
                <w:rFonts w:ascii="Times New Roman" w:hAnsi="Times New Roman"/>
              </w:rPr>
            </w:pPr>
          </w:p>
        </w:tc>
        <w:tc>
          <w:tcPr>
            <w:tcW w:w="6556" w:type="dxa"/>
            <w:shd w:val="clear" w:color="auto" w:fill="auto"/>
          </w:tcPr>
          <w:p w14:paraId="4A3C06EA" w14:textId="043F7F7E" w:rsidR="00BC15B8" w:rsidRPr="006D5CBE" w:rsidRDefault="00BC15B8" w:rsidP="000D65F1">
            <w:pPr>
              <w:spacing w:beforeLines="50" w:before="120" w:afterLines="50" w:after="120"/>
              <w:rPr>
                <w:rFonts w:ascii="Times New Roman" w:eastAsia="DengXian" w:hAnsi="Times New Roman"/>
              </w:rPr>
            </w:pPr>
          </w:p>
        </w:tc>
      </w:tr>
      <w:tr w:rsidR="00BC15B8" w14:paraId="251C5906" w14:textId="77777777" w:rsidTr="007B7A31">
        <w:tc>
          <w:tcPr>
            <w:tcW w:w="1381" w:type="dxa"/>
            <w:shd w:val="clear" w:color="auto" w:fill="auto"/>
          </w:tcPr>
          <w:p w14:paraId="2CF9C1D5" w14:textId="636CF952" w:rsidR="00BC15B8" w:rsidRDefault="00BC15B8">
            <w:pPr>
              <w:spacing w:beforeLines="50" w:before="120" w:afterLines="50" w:after="120"/>
              <w:rPr>
                <w:rFonts w:ascii="Times New Roman" w:eastAsia="SimSun" w:hAnsi="Times New Roman"/>
              </w:rPr>
            </w:pPr>
          </w:p>
        </w:tc>
        <w:tc>
          <w:tcPr>
            <w:tcW w:w="1692" w:type="dxa"/>
            <w:shd w:val="clear" w:color="auto" w:fill="auto"/>
          </w:tcPr>
          <w:p w14:paraId="048DCD8B" w14:textId="19BC2F3D" w:rsidR="00BC15B8" w:rsidRDefault="00BC15B8">
            <w:pPr>
              <w:spacing w:beforeLines="50" w:before="120" w:afterLines="50" w:after="120"/>
              <w:rPr>
                <w:rFonts w:ascii="Times New Roman" w:eastAsia="SimSun" w:hAnsi="Times New Roman"/>
              </w:rPr>
            </w:pPr>
          </w:p>
        </w:tc>
        <w:tc>
          <w:tcPr>
            <w:tcW w:w="6556" w:type="dxa"/>
            <w:shd w:val="clear" w:color="auto" w:fill="auto"/>
          </w:tcPr>
          <w:p w14:paraId="4F12F3B5" w14:textId="4830F88E" w:rsidR="00472747" w:rsidRDefault="00472747" w:rsidP="00472747">
            <w:pPr>
              <w:spacing w:beforeLines="50" w:before="120" w:afterLines="50" w:after="120"/>
              <w:rPr>
                <w:rFonts w:ascii="Times New Roman" w:eastAsia="SimSun" w:hAnsi="Times New Roman"/>
              </w:rPr>
            </w:pPr>
          </w:p>
        </w:tc>
      </w:tr>
      <w:tr w:rsidR="00993621" w14:paraId="40BF2C6D" w14:textId="77777777" w:rsidTr="007B7A31">
        <w:tc>
          <w:tcPr>
            <w:tcW w:w="1381" w:type="dxa"/>
            <w:shd w:val="clear" w:color="auto" w:fill="auto"/>
          </w:tcPr>
          <w:p w14:paraId="06F0D0CA" w14:textId="6D639086" w:rsidR="00993621" w:rsidRDefault="00993621">
            <w:pPr>
              <w:spacing w:beforeLines="50" w:before="120" w:afterLines="50" w:after="120"/>
              <w:rPr>
                <w:rFonts w:ascii="Times New Roman" w:eastAsia="SimSun" w:hAnsi="Times New Roman"/>
              </w:rPr>
            </w:pPr>
          </w:p>
        </w:tc>
        <w:tc>
          <w:tcPr>
            <w:tcW w:w="1692" w:type="dxa"/>
            <w:shd w:val="clear" w:color="auto" w:fill="auto"/>
          </w:tcPr>
          <w:p w14:paraId="5F868F27" w14:textId="7C19306C" w:rsidR="00993621" w:rsidRDefault="00993621">
            <w:pPr>
              <w:spacing w:beforeLines="50" w:before="120" w:afterLines="50" w:after="120"/>
              <w:rPr>
                <w:rFonts w:ascii="Times New Roman" w:eastAsia="SimSun" w:hAnsi="Times New Roman"/>
              </w:rPr>
            </w:pPr>
          </w:p>
        </w:tc>
        <w:tc>
          <w:tcPr>
            <w:tcW w:w="6556" w:type="dxa"/>
            <w:shd w:val="clear" w:color="auto" w:fill="auto"/>
          </w:tcPr>
          <w:p w14:paraId="482EA6BB" w14:textId="66A5A789" w:rsidR="00E22FC6" w:rsidRDefault="00E22FC6" w:rsidP="00993621">
            <w:pPr>
              <w:spacing w:beforeLines="50" w:before="120" w:afterLines="50" w:after="120"/>
              <w:rPr>
                <w:rFonts w:ascii="Times New Roman" w:eastAsia="SimSun" w:hAnsi="Times New Roman"/>
              </w:rPr>
            </w:pPr>
          </w:p>
        </w:tc>
      </w:tr>
      <w:tr w:rsidR="008501FB" w14:paraId="5A34753C" w14:textId="77777777" w:rsidTr="007B7A31">
        <w:tc>
          <w:tcPr>
            <w:tcW w:w="1381" w:type="dxa"/>
            <w:shd w:val="clear" w:color="auto" w:fill="auto"/>
          </w:tcPr>
          <w:p w14:paraId="4B8FEEBB" w14:textId="66AF604E" w:rsidR="008501FB" w:rsidRDefault="008501FB" w:rsidP="008501FB">
            <w:pPr>
              <w:spacing w:beforeLines="50" w:before="120" w:afterLines="50" w:after="120"/>
              <w:rPr>
                <w:rFonts w:ascii="Times New Roman" w:hAnsi="Times New Roman"/>
              </w:rPr>
            </w:pPr>
          </w:p>
        </w:tc>
        <w:tc>
          <w:tcPr>
            <w:tcW w:w="1692" w:type="dxa"/>
            <w:shd w:val="clear" w:color="auto" w:fill="auto"/>
          </w:tcPr>
          <w:p w14:paraId="6BC65492" w14:textId="31961BA5" w:rsidR="008501FB" w:rsidRDefault="008501FB" w:rsidP="008501FB">
            <w:pPr>
              <w:spacing w:beforeLines="50" w:before="120" w:afterLines="50" w:after="120"/>
              <w:rPr>
                <w:rFonts w:ascii="Times New Roman" w:hAnsi="Times New Roman"/>
              </w:rPr>
            </w:pPr>
          </w:p>
        </w:tc>
        <w:tc>
          <w:tcPr>
            <w:tcW w:w="6556" w:type="dxa"/>
            <w:shd w:val="clear" w:color="auto" w:fill="auto"/>
          </w:tcPr>
          <w:p w14:paraId="32A760AC" w14:textId="1FAC5719" w:rsidR="008501FB" w:rsidRDefault="008501FB" w:rsidP="008501FB">
            <w:pPr>
              <w:spacing w:beforeLines="50" w:before="120" w:afterLines="50" w:after="120"/>
              <w:rPr>
                <w:rFonts w:ascii="Times New Roman" w:hAnsi="Times New Roman"/>
              </w:rPr>
            </w:pPr>
          </w:p>
        </w:tc>
      </w:tr>
      <w:tr w:rsidR="00993621" w14:paraId="5EC4B0FF" w14:textId="77777777" w:rsidTr="007B7A31">
        <w:tc>
          <w:tcPr>
            <w:tcW w:w="1381" w:type="dxa"/>
            <w:shd w:val="clear" w:color="auto" w:fill="auto"/>
          </w:tcPr>
          <w:p w14:paraId="4787742A" w14:textId="3AC812D1" w:rsidR="00993621" w:rsidRPr="00060652" w:rsidRDefault="00993621" w:rsidP="008501FB">
            <w:pPr>
              <w:spacing w:beforeLines="50" w:before="120" w:afterLines="50" w:after="120"/>
              <w:rPr>
                <w:rFonts w:ascii="Times New Roman" w:eastAsia="MS Mincho" w:hAnsi="Times New Roman"/>
              </w:rPr>
            </w:pPr>
          </w:p>
        </w:tc>
        <w:tc>
          <w:tcPr>
            <w:tcW w:w="1692" w:type="dxa"/>
            <w:shd w:val="clear" w:color="auto" w:fill="auto"/>
          </w:tcPr>
          <w:p w14:paraId="328041E8" w14:textId="559B1D83" w:rsidR="00993621" w:rsidRDefault="00993621" w:rsidP="008501FB">
            <w:pPr>
              <w:spacing w:beforeLines="50" w:before="120" w:afterLines="50" w:after="120"/>
              <w:rPr>
                <w:rFonts w:ascii="Times New Roman" w:hAnsi="Times New Roman"/>
              </w:rPr>
            </w:pPr>
          </w:p>
        </w:tc>
        <w:tc>
          <w:tcPr>
            <w:tcW w:w="6556" w:type="dxa"/>
            <w:shd w:val="clear" w:color="auto" w:fill="auto"/>
          </w:tcPr>
          <w:p w14:paraId="7D6D222A" w14:textId="710E8898" w:rsidR="00993621" w:rsidRDefault="00993621" w:rsidP="008501FB">
            <w:pPr>
              <w:spacing w:beforeLines="50" w:before="120" w:afterLines="50" w:after="120"/>
              <w:rPr>
                <w:rFonts w:ascii="Times New Roman" w:hAnsi="Times New Roman"/>
              </w:rPr>
            </w:pP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0824DD98"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2.2 </w:t>
      </w:r>
      <w:r w:rsidR="00CF0B98">
        <w:rPr>
          <w:rFonts w:ascii="Times New Roman" w:hAnsi="Times New Roman"/>
          <w:b/>
          <w:color w:val="0070C0"/>
        </w:rPr>
        <w:t>Inter-donor-DU re-routing for non-boundary node</w:t>
      </w:r>
      <w:r>
        <w:rPr>
          <w:rFonts w:ascii="Times New Roman" w:hAnsi="Times New Roman"/>
          <w:b/>
          <w:color w:val="0070C0"/>
        </w:rPr>
        <w:t xml:space="preserve"> in </w:t>
      </w:r>
      <w:r w:rsidR="006107B4" w:rsidRPr="006107B4">
        <w:rPr>
          <w:rFonts w:ascii="Times New Roman" w:hAnsi="Times New Roman"/>
          <w:b/>
          <w:color w:val="0070C0"/>
        </w:rPr>
        <w:t>R2-2207781</w:t>
      </w:r>
    </w:p>
    <w:p w14:paraId="03EFD69D" w14:textId="48E309D1"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R2-2207781</w:t>
      </w:r>
    </w:p>
    <w:tbl>
      <w:tblPr>
        <w:tblStyle w:val="TableGrid"/>
        <w:tblW w:w="0" w:type="auto"/>
        <w:tblLook w:val="04A0" w:firstRow="1" w:lastRow="0" w:firstColumn="1" w:lastColumn="0" w:noHBand="0" w:noVBand="1"/>
      </w:tblPr>
      <w:tblGrid>
        <w:gridCol w:w="9629"/>
      </w:tblGrid>
      <w:tr w:rsidR="006123C1" w14:paraId="43D5F037" w14:textId="77777777" w:rsidTr="006123C1">
        <w:tc>
          <w:tcPr>
            <w:tcW w:w="9629" w:type="dxa"/>
          </w:tcPr>
          <w:p w14:paraId="4A5D5734" w14:textId="77777777" w:rsidR="006123C1" w:rsidRPr="006123C1" w:rsidRDefault="006123C1" w:rsidP="006123C1">
            <w:pPr>
              <w:overflowPunct w:val="0"/>
              <w:adjustRightInd w:val="0"/>
              <w:spacing w:after="180"/>
              <w:ind w:left="568"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else if</w:t>
            </w:r>
            <w:r w:rsidRPr="006123C1">
              <w:rPr>
                <w:rFonts w:ascii="Times New Roman" w:eastAsia="Times New Roman" w:hAnsi="Times New Roman" w:cs="Times New Roman"/>
                <w:szCs w:val="20"/>
                <w:lang w:val="fr-FR"/>
              </w:rPr>
              <w:t>, for the transmitting part of IAB-MT, at least one egress link is available, and if</w:t>
            </w:r>
            <w:r w:rsidRPr="006123C1">
              <w:rPr>
                <w:rFonts w:ascii="Times New Roman" w:eastAsia="Times New Roman" w:hAnsi="Times New Roman" w:cs="Times New Roman"/>
                <w:szCs w:val="20"/>
                <w:lang w:val="fr-FR" w:eastAsia="fr-FR"/>
              </w:rPr>
              <w:t xml:space="preserve"> </w:t>
            </w:r>
            <w:r w:rsidRPr="006123C1">
              <w:rPr>
                <w:rFonts w:ascii="Times New Roman" w:eastAsia="Times New Roman" w:hAnsi="Times New Roman" w:cs="Times New Roman"/>
                <w:i/>
                <w:szCs w:val="20"/>
                <w:lang w:val="fr-FR"/>
              </w:rPr>
              <w:t>Re-routing Disable Indicator</w:t>
            </w:r>
            <w:r w:rsidRPr="006123C1">
              <w:rPr>
                <w:rFonts w:ascii="Times New Roman" w:eastAsia="Times New Roman" w:hAnsi="Times New Roman" w:cs="Times New Roman"/>
                <w:szCs w:val="20"/>
                <w:lang w:val="fr-FR"/>
              </w:rPr>
              <w:t xml:space="preserve"> IE is not configured by F1AP</w:t>
            </w:r>
            <w:r w:rsidRPr="006123C1">
              <w:rPr>
                <w:rFonts w:ascii="Times New Roman" w:eastAsia="Times New Roman" w:hAnsi="Times New Roman" w:cs="Times New Roman"/>
                <w:szCs w:val="20"/>
                <w:lang w:val="fr-FR" w:eastAsia="fr-FR"/>
              </w:rPr>
              <w:t>:</w:t>
            </w:r>
          </w:p>
          <w:p w14:paraId="79E7475E" w14:textId="17C71420" w:rsidR="006123C1" w:rsidRPr="006123C1" w:rsidRDefault="006123C1" w:rsidP="006123C1">
            <w:pPr>
              <w:overflowPunct w:val="0"/>
              <w:adjustRightInd w:val="0"/>
              <w:spacing w:after="180"/>
              <w:ind w:left="851"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 xml:space="preserve">if this egress link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 and there is an entry</w:t>
            </w:r>
            <w:r w:rsidRPr="006123C1">
              <w:rPr>
                <w:rFonts w:ascii="Times New Roman" w:eastAsia="Times New Roman" w:hAnsi="Times New Roman" w:cs="Times New Roman"/>
                <w:szCs w:val="20"/>
                <w:lang w:val="fr-FR"/>
              </w:rPr>
              <w:t xml:space="preserve"> </w:t>
            </w:r>
            <w:r w:rsidRPr="006123C1">
              <w:rPr>
                <w:rFonts w:ascii="Times New Roman" w:eastAsia="Times New Roman" w:hAnsi="Times New Roman" w:cs="Times New Roman"/>
                <w:szCs w:val="20"/>
                <w:lang w:val="fr-FR" w:eastAsia="fr-FR"/>
              </w:rPr>
              <w:t>in the BH Routing Configuration</w:t>
            </w:r>
            <w:r w:rsidRPr="006123C1">
              <w:rPr>
                <w:rFonts w:ascii="Times New Roman" w:eastAsia="Times New Roman" w:hAnsi="Times New Roman" w:cs="Times New Roman"/>
                <w:szCs w:val="20"/>
                <w:lang w:val="fr-FR"/>
              </w:rPr>
              <w:t xml:space="preserve"> not configured with </w:t>
            </w:r>
            <w:r w:rsidRPr="006123C1">
              <w:rPr>
                <w:rFonts w:ascii="Times New Roman" w:eastAsia="Times New Roman" w:hAnsi="Times New Roman" w:cs="Times New Roman"/>
                <w:i/>
                <w:szCs w:val="20"/>
                <w:lang w:val="fr-FR"/>
              </w:rPr>
              <w:t>Non-F1-terminating IAB-donor Topology Indicator</w:t>
            </w:r>
            <w:r w:rsidRPr="006123C1">
              <w:rPr>
                <w:rFonts w:ascii="Times New Roman" w:eastAsia="Times New Roman" w:hAnsi="Times New Roman" w:cs="Times New Roman"/>
                <w:szCs w:val="20"/>
                <w:lang w:val="fr-FR"/>
              </w:rPr>
              <w:t xml:space="preserve"> IE</w:t>
            </w:r>
            <w:r w:rsidRPr="006123C1">
              <w:rPr>
                <w:rFonts w:ascii="Times New Roman" w:eastAsia="Times New Roman" w:hAnsi="Times New Roman" w:cs="Times New Roman"/>
                <w:szCs w:val="20"/>
                <w:lang w:val="fr-FR" w:eastAsia="fr-FR"/>
              </w:rPr>
              <w:t xml:space="preserve"> whose Next Hop BAP Address corresponds to this egress link, or</w:t>
            </w:r>
          </w:p>
          <w:p w14:paraId="38A9ED6A" w14:textId="77777777" w:rsidR="006123C1" w:rsidRPr="006123C1" w:rsidRDefault="006123C1" w:rsidP="006123C1">
            <w:pPr>
              <w:overflowPunct w:val="0"/>
              <w:adjustRightInd w:val="0"/>
              <w:spacing w:after="180"/>
              <w:ind w:left="851"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if this egress link belongs to non-F1-terminating donor topology, and there is an entry</w:t>
            </w:r>
            <w:r w:rsidRPr="006123C1">
              <w:rPr>
                <w:rFonts w:ascii="Times New Roman" w:eastAsia="Times New Roman" w:hAnsi="Times New Roman" w:cs="Times New Roman"/>
                <w:szCs w:val="20"/>
                <w:lang w:val="fr-FR"/>
              </w:rPr>
              <w:t xml:space="preserve"> </w:t>
            </w:r>
            <w:r w:rsidRPr="006123C1">
              <w:rPr>
                <w:rFonts w:ascii="Times New Roman" w:eastAsia="Times New Roman" w:hAnsi="Times New Roman" w:cs="Times New Roman"/>
                <w:szCs w:val="20"/>
                <w:lang w:val="fr-FR" w:eastAsia="fr-FR"/>
              </w:rPr>
              <w:t>in the BH Routing Configuration</w:t>
            </w:r>
            <w:r w:rsidRPr="006123C1">
              <w:rPr>
                <w:rFonts w:ascii="Times New Roman" w:eastAsia="Times New Roman" w:hAnsi="Times New Roman" w:cs="Times New Roman"/>
                <w:szCs w:val="20"/>
                <w:lang w:val="fr-FR"/>
              </w:rPr>
              <w:t xml:space="preserve"> configured with </w:t>
            </w:r>
            <w:r w:rsidRPr="006123C1">
              <w:rPr>
                <w:rFonts w:ascii="Times New Roman" w:eastAsia="Times New Roman" w:hAnsi="Times New Roman" w:cs="Times New Roman"/>
                <w:i/>
                <w:szCs w:val="20"/>
                <w:lang w:val="fr-FR"/>
              </w:rPr>
              <w:t xml:space="preserve">Non-F1-terminating IAB-donor Topology Indicator </w:t>
            </w:r>
            <w:r w:rsidRPr="006123C1">
              <w:rPr>
                <w:rFonts w:ascii="Times New Roman" w:eastAsia="Times New Roman" w:hAnsi="Times New Roman" w:cs="Times New Roman"/>
                <w:szCs w:val="20"/>
                <w:lang w:val="fr-FR"/>
              </w:rPr>
              <w:t>IE</w:t>
            </w:r>
            <w:r w:rsidRPr="006123C1">
              <w:rPr>
                <w:rFonts w:ascii="Times New Roman" w:eastAsia="Times New Roman" w:hAnsi="Times New Roman" w:cs="Times New Roman"/>
                <w:szCs w:val="20"/>
                <w:lang w:val="fr-FR" w:eastAsia="fr-FR"/>
              </w:rPr>
              <w:t xml:space="preserve"> whose Next Hop BAP Address corresponds to this egress link:</w:t>
            </w:r>
          </w:p>
          <w:p w14:paraId="6A05D68B" w14:textId="77777777" w:rsidR="006123C1" w:rsidRPr="006123C1" w:rsidRDefault="006123C1" w:rsidP="006123C1">
            <w:pPr>
              <w:overflowPunct w:val="0"/>
              <w:adjustRightInd w:val="0"/>
              <w:spacing w:after="180"/>
              <w:ind w:left="1135"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select the egress link;</w:t>
            </w:r>
          </w:p>
          <w:p w14:paraId="279CC247" w14:textId="31B96301" w:rsidR="006123C1" w:rsidRPr="006123C1" w:rsidRDefault="006123C1" w:rsidP="006123C1">
            <w:pPr>
              <w:overflowPunct w:val="0"/>
              <w:adjustRightInd w:val="0"/>
              <w:spacing w:after="180"/>
              <w:ind w:left="1135"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 xml:space="preserve">rewrite the BAP header of this BAP Data PDU, where the DESTINATION field is set to the leftmost 10 bits of BAP Routing ID of the entry in the BH Routing Configuration (i.e. BAP </w:t>
            </w:r>
            <w:r w:rsidRPr="006123C1">
              <w:rPr>
                <w:rFonts w:ascii="Times New Roman" w:eastAsia="Times New Roman" w:hAnsi="Times New Roman" w:cs="Times New Roman"/>
                <w:szCs w:val="20"/>
                <w:lang w:val="fr-FR" w:eastAsia="fr-FR"/>
              </w:rPr>
              <w:lastRenderedPageBreak/>
              <w:t>address), and the PATH field is set to the rightmost 10 bits of BAP Routing ID of the entry (i.e. BAP path identity).</w:t>
            </w:r>
          </w:p>
        </w:tc>
      </w:tr>
    </w:tbl>
    <w:p w14:paraId="0CADD83E" w14:textId="51F3AB9D" w:rsidR="006123C1" w:rsidRDefault="00F51A60" w:rsidP="006123C1">
      <w:pPr>
        <w:spacing w:after="180"/>
        <w:rPr>
          <w:rFonts w:ascii="Times New Roman" w:eastAsia="SimSun" w:hAnsi="Times New Roman"/>
        </w:rPr>
      </w:pPr>
      <w:r>
        <w:rPr>
          <w:rFonts w:ascii="Times New Roman" w:eastAsia="SimSun" w:hAnsi="Times New Roman"/>
        </w:rPr>
        <w:lastRenderedPageBreak/>
        <w:t xml:space="preserve"> </w:t>
      </w:r>
    </w:p>
    <w:p w14:paraId="274C4358" w14:textId="3DD3FCE2" w:rsidR="006123C1" w:rsidRDefault="006123C1">
      <w:pPr>
        <w:spacing w:beforeLines="50" w:before="120" w:afterLines="50" w:after="120"/>
        <w:rPr>
          <w:rFonts w:ascii="Times New Roman" w:eastAsia="SimSun" w:hAnsi="Times New Roman"/>
        </w:rPr>
      </w:pPr>
      <w:r w:rsidRPr="006123C1">
        <w:rPr>
          <w:rFonts w:ascii="Times New Roman" w:eastAsia="SimSun" w:hAnsi="Times New Roman"/>
        </w:rPr>
        <w:t xml:space="preserve">Since the “F1-terminating donor topology” definition </w:t>
      </w:r>
      <w:r w:rsidRPr="006123C1">
        <w:rPr>
          <w:rFonts w:ascii="Times New Roman" w:eastAsia="SimSun" w:hAnsi="Times New Roman"/>
          <w:highlight w:val="yellow"/>
        </w:rPr>
        <w:t>only applies to boundary node</w:t>
      </w:r>
      <w:r w:rsidRPr="006123C1">
        <w:rPr>
          <w:rFonts w:ascii="Times New Roman" w:eastAsia="SimSun" w:hAnsi="Times New Roman"/>
        </w:rPr>
        <w:t xml:space="preserve">, i.e. “refers to the IAB-donor that terminates F1 for the </w:t>
      </w:r>
      <w:r w:rsidRPr="006123C1">
        <w:rPr>
          <w:rFonts w:ascii="Times New Roman" w:eastAsia="SimSun" w:hAnsi="Times New Roman"/>
          <w:color w:val="FF0000"/>
        </w:rPr>
        <w:t xml:space="preserve">boundary </w:t>
      </w:r>
      <w:r w:rsidRPr="006123C1">
        <w:rPr>
          <w:rFonts w:ascii="Times New Roman" w:eastAsia="SimSun" w:hAnsi="Times New Roman"/>
        </w:rPr>
        <w:t xml:space="preserve">IAB-node, as defined in TS 38.401”. The conditions for inter-donor-DU re-routing with header rewriting </w:t>
      </w:r>
      <w:r w:rsidRPr="006123C1">
        <w:rPr>
          <w:rFonts w:ascii="Times New Roman" w:eastAsia="SimSun" w:hAnsi="Times New Roman"/>
          <w:color w:val="FF0000"/>
        </w:rPr>
        <w:t>cannot cover the descendant node</w:t>
      </w:r>
      <w:r w:rsidRPr="006123C1">
        <w:rPr>
          <w:rFonts w:ascii="Times New Roman" w:eastAsia="SimSun" w:hAnsi="Times New Roman"/>
        </w:rPr>
        <w:t xml:space="preserve"> (non-boundary</w:t>
      </w:r>
      <w:r>
        <w:rPr>
          <w:rFonts w:ascii="Times New Roman" w:eastAsia="SimSun" w:hAnsi="Times New Roman"/>
        </w:rPr>
        <w:t xml:space="preserve"> </w:t>
      </w:r>
      <w:r w:rsidRPr="006123C1">
        <w:rPr>
          <w:rFonts w:ascii="Times New Roman" w:eastAsia="SimSun" w:hAnsi="Times New Roman"/>
        </w:rPr>
        <w:t xml:space="preserve">node) case well. Namely that, technically, the condition “if this egress link belongs to F1-terminating donor topology” is not met for the descendant node. </w:t>
      </w:r>
    </w:p>
    <w:p w14:paraId="25CCC0C7" w14:textId="2FFAC501" w:rsidR="00BC15B8" w:rsidRDefault="00F51A60">
      <w:pPr>
        <w:spacing w:beforeLines="50" w:before="120" w:afterLines="50" w:after="120"/>
        <w:rPr>
          <w:rFonts w:ascii="Times New Roman" w:hAnsi="Times New Roman"/>
          <w:b/>
        </w:rPr>
      </w:pPr>
      <w:r>
        <w:rPr>
          <w:rFonts w:ascii="Times New Roman" w:hAnsi="Times New Roman"/>
          <w:b/>
        </w:rPr>
        <w:t xml:space="preserve">Q2: Do you think the proposed </w:t>
      </w:r>
      <w:r w:rsidR="006107B4">
        <w:rPr>
          <w:rFonts w:ascii="Times New Roman" w:hAnsi="Times New Roman"/>
          <w:b/>
        </w:rPr>
        <w:t>3</w:t>
      </w:r>
      <w:r w:rsidR="006107B4" w:rsidRPr="006107B4">
        <w:rPr>
          <w:rFonts w:ascii="Times New Roman" w:hAnsi="Times New Roman"/>
          <w:b/>
          <w:vertAlign w:val="superscript"/>
        </w:rPr>
        <w:t>rd</w:t>
      </w:r>
      <w:r w:rsidR="006107B4">
        <w:rPr>
          <w:rFonts w:ascii="Times New Roman" w:hAnsi="Times New Roman"/>
          <w:b/>
        </w:rPr>
        <w:t xml:space="preserve"> </w:t>
      </w:r>
      <w:r>
        <w:rPr>
          <w:rFonts w:ascii="Times New Roman" w:hAnsi="Times New Roman"/>
          <w:b/>
        </w:rPr>
        <w:t xml:space="preserve">change in </w:t>
      </w:r>
      <w:r w:rsidR="006107B4" w:rsidRPr="006107B4">
        <w:rPr>
          <w:rFonts w:ascii="Times New Roman" w:hAnsi="Times New Roman"/>
          <w:b/>
        </w:rPr>
        <w:t>R2-2207781</w:t>
      </w:r>
      <w:r>
        <w:rPr>
          <w:rFonts w:ascii="Times New Roman" w:hAnsi="Times New Roman"/>
          <w:b/>
        </w:rPr>
        <w:t xml:space="preserv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121"/>
        <w:gridCol w:w="7240"/>
      </w:tblGrid>
      <w:tr w:rsidR="00BC15B8" w14:paraId="1F4364AA" w14:textId="77777777" w:rsidTr="008438DC">
        <w:tc>
          <w:tcPr>
            <w:tcW w:w="891" w:type="dxa"/>
            <w:shd w:val="clear" w:color="auto" w:fill="auto"/>
          </w:tcPr>
          <w:p w14:paraId="3B0C604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742" w:type="dxa"/>
            <w:shd w:val="clear" w:color="auto" w:fill="auto"/>
          </w:tcPr>
          <w:p w14:paraId="64D7117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7996" w:type="dxa"/>
            <w:shd w:val="clear" w:color="auto" w:fill="auto"/>
          </w:tcPr>
          <w:p w14:paraId="29C5AB2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08C1FA2" w14:textId="77777777" w:rsidTr="008438DC">
        <w:tc>
          <w:tcPr>
            <w:tcW w:w="891" w:type="dxa"/>
            <w:shd w:val="clear" w:color="auto" w:fill="auto"/>
          </w:tcPr>
          <w:p w14:paraId="77798667" w14:textId="588D8311" w:rsidR="00BC15B8" w:rsidRDefault="006F70BF">
            <w:pPr>
              <w:spacing w:beforeLines="50" w:before="120" w:afterLines="50" w:after="120"/>
              <w:rPr>
                <w:rFonts w:ascii="Times New Roman" w:eastAsia="SimSun" w:hAnsi="Times New Roman"/>
              </w:rPr>
            </w:pPr>
            <w:r>
              <w:rPr>
                <w:rFonts w:ascii="Times New Roman" w:eastAsia="SimSun" w:hAnsi="Times New Roman"/>
              </w:rPr>
              <w:t>Samsung</w:t>
            </w:r>
          </w:p>
        </w:tc>
        <w:tc>
          <w:tcPr>
            <w:tcW w:w="742" w:type="dxa"/>
            <w:shd w:val="clear" w:color="auto" w:fill="auto"/>
          </w:tcPr>
          <w:p w14:paraId="0C26038C" w14:textId="79E96E1A" w:rsidR="00BC15B8" w:rsidRPr="00A818E9" w:rsidRDefault="006F70BF">
            <w:pPr>
              <w:spacing w:beforeLines="50" w:before="120" w:afterLines="50" w:after="120"/>
              <w:rPr>
                <w:rFonts w:ascii="Times New Roman" w:eastAsia="DengXian" w:hAnsi="Times New Roman"/>
              </w:rPr>
            </w:pPr>
            <w:r>
              <w:rPr>
                <w:rFonts w:ascii="Times New Roman" w:eastAsia="DengXian" w:hAnsi="Times New Roman"/>
              </w:rPr>
              <w:t>See comment</w:t>
            </w:r>
          </w:p>
        </w:tc>
        <w:tc>
          <w:tcPr>
            <w:tcW w:w="7996" w:type="dxa"/>
            <w:shd w:val="clear" w:color="auto" w:fill="auto"/>
          </w:tcPr>
          <w:p w14:paraId="72F1901D" w14:textId="3E4C3D41" w:rsidR="00BC15B8" w:rsidRDefault="006F70BF" w:rsidP="006F70BF">
            <w:pPr>
              <w:spacing w:beforeLines="50" w:before="120" w:afterLines="50" w:after="120"/>
              <w:rPr>
                <w:rFonts w:ascii="Times New Roman" w:eastAsia="Times New Roman" w:hAnsi="Times New Roman" w:cs="Times New Roman"/>
                <w:szCs w:val="20"/>
                <w:lang w:val="fr-FR" w:eastAsia="fr-FR"/>
              </w:rPr>
            </w:pPr>
            <w:r>
              <w:rPr>
                <w:rFonts w:ascii="Times New Roman" w:eastAsia="Times New Roman" w:hAnsi="Times New Roman" w:cs="Times New Roman"/>
                <w:szCs w:val="20"/>
                <w:lang w:val="fr-FR" w:eastAsia="fr-FR"/>
              </w:rPr>
              <w:t>« </w:t>
            </w:r>
            <w:r w:rsidRPr="006123C1">
              <w:rPr>
                <w:rFonts w:ascii="Times New Roman" w:eastAsia="Times New Roman" w:hAnsi="Times New Roman" w:cs="Times New Roman"/>
                <w:szCs w:val="20"/>
                <w:lang w:val="fr-FR" w:eastAsia="fr-FR"/>
              </w:rPr>
              <w:t xml:space="preserve">if this egress link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w:t>
            </w:r>
            <w:r>
              <w:rPr>
                <w:rFonts w:ascii="Times New Roman" w:eastAsia="Times New Roman" w:hAnsi="Times New Roman" w:cs="Times New Roman"/>
                <w:szCs w:val="20"/>
                <w:lang w:val="fr-FR" w:eastAsia="fr-FR"/>
              </w:rPr>
              <w:t xml:space="preserve"> » </w:t>
            </w:r>
            <w:r w:rsidRPr="00701D75">
              <w:rPr>
                <w:rFonts w:ascii="Times New Roman" w:eastAsia="DengXian" w:hAnsi="Times New Roman"/>
              </w:rPr>
              <w:t xml:space="preserve">is </w:t>
            </w:r>
            <w:r w:rsidR="00701D75" w:rsidRPr="00701D75">
              <w:rPr>
                <w:rFonts w:ascii="Times New Roman" w:eastAsia="DengXian" w:hAnsi="Times New Roman"/>
              </w:rPr>
              <w:t xml:space="preserve">completely </w:t>
            </w:r>
            <w:r w:rsidRPr="00701D75">
              <w:rPr>
                <w:rFonts w:ascii="Times New Roman" w:eastAsia="DengXian" w:hAnsi="Times New Roman"/>
              </w:rPr>
              <w:t>equivalent to original wording,</w:t>
            </w:r>
            <w:r>
              <w:rPr>
                <w:rFonts w:ascii="Times New Roman" w:eastAsia="Times New Roman" w:hAnsi="Times New Roman" w:cs="Times New Roman"/>
                <w:szCs w:val="20"/>
                <w:lang w:val="fr-FR" w:eastAsia="fr-FR"/>
              </w:rPr>
              <w:t xml:space="preserve"> « </w:t>
            </w:r>
            <w:r w:rsidRPr="006123C1">
              <w:rPr>
                <w:rFonts w:ascii="Times New Roman" w:eastAsia="Times New Roman" w:hAnsi="Times New Roman" w:cs="Times New Roman"/>
                <w:szCs w:val="20"/>
                <w:lang w:val="fr-FR" w:eastAsia="fr-FR"/>
              </w:rPr>
              <w:t>if this egress link belong</w:t>
            </w:r>
            <w:r>
              <w:rPr>
                <w:rFonts w:ascii="Times New Roman" w:eastAsia="Times New Roman" w:hAnsi="Times New Roman" w:cs="Times New Roman"/>
                <w:szCs w:val="20"/>
                <w:lang w:val="fr-FR" w:eastAsia="fr-FR"/>
              </w:rPr>
              <w:t>s</w:t>
            </w:r>
            <w:r w:rsidRPr="006123C1">
              <w:rPr>
                <w:rFonts w:ascii="Times New Roman" w:eastAsia="Times New Roman" w:hAnsi="Times New Roman" w:cs="Times New Roman"/>
                <w:szCs w:val="20"/>
                <w:lang w:val="fr-FR" w:eastAsia="fr-FR"/>
              </w:rPr>
              <w:t xml:space="preserve"> to F1-terminating donor topology</w:t>
            </w:r>
            <w:r>
              <w:rPr>
                <w:rFonts w:ascii="Times New Roman" w:eastAsia="Times New Roman" w:hAnsi="Times New Roman" w:cs="Times New Roman"/>
                <w:szCs w:val="20"/>
                <w:lang w:val="fr-FR" w:eastAsia="fr-FR"/>
              </w:rPr>
              <w:t xml:space="preserve"> », </w:t>
            </w:r>
            <w:r w:rsidRPr="00701D75">
              <w:rPr>
                <w:rFonts w:ascii="Times New Roman" w:eastAsia="DengXian" w:hAnsi="Times New Roman"/>
                <w:b/>
                <w:u w:val="single"/>
              </w:rPr>
              <w:t>unless</w:t>
            </w:r>
            <w:r w:rsidRPr="00701D75">
              <w:rPr>
                <w:rFonts w:ascii="Times New Roman" w:eastAsia="DengXian" w:hAnsi="Times New Roman"/>
              </w:rPr>
              <w:t xml:space="preserve"> we assume that non-F1-terminating donor topology also applies to </w:t>
            </w:r>
            <w:r w:rsidR="000D65F1" w:rsidRPr="00701D75">
              <w:rPr>
                <w:rFonts w:ascii="Times New Roman" w:eastAsia="DengXian" w:hAnsi="Times New Roman"/>
              </w:rPr>
              <w:t>descendent</w:t>
            </w:r>
            <w:r w:rsidRPr="00701D75">
              <w:rPr>
                <w:rFonts w:ascii="Times New Roman" w:eastAsia="DengXian" w:hAnsi="Times New Roman"/>
              </w:rPr>
              <w:t xml:space="preserve"> nodes, and </w:t>
            </w:r>
            <w:r w:rsidR="00701D75" w:rsidRPr="00701D75">
              <w:rPr>
                <w:rFonts w:ascii="Times New Roman" w:eastAsia="DengXian" w:hAnsi="Times New Roman"/>
              </w:rPr>
              <w:t>that</w:t>
            </w:r>
            <w:r w:rsidRPr="00701D75">
              <w:rPr>
                <w:rFonts w:ascii="Times New Roman" w:eastAsia="DengXian" w:hAnsi="Times New Roman"/>
              </w:rPr>
              <w:t xml:space="preserve"> F1-terminating donor topology only applies to boundary node. Which we believe is the understanding</w:t>
            </w:r>
            <w:r w:rsidR="00701D75" w:rsidRPr="00701D75">
              <w:rPr>
                <w:rFonts w:ascii="Times New Roman" w:eastAsia="DengXian" w:hAnsi="Times New Roman"/>
              </w:rPr>
              <w:t>/intention behind this proposed change.</w:t>
            </w:r>
          </w:p>
          <w:p w14:paraId="2962DB84" w14:textId="701D4968" w:rsidR="006F70BF" w:rsidRPr="00A818E9" w:rsidRDefault="00701D75" w:rsidP="00701D75">
            <w:pPr>
              <w:spacing w:beforeLines="50" w:before="120" w:afterLines="50" w:after="120"/>
              <w:rPr>
                <w:rFonts w:ascii="Times New Roman" w:eastAsia="DengXian" w:hAnsi="Times New Roman"/>
              </w:rPr>
            </w:pPr>
            <w:r>
              <w:rPr>
                <w:rFonts w:ascii="Times New Roman" w:eastAsia="DengXian" w:hAnsi="Times New Roman"/>
              </w:rPr>
              <w:t>We would first like to confirm that there really is an issue here, and that it is not simpler to extend F1-terminating donor topology to descendent nodes as well, rather than introduce this change.</w:t>
            </w:r>
          </w:p>
        </w:tc>
      </w:tr>
      <w:tr w:rsidR="008438DC" w14:paraId="636929ED" w14:textId="77777777" w:rsidTr="008438DC">
        <w:tc>
          <w:tcPr>
            <w:tcW w:w="891" w:type="dxa"/>
            <w:shd w:val="clear" w:color="auto" w:fill="auto"/>
          </w:tcPr>
          <w:p w14:paraId="2AA66B09" w14:textId="141F9D4B" w:rsidR="008438DC" w:rsidRDefault="008438DC" w:rsidP="008438DC">
            <w:pPr>
              <w:spacing w:beforeLines="50" w:before="120" w:afterLines="50" w:after="120"/>
              <w:rPr>
                <w:rFonts w:ascii="Times New Roman" w:eastAsia="SimSun" w:hAnsi="Times New Roman"/>
              </w:rPr>
            </w:pPr>
            <w:r>
              <w:rPr>
                <w:rFonts w:ascii="Times New Roman" w:eastAsia="Malgun Gothic" w:hAnsi="Times New Roman" w:hint="eastAsia"/>
              </w:rPr>
              <w:t>L</w:t>
            </w:r>
            <w:r>
              <w:rPr>
                <w:rFonts w:ascii="Times New Roman" w:eastAsia="Malgun Gothic" w:hAnsi="Times New Roman"/>
              </w:rPr>
              <w:t>GE</w:t>
            </w:r>
          </w:p>
        </w:tc>
        <w:tc>
          <w:tcPr>
            <w:tcW w:w="742" w:type="dxa"/>
            <w:shd w:val="clear" w:color="auto" w:fill="auto"/>
          </w:tcPr>
          <w:p w14:paraId="4D65024C" w14:textId="1BE20DBB" w:rsidR="008438DC" w:rsidRDefault="008438DC" w:rsidP="008438DC">
            <w:pPr>
              <w:spacing w:beforeLines="50" w:before="120" w:afterLines="50" w:after="120"/>
              <w:rPr>
                <w:rFonts w:ascii="Times New Roman" w:eastAsia="SimSun" w:hAnsi="Times New Roman"/>
              </w:rPr>
            </w:pPr>
            <w:r>
              <w:rPr>
                <w:rFonts w:ascii="Times New Roman" w:eastAsia="Malgun Gothic" w:hAnsi="Times New Roman"/>
              </w:rPr>
              <w:t>S</w:t>
            </w:r>
            <w:r>
              <w:rPr>
                <w:rFonts w:ascii="Times New Roman" w:eastAsia="Malgun Gothic" w:hAnsi="Times New Roman" w:hint="eastAsia"/>
              </w:rPr>
              <w:t xml:space="preserve">ee </w:t>
            </w:r>
            <w:r>
              <w:rPr>
                <w:rFonts w:ascii="Times New Roman" w:eastAsia="Malgun Gothic" w:hAnsi="Times New Roman"/>
              </w:rPr>
              <w:t>comments</w:t>
            </w:r>
          </w:p>
        </w:tc>
        <w:tc>
          <w:tcPr>
            <w:tcW w:w="7996" w:type="dxa"/>
            <w:shd w:val="clear" w:color="auto" w:fill="auto"/>
          </w:tcPr>
          <w:p w14:paraId="4A357D59"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We understand the issue, but are not sure this change is the best way to correct because the current change, i.e.,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w:t>
            </w:r>
            <w:r>
              <w:rPr>
                <w:rFonts w:ascii="Times New Roman" w:eastAsia="Malgun Gothic" w:hAnsi="Times New Roman"/>
              </w:rPr>
              <w:t>”, seems to lose information about exact condition for re-routing with header rewriting.</w:t>
            </w:r>
          </w:p>
          <w:p w14:paraId="0116A4F0"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Another way is to add the exact missing case like below. If there is better wording to express this case, we can also accept that wording.</w:t>
            </w:r>
          </w:p>
          <w:p w14:paraId="37160922" w14:textId="5CC24A5A" w:rsidR="008438DC" w:rsidRDefault="008438DC" w:rsidP="008438DC">
            <w:pPr>
              <w:spacing w:beforeLines="50" w:before="120" w:afterLines="50" w:after="120"/>
              <w:rPr>
                <w:rFonts w:ascii="Times New Roman" w:eastAsia="SimSun" w:hAnsi="Times New Roman"/>
              </w:rPr>
            </w:pPr>
            <w:r>
              <w:rPr>
                <w:rFonts w:ascii="Times New Roman" w:eastAsia="Malgun Gothic" w:hAnsi="Times New Roman"/>
              </w:rPr>
              <w:t>“</w:t>
            </w:r>
            <w:r w:rsidRPr="00B777C3">
              <w:rPr>
                <w:rFonts w:ascii="Times New Roman" w:eastAsia="Malgun Gothic" w:hAnsi="Times New Roman"/>
              </w:rPr>
              <w:t>if this egress link belongs to F1-terminating donor topology</w:t>
            </w:r>
            <w:ins w:id="4" w:author="LGE (Gyeong-Cheol)" w:date="2022-08-18T16:36:00Z">
              <w:r>
                <w:rPr>
                  <w:rFonts w:ascii="Times New Roman" w:eastAsia="Malgun Gothic" w:hAnsi="Times New Roman"/>
                </w:rPr>
                <w:t xml:space="preserve"> </w:t>
              </w:r>
              <w:r w:rsidRPr="00B777C3">
                <w:rPr>
                  <w:rFonts w:ascii="Times New Roman" w:eastAsia="Malgun Gothic" w:hAnsi="Times New Roman"/>
                </w:rPr>
                <w:t>or the topology of the IAB-donor that provides the F1 configuration of this node</w:t>
              </w:r>
            </w:ins>
            <w:r>
              <w:rPr>
                <w:rFonts w:ascii="Times New Roman" w:eastAsia="Malgun Gothic" w:hAnsi="Times New Roman"/>
              </w:rPr>
              <w:t>, and~”</w:t>
            </w:r>
          </w:p>
        </w:tc>
      </w:tr>
      <w:tr w:rsidR="00BC15B8" w14:paraId="1FDA2C77" w14:textId="77777777" w:rsidTr="008438DC">
        <w:tc>
          <w:tcPr>
            <w:tcW w:w="891" w:type="dxa"/>
            <w:shd w:val="clear" w:color="auto" w:fill="auto"/>
          </w:tcPr>
          <w:p w14:paraId="547A5B5D" w14:textId="2728237F" w:rsidR="00BC15B8" w:rsidRDefault="008E3FB5">
            <w:pPr>
              <w:spacing w:beforeLines="50" w:before="120" w:afterLines="50" w:after="120"/>
              <w:rPr>
                <w:rFonts w:ascii="Times New Roman" w:hAnsi="Times New Roman"/>
              </w:rPr>
            </w:pPr>
            <w:r>
              <w:rPr>
                <w:rFonts w:ascii="Times New Roman" w:hAnsi="Times New Roman"/>
              </w:rPr>
              <w:t>QC</w:t>
            </w:r>
          </w:p>
        </w:tc>
        <w:tc>
          <w:tcPr>
            <w:tcW w:w="742" w:type="dxa"/>
            <w:shd w:val="clear" w:color="auto" w:fill="auto"/>
          </w:tcPr>
          <w:p w14:paraId="750FD8B2" w14:textId="102F66DA" w:rsidR="00BC15B8" w:rsidRDefault="008E3FB5">
            <w:pPr>
              <w:spacing w:beforeLines="50" w:before="120" w:afterLines="50" w:after="120"/>
              <w:rPr>
                <w:rFonts w:ascii="Times New Roman" w:hAnsi="Times New Roman"/>
              </w:rPr>
            </w:pPr>
            <w:r>
              <w:rPr>
                <w:rFonts w:ascii="Times New Roman" w:hAnsi="Times New Roman"/>
              </w:rPr>
              <w:t>See comment</w:t>
            </w:r>
          </w:p>
        </w:tc>
        <w:tc>
          <w:tcPr>
            <w:tcW w:w="7996" w:type="dxa"/>
            <w:shd w:val="clear" w:color="auto" w:fill="auto"/>
          </w:tcPr>
          <w:p w14:paraId="48404B85" w14:textId="77777777" w:rsidR="002D105D" w:rsidRDefault="008E3FB5" w:rsidP="00590E0C">
            <w:pPr>
              <w:spacing w:beforeLines="50" w:before="120" w:afterLines="50" w:after="120"/>
              <w:rPr>
                <w:rFonts w:ascii="Times New Roman" w:hAnsi="Times New Roman"/>
              </w:rPr>
            </w:pPr>
            <w:r>
              <w:rPr>
                <w:rFonts w:ascii="Times New Roman" w:hAnsi="Times New Roman"/>
              </w:rPr>
              <w:t>The IAB topology is defined in 38300 as:</w:t>
            </w:r>
          </w:p>
          <w:p w14:paraId="659E00C9" w14:textId="77777777" w:rsidR="008E3FB5" w:rsidRPr="005C624F" w:rsidRDefault="008E3FB5" w:rsidP="008E3FB5">
            <w:pPr>
              <w:spacing w:before="120"/>
            </w:pPr>
            <w:r w:rsidRPr="005C624F">
              <w:rPr>
                <w:b/>
              </w:rPr>
              <w:t>IAB topology:</w:t>
            </w:r>
            <w:r w:rsidRPr="005C624F">
              <w:rPr>
                <w:bCs/>
              </w:rPr>
              <w:t xml:space="preserve"> The unison of all </w:t>
            </w:r>
            <w:r w:rsidRPr="005C624F">
              <w:t>IAB-nodes and IAB-donor-DUs that are interconnected via BH links and terminate F1 and/or RRC at the same IAB-donor-CU.</w:t>
            </w:r>
          </w:p>
          <w:p w14:paraId="3173B87F" w14:textId="6636D07E" w:rsidR="00E9476D" w:rsidRDefault="008E3FB5" w:rsidP="00590E0C">
            <w:pPr>
              <w:spacing w:beforeLines="50" w:before="120" w:afterLines="50" w:after="120"/>
              <w:rPr>
                <w:rFonts w:ascii="Times New Roman" w:hAnsi="Times New Roman"/>
              </w:rPr>
            </w:pPr>
            <w:r>
              <w:rPr>
                <w:rFonts w:ascii="Times New Roman" w:hAnsi="Times New Roman"/>
              </w:rPr>
              <w:t xml:space="preserve">For </w:t>
            </w:r>
            <w:r w:rsidR="00E9476D">
              <w:rPr>
                <w:rFonts w:ascii="Times New Roman" w:hAnsi="Times New Roman"/>
              </w:rPr>
              <w:t>inter-donor redundancy</w:t>
            </w:r>
            <w:r>
              <w:rPr>
                <w:rFonts w:ascii="Times New Roman" w:hAnsi="Times New Roman"/>
              </w:rPr>
              <w:t xml:space="preserve">, the DNs would obviously belong to the F1-terminating topology. </w:t>
            </w:r>
            <w:r w:rsidR="00E9476D">
              <w:rPr>
                <w:rFonts w:ascii="Times New Roman" w:hAnsi="Times New Roman"/>
              </w:rPr>
              <w:t>In this case, the original BAP text is fine.</w:t>
            </w:r>
          </w:p>
          <w:p w14:paraId="189E42D1" w14:textId="2B288F2B" w:rsidR="00E9476D" w:rsidRDefault="00E9476D" w:rsidP="00590E0C">
            <w:pPr>
              <w:spacing w:beforeLines="50" w:before="120" w:afterLines="50" w:after="120"/>
              <w:rPr>
                <w:rFonts w:ascii="Times New Roman" w:hAnsi="Times New Roman"/>
              </w:rPr>
            </w:pPr>
            <w:r>
              <w:rPr>
                <w:rFonts w:ascii="Times New Roman" w:hAnsi="Times New Roman"/>
              </w:rPr>
              <w:t>For partial migration and RLF recovery, the IAB topology definition is a little murky since it does not clearly specify if the DN’s belong to the F1- or the non-F1-terminating IAB-donor’s topology.</w:t>
            </w:r>
          </w:p>
          <w:p w14:paraId="1CFC2993" w14:textId="77777777" w:rsidR="00E9476D" w:rsidRDefault="008E3FB5" w:rsidP="00590E0C">
            <w:pPr>
              <w:spacing w:beforeLines="50" w:before="120" w:afterLines="50" w:after="120"/>
              <w:rPr>
                <w:rFonts w:ascii="Times New Roman" w:hAnsi="Times New Roman"/>
              </w:rPr>
            </w:pPr>
            <w:r>
              <w:rPr>
                <w:rFonts w:ascii="Times New Roman" w:hAnsi="Times New Roman"/>
              </w:rPr>
              <w:t>To be consistent</w:t>
            </w:r>
            <w:r w:rsidR="00E9476D">
              <w:rPr>
                <w:rFonts w:ascii="Times New Roman" w:hAnsi="Times New Roman"/>
              </w:rPr>
              <w:t xml:space="preserve"> with inter-donor redundancy</w:t>
            </w:r>
            <w:r>
              <w:rPr>
                <w:rFonts w:ascii="Times New Roman" w:hAnsi="Times New Roman"/>
              </w:rPr>
              <w:t xml:space="preserve">, the DN should </w:t>
            </w:r>
            <w:r w:rsidR="00E9476D">
              <w:rPr>
                <w:rFonts w:ascii="Times New Roman" w:hAnsi="Times New Roman"/>
              </w:rPr>
              <w:t>always</w:t>
            </w:r>
            <w:r>
              <w:rPr>
                <w:rFonts w:ascii="Times New Roman" w:hAnsi="Times New Roman"/>
              </w:rPr>
              <w:t xml:space="preserve"> belong to the F1 terminating topology. </w:t>
            </w:r>
            <w:r w:rsidR="00E9476D">
              <w:rPr>
                <w:rFonts w:ascii="Times New Roman" w:hAnsi="Times New Roman"/>
              </w:rPr>
              <w:t>This implies that we should change the definition of IAB topology.</w:t>
            </w:r>
          </w:p>
          <w:p w14:paraId="4778C2C6" w14:textId="77777777" w:rsidR="00E9476D" w:rsidRDefault="00E9476D" w:rsidP="00590E0C">
            <w:pPr>
              <w:spacing w:beforeLines="50" w:before="120" w:afterLines="50" w:after="120"/>
              <w:rPr>
                <w:rFonts w:ascii="Times New Roman" w:hAnsi="Times New Roman"/>
              </w:rPr>
            </w:pPr>
            <w:r>
              <w:rPr>
                <w:rFonts w:ascii="Times New Roman" w:hAnsi="Times New Roman"/>
              </w:rPr>
              <w:t>We propose:</w:t>
            </w:r>
          </w:p>
          <w:p w14:paraId="4A20545D" w14:textId="15C50553" w:rsidR="00E9476D" w:rsidRPr="005C624F" w:rsidRDefault="008E3FB5" w:rsidP="00E9476D">
            <w:pPr>
              <w:spacing w:before="120"/>
            </w:pPr>
            <w:r>
              <w:rPr>
                <w:rFonts w:ascii="Times New Roman" w:hAnsi="Times New Roman"/>
              </w:rPr>
              <w:lastRenderedPageBreak/>
              <w:t xml:space="preserve"> </w:t>
            </w:r>
            <w:r w:rsidR="00E9476D" w:rsidRPr="00E9476D">
              <w:rPr>
                <w:rFonts w:ascii="Times New Roman" w:hAnsi="Times New Roman"/>
                <w:b/>
                <w:bCs/>
              </w:rPr>
              <w:t xml:space="preserve">Proposal: Change definition of </w:t>
            </w:r>
            <w:r w:rsidR="00E9476D" w:rsidRPr="00E9476D">
              <w:rPr>
                <w:b/>
                <w:bCs/>
              </w:rPr>
              <w:t>IAB topology</w:t>
            </w:r>
            <w:r w:rsidR="00E9476D" w:rsidRPr="00E9476D">
              <w:rPr>
                <w:b/>
                <w:bCs/>
              </w:rPr>
              <w:t xml:space="preserve"> to</w:t>
            </w:r>
            <w:r w:rsidR="00E9476D" w:rsidRPr="00E9476D">
              <w:rPr>
                <w:b/>
                <w:bCs/>
              </w:rPr>
              <w:t xml:space="preserve">: The unison of all IAB-nodes and IAB-donor-DUs that </w:t>
            </w:r>
            <w:r w:rsidR="00E9476D" w:rsidRPr="00E9476D">
              <w:rPr>
                <w:b/>
                <w:bCs/>
                <w:strike/>
                <w:color w:val="FF0000"/>
              </w:rPr>
              <w:t>are interconnected via BH links and</w:t>
            </w:r>
            <w:r w:rsidR="00E9476D" w:rsidRPr="00E9476D">
              <w:rPr>
                <w:b/>
                <w:bCs/>
                <w:color w:val="FF0000"/>
              </w:rPr>
              <w:t xml:space="preserve"> </w:t>
            </w:r>
            <w:r w:rsidR="00E9476D" w:rsidRPr="00E9476D">
              <w:rPr>
                <w:b/>
                <w:bCs/>
              </w:rPr>
              <w:t>terminate F1 and/or RRC at the same IAB-donor-CU</w:t>
            </w:r>
            <w:r w:rsidR="00E9476D" w:rsidRPr="005C624F">
              <w:t>.</w:t>
            </w:r>
          </w:p>
          <w:p w14:paraId="7BF923AA" w14:textId="555141A2" w:rsidR="008E3FB5" w:rsidRDefault="008E3FB5" w:rsidP="00590E0C">
            <w:pPr>
              <w:spacing w:beforeLines="50" w:before="120" w:afterLines="50" w:after="120"/>
              <w:rPr>
                <w:rFonts w:ascii="Times New Roman" w:hAnsi="Times New Roman"/>
              </w:rPr>
            </w:pPr>
          </w:p>
        </w:tc>
      </w:tr>
      <w:tr w:rsidR="00060652" w14:paraId="0A8317AD" w14:textId="77777777" w:rsidTr="008438DC">
        <w:tc>
          <w:tcPr>
            <w:tcW w:w="891" w:type="dxa"/>
            <w:shd w:val="clear" w:color="auto" w:fill="auto"/>
          </w:tcPr>
          <w:p w14:paraId="0FE8A6E0" w14:textId="1A1E1159" w:rsidR="00060652" w:rsidRDefault="00060652" w:rsidP="00060652">
            <w:pPr>
              <w:spacing w:beforeLines="50" w:before="120" w:afterLines="50" w:after="120"/>
              <w:rPr>
                <w:rFonts w:ascii="Times New Roman" w:hAnsi="Times New Roman"/>
              </w:rPr>
            </w:pPr>
          </w:p>
        </w:tc>
        <w:tc>
          <w:tcPr>
            <w:tcW w:w="742" w:type="dxa"/>
            <w:shd w:val="clear" w:color="auto" w:fill="auto"/>
          </w:tcPr>
          <w:p w14:paraId="6B56AA73" w14:textId="761EE402" w:rsidR="00060652" w:rsidRDefault="00060652" w:rsidP="00060652">
            <w:pPr>
              <w:spacing w:beforeLines="50" w:before="120" w:afterLines="50" w:after="120"/>
              <w:rPr>
                <w:rFonts w:ascii="Times New Roman" w:hAnsi="Times New Roman"/>
              </w:rPr>
            </w:pPr>
          </w:p>
        </w:tc>
        <w:tc>
          <w:tcPr>
            <w:tcW w:w="7996" w:type="dxa"/>
            <w:shd w:val="clear" w:color="auto" w:fill="auto"/>
          </w:tcPr>
          <w:p w14:paraId="76D5FE20" w14:textId="567F8BB1" w:rsidR="00060652" w:rsidRDefault="00060652" w:rsidP="00060652">
            <w:pPr>
              <w:spacing w:beforeLines="50" w:before="120" w:afterLines="50" w:after="120"/>
              <w:rPr>
                <w:rFonts w:ascii="Times New Roman" w:hAnsi="Times New Roman"/>
              </w:rPr>
            </w:pPr>
          </w:p>
        </w:tc>
      </w:tr>
    </w:tbl>
    <w:p w14:paraId="63A64DEE" w14:textId="3AA02AE1" w:rsidR="00211661" w:rsidRDefault="00211661">
      <w:pPr>
        <w:spacing w:beforeLines="50" w:before="120" w:afterLines="50" w:after="120"/>
        <w:rPr>
          <w:rFonts w:ascii="Times New Roman" w:eastAsia="SimSun" w:hAnsi="Times New Roman"/>
        </w:rPr>
      </w:pPr>
    </w:p>
    <w:p w14:paraId="2CF8EBE8" w14:textId="77777777" w:rsidR="00BC15B8" w:rsidRDefault="00BC15B8">
      <w:pPr>
        <w:spacing w:beforeLines="50" w:before="120" w:afterLines="50" w:after="120"/>
        <w:rPr>
          <w:rFonts w:ascii="Times New Roman" w:eastAsia="SimSun" w:hAnsi="Times New Roman"/>
        </w:rPr>
      </w:pPr>
    </w:p>
    <w:p w14:paraId="647EF83F" w14:textId="29D29143"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2.3 </w:t>
      </w:r>
      <w:r w:rsidR="00E25286">
        <w:rPr>
          <w:rFonts w:ascii="Times New Roman" w:hAnsi="Times New Roman"/>
          <w:b/>
          <w:color w:val="0070C0"/>
        </w:rPr>
        <w:t>Type2 RLF indication</w:t>
      </w:r>
      <w:r>
        <w:rPr>
          <w:rFonts w:ascii="Times New Roman" w:hAnsi="Times New Roman"/>
          <w:b/>
          <w:color w:val="0070C0"/>
        </w:rPr>
        <w:t xml:space="preserve"> in </w:t>
      </w:r>
      <w:r w:rsidR="00E25286" w:rsidRPr="00E25286">
        <w:rPr>
          <w:rFonts w:ascii="Times New Roman" w:hAnsi="Times New Roman"/>
          <w:b/>
          <w:color w:val="0070C0"/>
        </w:rPr>
        <w:t>R2-2207189</w:t>
      </w:r>
    </w:p>
    <w:p w14:paraId="76068856" w14:textId="1CB4832B"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R2-2207189</w:t>
      </w:r>
    </w:p>
    <w:tbl>
      <w:tblPr>
        <w:tblStyle w:val="TableGrid"/>
        <w:tblW w:w="0" w:type="auto"/>
        <w:tblLook w:val="04A0" w:firstRow="1" w:lastRow="0" w:firstColumn="1" w:lastColumn="0" w:noHBand="0" w:noVBand="1"/>
      </w:tblPr>
      <w:tblGrid>
        <w:gridCol w:w="9629"/>
      </w:tblGrid>
      <w:tr w:rsidR="00902AF5" w14:paraId="22CAF03C" w14:textId="77777777" w:rsidTr="00902AF5">
        <w:tc>
          <w:tcPr>
            <w:tcW w:w="9629" w:type="dxa"/>
          </w:tcPr>
          <w:p w14:paraId="18CBA95A" w14:textId="77777777" w:rsidR="00902AF5" w:rsidRPr="00902AF5" w:rsidRDefault="00902AF5" w:rsidP="00902AF5">
            <w:pPr>
              <w:overflowPunct w:val="0"/>
              <w:adjustRightInd w:val="0"/>
              <w:spacing w:after="180"/>
              <w:textAlignment w:val="baseline"/>
              <w:rPr>
                <w:rFonts w:ascii="Times New Roman" w:eastAsia="Times New Roman" w:hAnsi="Times New Roman" w:cs="Times New Roman"/>
                <w:szCs w:val="20"/>
              </w:rPr>
            </w:pPr>
            <w:r w:rsidRPr="00902AF5">
              <w:rPr>
                <w:rFonts w:ascii="Times New Roman" w:eastAsia="Times New Roman" w:hAnsi="Times New Roman" w:cs="Times New Roman"/>
                <w:szCs w:val="20"/>
              </w:rPr>
              <w:t>When BH RLF(s) occur at the IAB-MT on all the link(s) providing F1</w:t>
            </w:r>
            <w:r w:rsidRPr="00902AF5">
              <w:rPr>
                <w:rFonts w:ascii="Times New Roman" w:eastAsia="Times New Roman" w:hAnsi="Times New Roman" w:cs="Times New Roman"/>
                <w:szCs w:val="20"/>
                <w:lang w:eastAsia="ja-JP"/>
              </w:rPr>
              <w:t xml:space="preserve"> interface</w:t>
            </w:r>
            <w:r w:rsidRPr="00902AF5">
              <w:rPr>
                <w:rFonts w:ascii="Times New Roman" w:eastAsia="Times New Roman" w:hAnsi="Times New Roman" w:cs="Times New Roman"/>
                <w:szCs w:val="20"/>
              </w:rPr>
              <w:t xml:space="preserve"> over BAP</w:t>
            </w:r>
            <w:r w:rsidRPr="00902AF5">
              <w:rPr>
                <w:rFonts w:ascii="Times New Roman" w:eastAsia="Times New Roman" w:hAnsi="Times New Roman" w:cs="Times New Roman"/>
                <w:color w:val="FF0000"/>
                <w:szCs w:val="20"/>
                <w:u w:val="single"/>
              </w:rPr>
              <w:t xml:space="preserve">, </w:t>
            </w:r>
            <w:r w:rsidRPr="00902AF5">
              <w:rPr>
                <w:rFonts w:ascii="Times New Roman" w:eastAsia="Times New Roman" w:hAnsi="Times New Roman" w:cs="Times New Roman" w:hint="eastAsia"/>
                <w:color w:val="FF0000"/>
                <w:szCs w:val="20"/>
                <w:u w:val="single"/>
              </w:rPr>
              <w:t xml:space="preserve">or when BH RLF occurs at the IAB-MT on MCG and </w:t>
            </w:r>
            <w:r w:rsidRPr="00902AF5">
              <w:rPr>
                <w:rFonts w:ascii="Times New Roman" w:eastAsia="Times New Roman" w:hAnsi="Times New Roman" w:cs="Times New Roman"/>
                <w:color w:val="FF0000"/>
                <w:szCs w:val="20"/>
                <w:u w:val="single"/>
                <w:lang w:eastAsia="ja-JP"/>
              </w:rPr>
              <w:t>fast MCG</w:t>
            </w:r>
            <w:r w:rsidRPr="00902AF5">
              <w:rPr>
                <w:rFonts w:ascii="Times New Roman" w:eastAsia="DengXian" w:hAnsi="Times New Roman" w:cs="Times New Roman"/>
                <w:color w:val="FF0000"/>
                <w:szCs w:val="20"/>
                <w:u w:val="single"/>
              </w:rPr>
              <w:t xml:space="preserve"> </w:t>
            </w:r>
            <w:r w:rsidRPr="00902AF5">
              <w:rPr>
                <w:rFonts w:ascii="Times New Roman" w:eastAsia="Times New Roman" w:hAnsi="Times New Roman" w:cs="Times New Roman"/>
                <w:color w:val="FF0000"/>
                <w:szCs w:val="20"/>
                <w:u w:val="single"/>
                <w:lang w:eastAsia="ja-JP"/>
              </w:rPr>
              <w:t>link recovery is</w:t>
            </w:r>
            <w:r w:rsidRPr="00902AF5">
              <w:rPr>
                <w:rFonts w:ascii="Times New Roman" w:eastAsia="SimSun" w:hAnsi="Times New Roman" w:cs="Times New Roman" w:hint="eastAsia"/>
                <w:color w:val="FF0000"/>
                <w:szCs w:val="20"/>
                <w:u w:val="single"/>
              </w:rPr>
              <w:t xml:space="preserve"> not</w:t>
            </w:r>
            <w:r w:rsidRPr="00902AF5">
              <w:rPr>
                <w:rFonts w:ascii="Times New Roman" w:eastAsia="Times New Roman" w:hAnsi="Times New Roman" w:cs="Times New Roman"/>
                <w:color w:val="FF0000"/>
                <w:szCs w:val="20"/>
                <w:u w:val="single"/>
                <w:lang w:eastAsia="ja-JP"/>
              </w:rPr>
              <w:t xml:space="preserve"> configured</w:t>
            </w:r>
            <w:r w:rsidRPr="00902AF5">
              <w:rPr>
                <w:rFonts w:ascii="Times New Roman" w:eastAsia="Times New Roman" w:hAnsi="Times New Roman" w:cs="Times New Roman" w:hint="eastAsia"/>
                <w:color w:val="FF0000"/>
                <w:szCs w:val="20"/>
                <w:u w:val="single"/>
              </w:rPr>
              <w:t>,</w:t>
            </w:r>
            <w:r w:rsidRPr="00902AF5">
              <w:rPr>
                <w:rFonts w:ascii="Times New Roman" w:eastAsia="Times New Roman" w:hAnsi="Times New Roman" w:cs="Times New Roman" w:hint="eastAsia"/>
                <w:szCs w:val="20"/>
              </w:rPr>
              <w:t xml:space="preserve"> </w:t>
            </w:r>
            <w:r w:rsidRPr="00902AF5">
              <w:rPr>
                <w:rFonts w:ascii="Times New Roman" w:eastAsia="Times New Roman" w:hAnsi="Times New Roman" w:cs="Times New Roman"/>
                <w:szCs w:val="20"/>
              </w:rPr>
              <w:t>for each egress link associated with the IAB-DU, the transmitting part of the collocated BAP entity at the IAB-DU may:</w:t>
            </w:r>
          </w:p>
          <w:p w14:paraId="679D90DA" w14:textId="43C4EF3D" w:rsidR="00902AF5" w:rsidRPr="00902AF5" w:rsidRDefault="00902AF5" w:rsidP="00902AF5">
            <w:pPr>
              <w:overflowPunct w:val="0"/>
              <w:adjustRightInd w:val="0"/>
              <w:spacing w:after="180"/>
              <w:ind w:left="568" w:hanging="284"/>
              <w:textAlignment w:val="baseline"/>
              <w:rPr>
                <w:rFonts w:ascii="Times New Roman" w:hAnsi="Times New Roman" w:cs="Times New Roman"/>
                <w:szCs w:val="20"/>
              </w:rPr>
            </w:pPr>
            <w:r w:rsidRPr="00902AF5">
              <w:rPr>
                <w:rFonts w:ascii="Times New Roman" w:eastAsia="Times New Roman" w:hAnsi="Times New Roman" w:cs="Times New Roman"/>
                <w:szCs w:val="20"/>
              </w:rPr>
              <w:t>-</w:t>
            </w:r>
            <w:r w:rsidRPr="00902AF5">
              <w:rPr>
                <w:rFonts w:ascii="Times New Roman" w:eastAsia="Times New Roman" w:hAnsi="Times New Roman" w:cs="Times New Roman"/>
                <w:szCs w:val="20"/>
              </w:rPr>
              <w:tab/>
              <w:t>construct a BAP Control PDU for BH RLF detection indication in accordance with clause 6.2.3.4;</w:t>
            </w:r>
          </w:p>
        </w:tc>
      </w:tr>
    </w:tbl>
    <w:p w14:paraId="73A94A51" w14:textId="200CDFA2" w:rsidR="00902AF5" w:rsidRDefault="00902AF5" w:rsidP="00902AF5">
      <w:pPr>
        <w:spacing w:beforeLines="50" w:before="120" w:afterLines="50" w:after="120"/>
        <w:rPr>
          <w:rFonts w:ascii="Times New Roman" w:eastAsia="SimSun" w:hAnsi="Times New Roman"/>
          <w:bCs/>
        </w:rPr>
      </w:pPr>
    </w:p>
    <w:p w14:paraId="78A93003" w14:textId="0D0C5C50" w:rsidR="00902AF5" w:rsidRPr="00902AF5" w:rsidRDefault="00F51A60" w:rsidP="00902AF5">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xml:space="preserve">: </w:t>
      </w:r>
      <w:r w:rsidR="00902AF5" w:rsidRPr="00902AF5">
        <w:rPr>
          <w:rFonts w:ascii="Times New Roman" w:eastAsia="SimSun" w:hAnsi="Times New Roman"/>
        </w:rPr>
        <w:t>The issue (to clarify the details of type2 indication trigger) was discussed before by RAN2 and the conclusion was no BAP details to capture. See RAN2#117 agreement (R2-2203934)</w:t>
      </w:r>
      <w:r w:rsidR="003C4B98">
        <w:rPr>
          <w:rFonts w:ascii="Times New Roman" w:eastAsia="SimSun" w:hAnsi="Times New Roman"/>
        </w:rPr>
        <w:t>:</w:t>
      </w:r>
    </w:p>
    <w:p w14:paraId="0DA3E877" w14:textId="27FAB319" w:rsidR="00902AF5" w:rsidRDefault="00902AF5" w:rsidP="00902AF5">
      <w:pPr>
        <w:spacing w:beforeLines="50" w:before="120" w:afterLines="50" w:after="120"/>
        <w:rPr>
          <w:rFonts w:ascii="Times New Roman" w:eastAsia="SimSun" w:hAnsi="Times New Roman"/>
        </w:rPr>
      </w:pPr>
      <w:r>
        <w:rPr>
          <w:rFonts w:ascii="Times New Roman" w:eastAsia="SimSun" w:hAnsi="Times New Roman"/>
        </w:rPr>
        <w:t>“</w:t>
      </w:r>
      <w:r w:rsidRPr="00902AF5">
        <w:rPr>
          <w:rFonts w:ascii="Times New Roman" w:eastAsia="SimSun" w:hAnsi="Times New Roman"/>
          <w:b/>
        </w:rPr>
        <w:t>As in R16, the trigger conditions (not the propagation) for type 2/3 will be captured in BAP spec. rather than in RRC spec., with just some general descriptions.</w:t>
      </w:r>
      <w:r>
        <w:rPr>
          <w:rFonts w:ascii="Times New Roman" w:eastAsia="SimSun" w:hAnsi="Times New Roman"/>
        </w:rPr>
        <w:t>”</w:t>
      </w:r>
    </w:p>
    <w:p w14:paraId="4A1E721B" w14:textId="77777777" w:rsidR="003C4B98" w:rsidRPr="00902AF5" w:rsidRDefault="003C4B98" w:rsidP="00902AF5">
      <w:pPr>
        <w:spacing w:beforeLines="50" w:before="120" w:afterLines="50" w:after="120"/>
        <w:rPr>
          <w:rFonts w:ascii="Times New Roman" w:eastAsia="SimSun" w:hAnsi="Times New Roman"/>
        </w:rPr>
      </w:pPr>
    </w:p>
    <w:p w14:paraId="4348EA26" w14:textId="39B7DAE6" w:rsidR="00BC15B8" w:rsidRDefault="008D74DE">
      <w:pPr>
        <w:spacing w:beforeLines="50" w:before="120" w:afterLines="50" w:after="120"/>
        <w:rPr>
          <w:rFonts w:ascii="Times New Roman" w:hAnsi="Times New Roman"/>
          <w:b/>
        </w:rPr>
      </w:pPr>
      <w:r>
        <w:rPr>
          <w:rFonts w:ascii="Times New Roman" w:hAnsi="Times New Roman"/>
          <w:b/>
        </w:rPr>
        <w:t>Q2</w:t>
      </w:r>
      <w:r w:rsidR="00F51A60">
        <w:rPr>
          <w:rFonts w:ascii="Times New Roman" w:hAnsi="Times New Roman"/>
          <w:b/>
        </w:rPr>
        <w:t xml:space="preserve">: Do you </w:t>
      </w:r>
      <w:r w:rsidR="00902AF5">
        <w:rPr>
          <w:rFonts w:ascii="Times New Roman" w:hAnsi="Times New Roman"/>
          <w:b/>
        </w:rPr>
        <w:t>confirm the rapporteur</w:t>
      </w:r>
      <w:r w:rsidR="001912D3">
        <w:rPr>
          <w:rFonts w:ascii="Times New Roman" w:hAnsi="Times New Roman"/>
          <w:b/>
        </w:rPr>
        <w:t>’s</w:t>
      </w:r>
      <w:r w:rsidR="00902AF5">
        <w:rPr>
          <w:rFonts w:ascii="Times New Roman" w:hAnsi="Times New Roman"/>
          <w:b/>
        </w:rPr>
        <w:t xml:space="preserve"> view to not re-discuss this issue, i.e. the 1</w:t>
      </w:r>
      <w:r w:rsidR="00902AF5" w:rsidRPr="00902AF5">
        <w:rPr>
          <w:rFonts w:ascii="Times New Roman" w:hAnsi="Times New Roman"/>
          <w:b/>
          <w:vertAlign w:val="superscript"/>
        </w:rPr>
        <w:t>st</w:t>
      </w:r>
      <w:r w:rsidR="00902AF5">
        <w:rPr>
          <w:rFonts w:ascii="Times New Roman" w:hAnsi="Times New Roman"/>
          <w:b/>
        </w:rPr>
        <w:t xml:space="preserve"> change in</w:t>
      </w:r>
      <w:r w:rsidR="00902AF5" w:rsidRPr="00902AF5">
        <w:t xml:space="preserve"> </w:t>
      </w:r>
      <w:r w:rsidR="00902AF5" w:rsidRPr="00902AF5">
        <w:rPr>
          <w:rFonts w:ascii="Times New Roman" w:hAnsi="Times New Roman"/>
          <w:b/>
        </w:rPr>
        <w:t>R2-2207189</w:t>
      </w:r>
      <w:r w:rsidR="00902AF5">
        <w:rPr>
          <w:rFonts w:ascii="Times New Roman" w:hAnsi="Times New Roman"/>
          <w:b/>
        </w:rPr>
        <w:t xml:space="preserve"> is n</w:t>
      </w:r>
      <w:r w:rsidR="00902AF5" w:rsidRPr="00902AF5">
        <w:rPr>
          <w:rFonts w:ascii="Times New Roman" w:hAnsi="Times New Roman"/>
          <w:b/>
        </w:rPr>
        <w:t>ot pursued</w:t>
      </w:r>
      <w:r w:rsidR="00F51A6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353DD829" w14:textId="77777777" w:rsidTr="00060652">
        <w:tc>
          <w:tcPr>
            <w:tcW w:w="1787" w:type="dxa"/>
            <w:shd w:val="clear" w:color="auto" w:fill="auto"/>
          </w:tcPr>
          <w:p w14:paraId="15BE012C" w14:textId="4F178CFC" w:rsidR="00BC15B8" w:rsidRDefault="00701D75">
            <w:pPr>
              <w:spacing w:beforeLines="50" w:before="120" w:afterLines="50" w:after="120"/>
              <w:rPr>
                <w:rFonts w:ascii="Times New Roman" w:eastAsia="SimSun" w:hAnsi="Times New Roman"/>
              </w:rPr>
            </w:pPr>
            <w:r>
              <w:rPr>
                <w:rFonts w:ascii="Times New Roman" w:eastAsia="SimSun" w:hAnsi="Times New Roman"/>
              </w:rPr>
              <w:t>Samsung</w:t>
            </w:r>
          </w:p>
        </w:tc>
        <w:tc>
          <w:tcPr>
            <w:tcW w:w="1811" w:type="dxa"/>
            <w:shd w:val="clear" w:color="auto" w:fill="auto"/>
          </w:tcPr>
          <w:p w14:paraId="353FC36F" w14:textId="227957CA" w:rsidR="00BC15B8" w:rsidRPr="00A818E9" w:rsidRDefault="00701D75">
            <w:pPr>
              <w:spacing w:beforeLines="50" w:before="120" w:afterLines="50" w:after="120"/>
              <w:rPr>
                <w:rFonts w:ascii="Times New Roman" w:eastAsia="DengXian" w:hAnsi="Times New Roman"/>
              </w:rPr>
            </w:pPr>
            <w:r>
              <w:rPr>
                <w:rFonts w:ascii="Times New Roman" w:eastAsia="DengXian" w:hAnsi="Times New Roman"/>
              </w:rPr>
              <w:t>Yes</w:t>
            </w:r>
          </w:p>
        </w:tc>
        <w:tc>
          <w:tcPr>
            <w:tcW w:w="6031" w:type="dxa"/>
            <w:shd w:val="clear" w:color="auto" w:fill="auto"/>
          </w:tcPr>
          <w:p w14:paraId="6A3959FB" w14:textId="3E02EC99" w:rsidR="00BC15B8" w:rsidRPr="00A818E9" w:rsidRDefault="00701D75" w:rsidP="000D65F1">
            <w:pPr>
              <w:spacing w:beforeLines="50" w:before="120" w:afterLines="50" w:after="120"/>
              <w:rPr>
                <w:rFonts w:ascii="Times New Roman" w:eastAsia="DengXian" w:hAnsi="Times New Roman"/>
              </w:rPr>
            </w:pPr>
            <w:r>
              <w:rPr>
                <w:rFonts w:ascii="Times New Roman" w:eastAsia="DengXian" w:hAnsi="Times New Roman"/>
              </w:rPr>
              <w:t xml:space="preserve">Also ok to go with majority, if there is a strong feeling both conditions need to be captured. We have some understanding for </w:t>
            </w:r>
            <w:r w:rsidR="000D65F1">
              <w:rPr>
                <w:rFonts w:ascii="Times New Roman" w:eastAsia="DengXian" w:hAnsi="Times New Roman"/>
              </w:rPr>
              <w:t>suggesting to capture</w:t>
            </w:r>
            <w:r>
              <w:rPr>
                <w:rFonts w:ascii="Times New Roman" w:eastAsia="DengXian" w:hAnsi="Times New Roman"/>
              </w:rPr>
              <w:t xml:space="preserve"> it, since BAP spec is the only place for this, but also </w:t>
            </w:r>
            <w:r w:rsidR="000D65F1">
              <w:rPr>
                <w:rFonts w:ascii="Times New Roman" w:eastAsia="DengXian" w:hAnsi="Times New Roman"/>
              </w:rPr>
              <w:t xml:space="preserve">fully </w:t>
            </w:r>
            <w:r>
              <w:rPr>
                <w:rFonts w:ascii="Times New Roman" w:eastAsia="DengXian" w:hAnsi="Times New Roman"/>
              </w:rPr>
              <w:t>understand rapporteur’s intention not to reopen discussions.</w:t>
            </w:r>
          </w:p>
        </w:tc>
      </w:tr>
      <w:tr w:rsidR="00BC15B8" w14:paraId="3A669360" w14:textId="77777777" w:rsidTr="00060652">
        <w:tc>
          <w:tcPr>
            <w:tcW w:w="1787" w:type="dxa"/>
            <w:shd w:val="clear" w:color="auto" w:fill="auto"/>
          </w:tcPr>
          <w:p w14:paraId="209A7EE7" w14:textId="7E8032CF" w:rsidR="00BC15B8" w:rsidRDefault="00BC15B8">
            <w:pPr>
              <w:spacing w:beforeLines="50" w:before="120" w:afterLines="50" w:after="120"/>
              <w:rPr>
                <w:rFonts w:ascii="Times New Roman" w:eastAsia="SimSun" w:hAnsi="Times New Roman"/>
              </w:rPr>
            </w:pPr>
          </w:p>
        </w:tc>
        <w:tc>
          <w:tcPr>
            <w:tcW w:w="1811" w:type="dxa"/>
            <w:shd w:val="clear" w:color="auto" w:fill="auto"/>
          </w:tcPr>
          <w:p w14:paraId="62032DDF" w14:textId="6F969287" w:rsidR="00BC15B8" w:rsidRDefault="00BC15B8">
            <w:pPr>
              <w:spacing w:beforeLines="50" w:before="120" w:afterLines="50" w:after="120"/>
              <w:rPr>
                <w:rFonts w:ascii="Times New Roman" w:eastAsia="SimSun" w:hAnsi="Times New Roman"/>
              </w:rPr>
            </w:pPr>
          </w:p>
        </w:tc>
        <w:tc>
          <w:tcPr>
            <w:tcW w:w="6031" w:type="dxa"/>
            <w:shd w:val="clear" w:color="auto" w:fill="auto"/>
          </w:tcPr>
          <w:p w14:paraId="2F03A891" w14:textId="315D9E81" w:rsidR="00BC15B8" w:rsidRDefault="00BC15B8">
            <w:pPr>
              <w:spacing w:beforeLines="50" w:before="120" w:afterLines="50" w:after="120"/>
              <w:rPr>
                <w:rFonts w:ascii="Times New Roman" w:eastAsia="SimSun" w:hAnsi="Times New Roman"/>
              </w:rPr>
            </w:pPr>
          </w:p>
        </w:tc>
      </w:tr>
      <w:tr w:rsidR="008438DC" w14:paraId="20EC8F73" w14:textId="77777777" w:rsidTr="00060652">
        <w:tc>
          <w:tcPr>
            <w:tcW w:w="1787" w:type="dxa"/>
            <w:shd w:val="clear" w:color="auto" w:fill="auto"/>
          </w:tcPr>
          <w:p w14:paraId="0C309568" w14:textId="2E256547" w:rsidR="008438DC" w:rsidRDefault="008438DC" w:rsidP="008438DC">
            <w:pPr>
              <w:spacing w:beforeLines="50" w:before="120" w:afterLines="50" w:after="120"/>
              <w:rPr>
                <w:rFonts w:ascii="Times New Roman" w:hAnsi="Times New Roman"/>
              </w:rPr>
            </w:pPr>
            <w:r>
              <w:rPr>
                <w:rFonts w:ascii="Times New Roman" w:eastAsia="Malgun Gothic" w:hAnsi="Times New Roman" w:hint="eastAsia"/>
              </w:rPr>
              <w:t>L</w:t>
            </w:r>
            <w:r>
              <w:rPr>
                <w:rFonts w:ascii="Times New Roman" w:eastAsia="Malgun Gothic" w:hAnsi="Times New Roman"/>
              </w:rPr>
              <w:t>GE</w:t>
            </w:r>
          </w:p>
        </w:tc>
        <w:tc>
          <w:tcPr>
            <w:tcW w:w="1811" w:type="dxa"/>
            <w:shd w:val="clear" w:color="auto" w:fill="auto"/>
          </w:tcPr>
          <w:p w14:paraId="3EE06DDB" w14:textId="6BAB1F1F" w:rsidR="008438DC" w:rsidRDefault="008438DC" w:rsidP="008438DC">
            <w:pPr>
              <w:spacing w:beforeLines="50" w:before="120" w:afterLines="50" w:after="120"/>
              <w:rPr>
                <w:rFonts w:ascii="Times New Roman" w:hAnsi="Times New Roman"/>
              </w:rPr>
            </w:pPr>
            <w:r>
              <w:rPr>
                <w:rFonts w:ascii="Times New Roman" w:eastAsia="Malgun Gothic" w:hAnsi="Times New Roman" w:hint="eastAsia"/>
              </w:rPr>
              <w:t>S</w:t>
            </w:r>
            <w:r>
              <w:rPr>
                <w:rFonts w:ascii="Times New Roman" w:eastAsia="Malgun Gothic" w:hAnsi="Times New Roman"/>
              </w:rPr>
              <w:t>ee comment</w:t>
            </w:r>
          </w:p>
        </w:tc>
        <w:tc>
          <w:tcPr>
            <w:tcW w:w="6031" w:type="dxa"/>
            <w:shd w:val="clear" w:color="auto" w:fill="auto"/>
          </w:tcPr>
          <w:p w14:paraId="1ED5C94C"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 xml:space="preserve">We understand the intention and motivation of the CR. Currently triggering condition of BH RLF indication is not accurately specified; RRC does not specify anything about BH RLF indication, and BAP only states partial conditions, which </w:t>
            </w:r>
            <w:r>
              <w:rPr>
                <w:rFonts w:ascii="Times New Roman" w:eastAsia="Malgun Gothic" w:hAnsi="Times New Roman" w:hint="eastAsia"/>
              </w:rPr>
              <w:t xml:space="preserve">seems </w:t>
            </w:r>
            <w:r>
              <w:rPr>
                <w:rFonts w:ascii="Times New Roman" w:eastAsia="Malgun Gothic" w:hAnsi="Times New Roman"/>
              </w:rPr>
              <w:t xml:space="preserve">to lead to this CR (and also the CR in R2-2207402). So, it would be good to make our specs </w:t>
            </w:r>
            <w:r>
              <w:rPr>
                <w:rFonts w:ascii="Times New Roman" w:eastAsia="Malgun Gothic" w:hAnsi="Times New Roman" w:hint="eastAsia"/>
              </w:rPr>
              <w:t xml:space="preserve">more </w:t>
            </w:r>
            <w:r>
              <w:rPr>
                <w:rFonts w:ascii="Times New Roman" w:eastAsia="Malgun Gothic" w:hAnsi="Times New Roman"/>
              </w:rPr>
              <w:t xml:space="preserve">clear and accurate on this aspect by having necessary changes. </w:t>
            </w:r>
          </w:p>
          <w:p w14:paraId="0A9824C8"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 xml:space="preserve">To elaborate further, note that RAN2#116 made the following agreements. </w:t>
            </w:r>
          </w:p>
          <w:p w14:paraId="09C7BAAA" w14:textId="77777777" w:rsidR="008438DC" w:rsidRDefault="008438DC" w:rsidP="008438DC">
            <w:pPr>
              <w:pStyle w:val="Agreement"/>
              <w:tabs>
                <w:tab w:val="clear" w:pos="2790"/>
                <w:tab w:val="left" w:pos="779"/>
                <w:tab w:val="left" w:pos="1620"/>
              </w:tabs>
              <w:spacing w:after="0" w:line="240" w:lineRule="auto"/>
              <w:ind w:left="779"/>
            </w:pPr>
            <w:r>
              <w:sym w:font="Wingdings" w:char="F0E8"/>
            </w:r>
            <w:r>
              <w:t xml:space="preserve"> Type 2 indication by dual-connected node is triggered </w:t>
            </w:r>
            <w:r w:rsidRPr="009F3C67">
              <w:rPr>
                <w:highlight w:val="yellow"/>
              </w:rPr>
              <w:t>when the node initiates RRC re-</w:t>
            </w:r>
            <w:r w:rsidRPr="009F3C67">
              <w:rPr>
                <w:highlight w:val="yellow"/>
              </w:rPr>
              <w:lastRenderedPageBreak/>
              <w:t>establishment</w:t>
            </w:r>
            <w:r>
              <w:t xml:space="preserve"> resulting from BH RLF on both CGs or BH RLF on MCG with no fast MCG recovery.</w:t>
            </w:r>
          </w:p>
          <w:p w14:paraId="4E50D377" w14:textId="77777777" w:rsidR="008438DC" w:rsidRDefault="008438DC" w:rsidP="008438DC">
            <w:pPr>
              <w:spacing w:beforeLines="50" w:before="120" w:afterLines="50" w:after="120"/>
              <w:rPr>
                <w:rFonts w:ascii="Times New Roman" w:eastAsia="Malgun Gothic" w:hAnsi="Times New Roman"/>
                <w:lang w:val="en-GB"/>
              </w:rPr>
            </w:pPr>
            <w:r>
              <w:rPr>
                <w:rFonts w:ascii="Times New Roman" w:eastAsia="Malgun Gothic" w:hAnsi="Times New Roman"/>
                <w:lang w:val="en-GB"/>
              </w:rPr>
              <w:t>The agreement specifies initiation of re-establishment as a triggering condition of type-2 indication but it states two causes of re-establishment as well. It is not crystal clear how to interpret the two explicit causes</w:t>
            </w:r>
          </w:p>
          <w:p w14:paraId="0DCD4F8E" w14:textId="77777777" w:rsidR="008438DC" w:rsidRDefault="008438DC" w:rsidP="008438DC">
            <w:pPr>
              <w:pStyle w:val="ListParagraph"/>
              <w:numPr>
                <w:ilvl w:val="0"/>
                <w:numId w:val="19"/>
              </w:numPr>
              <w:spacing w:beforeLines="50" w:before="120" w:afterLines="50" w:after="120"/>
              <w:rPr>
                <w:rFonts w:ascii="Times New Roman" w:eastAsia="Malgun Gothic" w:hAnsi="Times New Roman"/>
                <w:lang w:val="en-GB"/>
              </w:rPr>
            </w:pPr>
            <w:r>
              <w:rPr>
                <w:rFonts w:ascii="Times New Roman" w:eastAsia="Malgun Gothic" w:hAnsi="Times New Roman"/>
                <w:lang w:val="en-GB"/>
              </w:rPr>
              <w:t xml:space="preserve">A) </w:t>
            </w:r>
            <w:r w:rsidRPr="009F3C67">
              <w:rPr>
                <w:rFonts w:ascii="Times New Roman" w:eastAsia="Malgun Gothic" w:hAnsi="Times New Roman"/>
                <w:lang w:val="en-GB"/>
              </w:rPr>
              <w:t xml:space="preserve">whether the agreement should be interpreted restrictively (i.e., type-2 is triggered by re-establishment only resulting from BH RLF on both CG or MCG failure with no fast MCG recovery (no T316 configured) or </w:t>
            </w:r>
          </w:p>
          <w:p w14:paraId="1871AD77" w14:textId="77777777" w:rsidR="008438DC" w:rsidRPr="009F3C67" w:rsidRDefault="008438DC" w:rsidP="008438DC">
            <w:pPr>
              <w:pStyle w:val="ListParagraph"/>
              <w:numPr>
                <w:ilvl w:val="0"/>
                <w:numId w:val="19"/>
              </w:numPr>
              <w:spacing w:beforeLines="50" w:before="120" w:afterLines="50" w:after="120"/>
              <w:rPr>
                <w:rFonts w:ascii="Times New Roman" w:eastAsia="Malgun Gothic" w:hAnsi="Times New Roman"/>
                <w:lang w:val="en-GB"/>
              </w:rPr>
            </w:pPr>
            <w:r>
              <w:rPr>
                <w:rFonts w:ascii="Times New Roman" w:eastAsia="Malgun Gothic" w:hAnsi="Times New Roman"/>
                <w:lang w:val="en-GB"/>
              </w:rPr>
              <w:t xml:space="preserve">B) </w:t>
            </w:r>
            <w:r w:rsidRPr="009F3C67">
              <w:rPr>
                <w:rFonts w:ascii="Times New Roman" w:eastAsia="Malgun Gothic" w:hAnsi="Times New Roman"/>
                <w:lang w:val="en-GB"/>
              </w:rPr>
              <w:t>whether initiation of re-establishment should trigger type-2 regardless of the cause of the re-establishment</w:t>
            </w:r>
            <w:r>
              <w:rPr>
                <w:rFonts w:ascii="Times New Roman" w:eastAsia="Malgun Gothic" w:hAnsi="Times New Roman"/>
                <w:lang w:val="en-GB"/>
              </w:rPr>
              <w:t xml:space="preserve"> (i.e., type-2 can be also triggered by re-establishment resulting from what is specified in </w:t>
            </w:r>
          </w:p>
          <w:p w14:paraId="5C186E84" w14:textId="77777777" w:rsidR="008438DC" w:rsidRDefault="008438DC" w:rsidP="008438DC">
            <w:pPr>
              <w:spacing w:beforeLines="50" w:before="120" w:afterLines="50" w:after="120"/>
              <w:rPr>
                <w:rFonts w:ascii="Times New Roman" w:eastAsia="Malgun Gothic" w:hAnsi="Times New Roman"/>
                <w:lang w:val="en-GB"/>
              </w:rPr>
            </w:pPr>
            <w:r>
              <w:rPr>
                <w:rFonts w:ascii="Times New Roman" w:eastAsia="Malgun Gothic" w:hAnsi="Times New Roman"/>
                <w:lang w:val="en-GB"/>
              </w:rPr>
              <w:t xml:space="preserve">We are very inclined to B, because i) the RAN2#116 agreement is already in line with this interpretation, and ii) we see no technical reason to exclude other re-establishment causes than the two causes as triggering conditions of type-2 indication. </w:t>
            </w:r>
          </w:p>
          <w:p w14:paraId="42E33171" w14:textId="3054B850" w:rsidR="008438DC" w:rsidRDefault="008438DC" w:rsidP="008438DC">
            <w:pPr>
              <w:spacing w:beforeLines="50" w:before="120" w:afterLines="50" w:after="120"/>
              <w:rPr>
                <w:rFonts w:ascii="Times New Roman" w:hAnsi="Times New Roman"/>
              </w:rPr>
            </w:pPr>
            <w:r>
              <w:rPr>
                <w:rFonts w:ascii="Times New Roman" w:eastAsia="Malgun Gothic" w:hAnsi="Times New Roman"/>
                <w:lang w:val="en-GB"/>
              </w:rPr>
              <w:t xml:space="preserve">Based on the discussion, </w:t>
            </w:r>
            <w:r w:rsidRPr="00740278">
              <w:rPr>
                <w:rFonts w:ascii="Times New Roman" w:eastAsia="Malgun Gothic" w:hAnsi="Times New Roman"/>
                <w:color w:val="FF0000"/>
                <w:lang w:val="en-GB"/>
              </w:rPr>
              <w:t>we propose to add “initiation of RRC re-establishment” as a generic triggering condition of type-2 indication</w:t>
            </w:r>
            <w:r>
              <w:rPr>
                <w:rFonts w:ascii="Times New Roman" w:eastAsia="Malgun Gothic" w:hAnsi="Times New Roman" w:hint="eastAsia"/>
                <w:lang w:val="en-GB"/>
              </w:rPr>
              <w:t>.</w:t>
            </w:r>
          </w:p>
        </w:tc>
      </w:tr>
      <w:tr w:rsidR="00060652" w14:paraId="0641101C" w14:textId="77777777" w:rsidTr="00060652">
        <w:tc>
          <w:tcPr>
            <w:tcW w:w="1787" w:type="dxa"/>
            <w:shd w:val="clear" w:color="auto" w:fill="auto"/>
          </w:tcPr>
          <w:p w14:paraId="2E47E8A0" w14:textId="0241D589" w:rsidR="00060652" w:rsidRDefault="00E9476D" w:rsidP="00060652">
            <w:pPr>
              <w:spacing w:beforeLines="50" w:before="120" w:afterLines="50" w:after="120"/>
              <w:rPr>
                <w:rFonts w:ascii="Times New Roman" w:hAnsi="Times New Roman"/>
              </w:rPr>
            </w:pPr>
            <w:r>
              <w:rPr>
                <w:rFonts w:ascii="Times New Roman" w:hAnsi="Times New Roman"/>
              </w:rPr>
              <w:lastRenderedPageBreak/>
              <w:t>Qualcomm</w:t>
            </w:r>
          </w:p>
        </w:tc>
        <w:tc>
          <w:tcPr>
            <w:tcW w:w="1811" w:type="dxa"/>
            <w:shd w:val="clear" w:color="auto" w:fill="auto"/>
          </w:tcPr>
          <w:p w14:paraId="17B3FE4C" w14:textId="48CFEDB4" w:rsidR="00060652" w:rsidRDefault="00B81AD9" w:rsidP="00060652">
            <w:pPr>
              <w:spacing w:beforeLines="50" w:before="120" w:afterLines="50" w:after="120"/>
              <w:rPr>
                <w:rFonts w:ascii="Times New Roman" w:hAnsi="Times New Roman"/>
              </w:rPr>
            </w:pPr>
            <w:r>
              <w:rPr>
                <w:rFonts w:ascii="Times New Roman" w:hAnsi="Times New Roman"/>
              </w:rPr>
              <w:t>Change should be captured in BAP</w:t>
            </w:r>
          </w:p>
        </w:tc>
        <w:tc>
          <w:tcPr>
            <w:tcW w:w="6031" w:type="dxa"/>
            <w:shd w:val="clear" w:color="auto" w:fill="auto"/>
          </w:tcPr>
          <w:p w14:paraId="4C457412" w14:textId="77777777" w:rsidR="00060652" w:rsidRDefault="00B81AD9" w:rsidP="00060652">
            <w:pPr>
              <w:spacing w:beforeLines="50" w:before="120" w:afterLines="50" w:after="120"/>
              <w:rPr>
                <w:rFonts w:ascii="Times New Roman" w:hAnsi="Times New Roman"/>
              </w:rPr>
            </w:pPr>
            <w:r>
              <w:rPr>
                <w:rFonts w:ascii="Times New Roman" w:hAnsi="Times New Roman"/>
              </w:rPr>
              <w:t>There seem to be conflicting issues:</w:t>
            </w:r>
          </w:p>
          <w:p w14:paraId="415EA9D4" w14:textId="7801EC8D" w:rsidR="00B81AD9" w:rsidRDefault="00B81AD9" w:rsidP="00060652">
            <w:pPr>
              <w:spacing w:beforeLines="50" w:before="120" w:afterLines="50" w:after="120"/>
              <w:rPr>
                <w:rFonts w:ascii="Times New Roman" w:hAnsi="Times New Roman"/>
              </w:rPr>
            </w:pPr>
            <w:r>
              <w:rPr>
                <w:rFonts w:ascii="Times New Roman" w:hAnsi="Times New Roman"/>
              </w:rPr>
              <w:t xml:space="preserve">1. </w:t>
            </w:r>
            <w:r>
              <w:rPr>
                <w:rFonts w:ascii="Times New Roman" w:hAnsi="Times New Roman"/>
              </w:rPr>
              <w:t>Is RRC Reestablish</w:t>
            </w:r>
            <w:r>
              <w:rPr>
                <w:rFonts w:ascii="Times New Roman" w:hAnsi="Times New Roman"/>
              </w:rPr>
              <w:t>ment</w:t>
            </w:r>
            <w:r>
              <w:rPr>
                <w:rFonts w:ascii="Times New Roman" w:hAnsi="Times New Roman"/>
              </w:rPr>
              <w:t xml:space="preserve"> resulting from BH RLF on MCG with no fast MCG recovery a reason to sen</w:t>
            </w:r>
            <w:r>
              <w:rPr>
                <w:rFonts w:ascii="Times New Roman" w:hAnsi="Times New Roman"/>
              </w:rPr>
              <w:t>d</w:t>
            </w:r>
            <w:r>
              <w:rPr>
                <w:rFonts w:ascii="Times New Roman" w:hAnsi="Times New Roman"/>
              </w:rPr>
              <w:t xml:space="preserve"> type-2 indication</w:t>
            </w:r>
            <w:r>
              <w:rPr>
                <w:rFonts w:ascii="Times New Roman" w:hAnsi="Times New Roman"/>
              </w:rPr>
              <w:t>?</w:t>
            </w:r>
          </w:p>
          <w:p w14:paraId="4A2264E5" w14:textId="55D0E029" w:rsidR="00B81AD9" w:rsidRDefault="00B81AD9" w:rsidP="00060652">
            <w:pPr>
              <w:spacing w:beforeLines="50" w:before="120" w:afterLines="50" w:after="120"/>
              <w:rPr>
                <w:rFonts w:ascii="Times New Roman" w:hAnsi="Times New Roman"/>
              </w:rPr>
            </w:pPr>
            <w:r>
              <w:rPr>
                <w:rFonts w:ascii="Times New Roman" w:hAnsi="Times New Roman"/>
              </w:rPr>
              <w:t>2. BAP should only capture general descriptions, but the details are not captured in RRC either. So where to capture such details?</w:t>
            </w:r>
          </w:p>
          <w:p w14:paraId="7BDF752E" w14:textId="0FFE450C" w:rsidR="00B81AD9" w:rsidRDefault="00B81AD9" w:rsidP="00060652">
            <w:pPr>
              <w:spacing w:beforeLines="50" w:before="120" w:afterLines="50" w:after="120"/>
              <w:rPr>
                <w:rFonts w:ascii="Times New Roman" w:hAnsi="Times New Roman"/>
              </w:rPr>
            </w:pPr>
            <w:r>
              <w:rPr>
                <w:rFonts w:ascii="Times New Roman" w:hAnsi="Times New Roman"/>
              </w:rPr>
              <w:t xml:space="preserve">On 1: Yes, our agreement states that </w:t>
            </w:r>
            <w:r>
              <w:rPr>
                <w:rFonts w:ascii="Times New Roman" w:hAnsi="Times New Roman"/>
              </w:rPr>
              <w:t xml:space="preserve">RRC Reestablishment resulting from BH RLF on MCG with no fast MCG recovery </w:t>
            </w:r>
            <w:r>
              <w:rPr>
                <w:rFonts w:ascii="Times New Roman" w:hAnsi="Times New Roman"/>
              </w:rPr>
              <w:t xml:space="preserve">is </w:t>
            </w:r>
            <w:r>
              <w:rPr>
                <w:rFonts w:ascii="Times New Roman" w:hAnsi="Times New Roman"/>
              </w:rPr>
              <w:t>a reason to sen</w:t>
            </w:r>
            <w:r>
              <w:rPr>
                <w:rFonts w:ascii="Times New Roman" w:hAnsi="Times New Roman"/>
              </w:rPr>
              <w:t>d</w:t>
            </w:r>
            <w:r>
              <w:rPr>
                <w:rFonts w:ascii="Times New Roman" w:hAnsi="Times New Roman"/>
              </w:rPr>
              <w:t xml:space="preserve"> type-2 indication</w:t>
            </w:r>
            <w:r>
              <w:rPr>
                <w:rFonts w:ascii="Times New Roman" w:hAnsi="Times New Roman"/>
              </w:rPr>
              <w:t>. This means it needs to be captured somewhere.</w:t>
            </w:r>
          </w:p>
          <w:p w14:paraId="20B926DA" w14:textId="0DC728D2" w:rsidR="00B81AD9" w:rsidRDefault="00B81AD9" w:rsidP="00060652">
            <w:pPr>
              <w:spacing w:beforeLines="50" w:before="120" w:afterLines="50" w:after="120"/>
              <w:rPr>
                <w:rFonts w:ascii="Times New Roman" w:hAnsi="Times New Roman"/>
              </w:rPr>
            </w:pPr>
            <w:r>
              <w:rPr>
                <w:rFonts w:ascii="Times New Roman" w:hAnsi="Times New Roman"/>
              </w:rPr>
              <w:t xml:space="preserve">On 2: We believe they should be captured in BAP. The term “general description” is certainly “general” in itself and allows freedom of interpretation. </w:t>
            </w:r>
            <w:r w:rsidR="003A28D4">
              <w:rPr>
                <w:rFonts w:ascii="Times New Roman" w:hAnsi="Times New Roman"/>
              </w:rPr>
              <w:t>The change can therefore be captured in BPA.</w:t>
            </w:r>
            <w:r>
              <w:rPr>
                <w:rFonts w:ascii="Times New Roman" w:hAnsi="Times New Roman"/>
              </w:rPr>
              <w:t xml:space="preserve"> </w:t>
            </w:r>
          </w:p>
          <w:p w14:paraId="7755425D" w14:textId="77777777" w:rsidR="00B81AD9" w:rsidRDefault="00B81AD9" w:rsidP="00060652">
            <w:pPr>
              <w:spacing w:beforeLines="50" w:before="120" w:afterLines="50" w:after="120"/>
              <w:rPr>
                <w:rFonts w:ascii="Times New Roman" w:hAnsi="Times New Roman"/>
              </w:rPr>
            </w:pPr>
          </w:p>
          <w:p w14:paraId="6F2F579D" w14:textId="1F69878F" w:rsidR="00B81AD9" w:rsidRDefault="00B81AD9" w:rsidP="00060652">
            <w:pPr>
              <w:spacing w:beforeLines="50" w:before="120" w:afterLines="50" w:after="120"/>
              <w:rPr>
                <w:rFonts w:ascii="Times New Roman" w:hAnsi="Times New Roman"/>
              </w:rPr>
            </w:pPr>
            <w:r>
              <w:rPr>
                <w:rFonts w:ascii="Times New Roman" w:hAnsi="Times New Roman"/>
              </w:rPr>
              <w:t xml:space="preserve">For that </w:t>
            </w:r>
            <w:r w:rsidR="003A28D4">
              <w:rPr>
                <w:rFonts w:ascii="Times New Roman" w:hAnsi="Times New Roman"/>
              </w:rPr>
              <w:t>reason,</w:t>
            </w:r>
            <w:r>
              <w:rPr>
                <w:rFonts w:ascii="Times New Roman" w:hAnsi="Times New Roman"/>
              </w:rPr>
              <w:t xml:space="preserve"> we support the change proposed by </w:t>
            </w:r>
            <w:r w:rsidRPr="00902AF5">
              <w:rPr>
                <w:rFonts w:ascii="Times New Roman" w:hAnsi="Times New Roman"/>
              </w:rPr>
              <w:t>R2-2207189</w:t>
            </w:r>
            <w:r>
              <w:rPr>
                <w:rFonts w:ascii="Times New Roman" w:hAnsi="Times New Roman"/>
              </w:rPr>
              <w:t>.</w:t>
            </w:r>
          </w:p>
        </w:tc>
      </w:tr>
      <w:tr w:rsidR="00060652" w14:paraId="4DA88667" w14:textId="77777777" w:rsidTr="00060652">
        <w:tc>
          <w:tcPr>
            <w:tcW w:w="1787" w:type="dxa"/>
            <w:shd w:val="clear" w:color="auto" w:fill="auto"/>
          </w:tcPr>
          <w:p w14:paraId="0913AF35" w14:textId="7A08A234" w:rsidR="00060652" w:rsidRDefault="00060652" w:rsidP="00060652">
            <w:pPr>
              <w:spacing w:beforeLines="50" w:before="120" w:afterLines="50" w:after="120"/>
              <w:rPr>
                <w:rFonts w:ascii="Times New Roman" w:hAnsi="Times New Roman"/>
              </w:rPr>
            </w:pPr>
          </w:p>
        </w:tc>
        <w:tc>
          <w:tcPr>
            <w:tcW w:w="1811" w:type="dxa"/>
            <w:shd w:val="clear" w:color="auto" w:fill="auto"/>
          </w:tcPr>
          <w:p w14:paraId="53353E19" w14:textId="47EA13DB" w:rsidR="00060652" w:rsidRDefault="00060652" w:rsidP="00060652">
            <w:pPr>
              <w:spacing w:beforeLines="50" w:before="120" w:afterLines="50" w:after="120"/>
              <w:rPr>
                <w:rFonts w:ascii="Times New Roman" w:hAnsi="Times New Roman"/>
              </w:rPr>
            </w:pPr>
          </w:p>
        </w:tc>
        <w:tc>
          <w:tcPr>
            <w:tcW w:w="6031" w:type="dxa"/>
            <w:shd w:val="clear" w:color="auto" w:fill="auto"/>
          </w:tcPr>
          <w:p w14:paraId="3C9C279D" w14:textId="28BF248E" w:rsidR="00060652" w:rsidRDefault="00060652" w:rsidP="00060652">
            <w:pPr>
              <w:spacing w:beforeLines="50" w:before="120" w:afterLines="50" w:after="120"/>
              <w:rPr>
                <w:rFonts w:ascii="Times New Roman" w:hAnsi="Times New Roman"/>
              </w:rPr>
            </w:pPr>
          </w:p>
        </w:tc>
      </w:tr>
    </w:tbl>
    <w:p w14:paraId="0D700978" w14:textId="77777777" w:rsidR="008B56BA" w:rsidRDefault="008B56BA">
      <w:pPr>
        <w:overflowPunct w:val="0"/>
        <w:adjustRightInd w:val="0"/>
        <w:spacing w:after="120"/>
        <w:textAlignment w:val="baseline"/>
        <w:rPr>
          <w:rFonts w:ascii="Times New Roman" w:eastAsia="DengXian" w:hAnsi="Times New Roman"/>
          <w:bCs/>
        </w:rPr>
      </w:pPr>
    </w:p>
    <w:p w14:paraId="60DA2830" w14:textId="09B12D66" w:rsidR="00A238F5" w:rsidRPr="00A818E9" w:rsidRDefault="00A238F5">
      <w:pPr>
        <w:overflowPunct w:val="0"/>
        <w:adjustRightInd w:val="0"/>
        <w:spacing w:after="120"/>
        <w:textAlignment w:val="baseline"/>
        <w:rPr>
          <w:rFonts w:ascii="Times New Roman" w:eastAsia="DengXian" w:hAnsi="Times New Roman"/>
          <w:bCs/>
        </w:rPr>
      </w:pPr>
    </w:p>
    <w:bookmarkEnd w:id="0"/>
    <w:bookmarkEnd w:id="1"/>
    <w:bookmarkEnd w:id="3"/>
    <w:p w14:paraId="2EE6642A"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5E2F4F11" w14:textId="2DFE2F5F" w:rsidR="00426EFE" w:rsidRPr="00C31D82" w:rsidRDefault="008E748E" w:rsidP="00426EFE">
      <w:pPr>
        <w:spacing w:beforeLines="50" w:before="120" w:afterLines="50" w:after="120"/>
        <w:rPr>
          <w:rFonts w:ascii="Times New Roman" w:eastAsia="DengXian" w:hAnsi="Times New Roman"/>
          <w:bCs/>
        </w:rPr>
      </w:pPr>
      <w:r>
        <w:rPr>
          <w:rFonts w:ascii="Times New Roman" w:eastAsia="SimSun" w:hAnsi="Times New Roman"/>
          <w:b/>
        </w:rPr>
        <w:lastRenderedPageBreak/>
        <w:t>TBD</w:t>
      </w:r>
    </w:p>
    <w:p w14:paraId="4A592C66" w14:textId="77777777" w:rsidR="00BC15B8" w:rsidRPr="00426EFE" w:rsidRDefault="00BC15B8">
      <w:pPr>
        <w:overflowPunct w:val="0"/>
        <w:adjustRightInd w:val="0"/>
        <w:spacing w:beforeLines="50" w:before="120" w:after="120"/>
        <w:textAlignment w:val="baseline"/>
        <w:rPr>
          <w:rFonts w:ascii="Times New Roman" w:hAnsi="Times New Roman"/>
          <w:b/>
          <w:bCs/>
        </w:rPr>
      </w:pPr>
    </w:p>
    <w:p w14:paraId="5A090F3C"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51E9675F" w14:textId="0D745D33"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R2-2207781</w:t>
      </w:r>
      <w:r w:rsidRPr="00A03FD0">
        <w:rPr>
          <w:rFonts w:ascii="Times New Roman" w:hAnsi="Times New Roman"/>
        </w:rPr>
        <w:tab/>
        <w:t>Miscellaneous corrections in TS 38.340 for eIAB</w:t>
      </w:r>
      <w:r w:rsidRPr="00A03FD0">
        <w:rPr>
          <w:rFonts w:ascii="Times New Roman" w:hAnsi="Times New Roman"/>
        </w:rPr>
        <w:tab/>
        <w:t>Huawei, HiSilicon</w:t>
      </w:r>
    </w:p>
    <w:p w14:paraId="72D5B320" w14:textId="44281D55"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R2-2207189</w:t>
      </w:r>
      <w:r w:rsidRPr="00A03FD0">
        <w:rPr>
          <w:rFonts w:ascii="Times New Roman" w:hAnsi="Times New Roman"/>
        </w:rPr>
        <w:tab/>
        <w:t>Miscellaneous corrections on IAB in TS38.340</w:t>
      </w:r>
      <w:r w:rsidRPr="00A03FD0">
        <w:rPr>
          <w:rFonts w:ascii="Times New Roman" w:hAnsi="Times New Roman"/>
        </w:rPr>
        <w:tab/>
        <w:t>ZTE, Sanechips</w:t>
      </w:r>
    </w:p>
    <w:p w14:paraId="549DCEC6" w14:textId="51FA1B5F" w:rsidR="00BC15B8"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R2-2207402</w:t>
      </w:r>
      <w:r w:rsidRPr="00A03FD0">
        <w:rPr>
          <w:rFonts w:ascii="Times New Roman" w:hAnsi="Times New Roman"/>
        </w:rPr>
        <w:tab/>
        <w:t>Support SCG deactivation for IAB nodes and other miscellaneous corrections</w:t>
      </w:r>
      <w:r w:rsidRPr="00A03FD0">
        <w:rPr>
          <w:rFonts w:ascii="Times New Roman" w:hAnsi="Times New Roman"/>
        </w:rPr>
        <w:tab/>
        <w:t>Fujitsu</w:t>
      </w:r>
      <w:r w:rsidRPr="00A03FD0">
        <w:rPr>
          <w:rFonts w:ascii="Times New Roman" w:hAnsi="Times New Roman"/>
        </w:rPr>
        <w:tab/>
      </w:r>
    </w:p>
    <w:sectPr w:rsidR="00BC15B8">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55631" w14:textId="77777777" w:rsidR="00FC3533" w:rsidRDefault="00FC3533">
      <w:r>
        <w:separator/>
      </w:r>
    </w:p>
  </w:endnote>
  <w:endnote w:type="continuationSeparator" w:id="0">
    <w:p w14:paraId="14295B06" w14:textId="77777777" w:rsidR="00FC3533" w:rsidRDefault="00FC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3FFF" w14:textId="743E18E7" w:rsidR="00964DE9" w:rsidRDefault="00964DE9">
    <w:pPr>
      <w:pStyle w:val="Footer"/>
      <w:tabs>
        <w:tab w:val="center" w:pos="4820"/>
        <w:tab w:val="right" w:pos="9639"/>
      </w:tabs>
      <w:jc w:val="left"/>
    </w:pPr>
    <w:r>
      <w:tab/>
    </w:r>
    <w:r>
      <w:fldChar w:fldCharType="begin"/>
    </w:r>
    <w:r>
      <w:rPr>
        <w:rStyle w:val="PageNumber"/>
      </w:rPr>
      <w:instrText xml:space="preserve"> PAGE </w:instrText>
    </w:r>
    <w:r>
      <w:fldChar w:fldCharType="separate"/>
    </w:r>
    <w:r w:rsidR="008438DC">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8438DC">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E955" w14:textId="77777777" w:rsidR="00FC3533" w:rsidRDefault="00FC3533">
      <w:r>
        <w:separator/>
      </w:r>
    </w:p>
  </w:footnote>
  <w:footnote w:type="continuationSeparator" w:id="0">
    <w:p w14:paraId="3B395C41" w14:textId="77777777" w:rsidR="00FC3533" w:rsidRDefault="00FC3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ACF8" w14:textId="77777777" w:rsidR="00964DE9" w:rsidRDefault="00964DE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3E65776D"/>
    <w:multiLevelType w:val="hybridMultilevel"/>
    <w:tmpl w:val="C5A285E6"/>
    <w:lvl w:ilvl="0" w:tplc="0922B37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6"/>
  </w:num>
  <w:num w:numId="4">
    <w:abstractNumId w:val="10"/>
  </w:num>
  <w:num w:numId="5">
    <w:abstractNumId w:val="4"/>
  </w:num>
  <w:num w:numId="6">
    <w:abstractNumId w:val="8"/>
  </w:num>
  <w:num w:numId="7">
    <w:abstractNumId w:val="11"/>
  </w:num>
  <w:num w:numId="8">
    <w:abstractNumId w:val="3"/>
  </w:num>
  <w:num w:numId="9">
    <w:abstractNumId w:val="12"/>
  </w:num>
  <w:num w:numId="10">
    <w:abstractNumId w:val="17"/>
  </w:num>
  <w:num w:numId="11">
    <w:abstractNumId w:val="15"/>
    <w:lvlOverride w:ilvl="0">
      <w:startOverride w:val="1"/>
    </w:lvlOverride>
  </w:num>
  <w:num w:numId="12">
    <w:abstractNumId w:val="2"/>
  </w:num>
  <w:num w:numId="13">
    <w:abstractNumId w:val="7"/>
  </w:num>
  <w:num w:numId="14">
    <w:abstractNumId w:val="14"/>
  </w:num>
  <w:num w:numId="15">
    <w:abstractNumId w:val="13"/>
  </w:num>
  <w:num w:numId="16">
    <w:abstractNumId w:val="1"/>
  </w:num>
  <w:num w:numId="17">
    <w:abstractNumId w:val="6"/>
  </w:num>
  <w:num w:numId="18">
    <w:abstractNumId w:val="17"/>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998"/>
    <w:rsid w:val="00022B1F"/>
    <w:rsid w:val="00022CA7"/>
    <w:rsid w:val="00022D10"/>
    <w:rsid w:val="00022EAC"/>
    <w:rsid w:val="00022F23"/>
    <w:rsid w:val="000230BE"/>
    <w:rsid w:val="0002313F"/>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3FA3"/>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A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D09"/>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E4F"/>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MS Mincho"/>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74F"/>
    <w:pPr>
      <w:spacing w:after="160" w:line="259" w:lineRule="auto"/>
    </w:pPr>
    <w:rPr>
      <w:rFonts w:asciiTheme="minorHAnsi" w:eastAsiaTheme="minorHAnsi" w:hAnsiTheme="minorHAnsi" w:cstheme="minorBidi"/>
      <w:sz w:val="22"/>
      <w:szCs w:val="22"/>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DD77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774F"/>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Normal"/>
    <w:uiPriority w:val="99"/>
    <w:pPr>
      <w:ind w:left="568" w:hanging="284"/>
    </w:pPr>
  </w:style>
  <w:style w:type="paragraph" w:styleId="TOC7">
    <w:name w:val="toc 7"/>
    <w:basedOn w:val="TOC6"/>
    <w:next w:val="Normal"/>
    <w:uiPriority w:val="39"/>
    <w:semiHidden/>
    <w:pPr>
      <w:ind w:left="2268" w:hanging="2268"/>
    </w:pPr>
  </w:style>
  <w:style w:type="paragraph" w:styleId="TOC6">
    <w:name w:val="toc 6"/>
    <w:basedOn w:val="TOC5"/>
    <w:next w:val="Normal"/>
    <w:uiPriority w:val="39"/>
    <w:semiHidden/>
    <w:pPr>
      <w:ind w:left="1985" w:hanging="1985"/>
    </w:p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semiHidden/>
    <w:pPr>
      <w:ind w:left="1134" w:hanging="1134"/>
    </w:pPr>
  </w:style>
  <w:style w:type="paragraph" w:styleId="TOC2">
    <w:name w:val="toc 2"/>
    <w:basedOn w:val="TOC1"/>
    <w:uiPriority w:val="39"/>
    <w:semiHidden/>
    <w:pPr>
      <w:keepNext w:val="0"/>
      <w:spacing w:before="0"/>
      <w:ind w:left="851" w:hanging="851"/>
    </w:pPr>
    <w:rPr>
      <w:sz w:val="20"/>
      <w:szCs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ListNumber2">
    <w:name w:val="List Number 2"/>
    <w:basedOn w:val="ListNumber"/>
    <w:uiPriority w:val="99"/>
    <w:pPr>
      <w:ind w:left="851"/>
    </w:pPr>
  </w:style>
  <w:style w:type="paragraph" w:styleId="ListNumber">
    <w:name w:val="List Number"/>
    <w:basedOn w:val="List"/>
    <w:uiPriority w:val="99"/>
    <w:pPr>
      <w:ind w:left="0" w:firstLine="0"/>
    </w:pPr>
  </w:style>
  <w:style w:type="paragraph" w:styleId="ListBullet4">
    <w:name w:val="List Bullet 4"/>
    <w:basedOn w:val="ListBullet3"/>
    <w:uiPriority w:val="99"/>
    <w:pPr>
      <w:numPr>
        <w:numId w:val="2"/>
      </w:numPr>
    </w:pPr>
  </w:style>
  <w:style w:type="paragraph" w:styleId="ListBullet3">
    <w:name w:val="List Bullet 3"/>
    <w:basedOn w:val="ListBullet2"/>
    <w:uiPriority w:val="99"/>
    <w:pPr>
      <w:numPr>
        <w:numId w:val="3"/>
      </w:numPr>
    </w:pPr>
  </w:style>
  <w:style w:type="paragraph" w:styleId="ListBullet2">
    <w:name w:val="List Bullet 2"/>
    <w:basedOn w:val="ListBullet"/>
    <w:uiPriority w:val="99"/>
    <w:pPr>
      <w:numPr>
        <w:numId w:val="4"/>
      </w:numPr>
    </w:pPr>
  </w:style>
  <w:style w:type="paragraph" w:styleId="ListBullet">
    <w:name w:val="List Bullet"/>
    <w:basedOn w:val="BodyText"/>
    <w:uiPriority w:val="99"/>
    <w:pPr>
      <w:numPr>
        <w:numId w:val="5"/>
      </w:numPr>
    </w:pPr>
  </w:style>
  <w:style w:type="paragraph" w:styleId="BodyText">
    <w:name w:val="Body Text"/>
    <w:basedOn w:val="Normal"/>
    <w:link w:val="BodyTextChar"/>
    <w:uiPriority w:val="99"/>
    <w:rPr>
      <w:rFonts w:eastAsia="Courier New"/>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pPr>
      <w:shd w:val="clear" w:color="auto" w:fill="000080"/>
    </w:pPr>
    <w:rPr>
      <w:rFonts w:ascii="Symbol" w:hAnsi="Symbol" w:cs="Symbol"/>
    </w:rPr>
  </w:style>
  <w:style w:type="paragraph" w:styleId="CommentText">
    <w:name w:val="annotation text"/>
    <w:basedOn w:val="Normal"/>
    <w:link w:val="CommentTextChar"/>
    <w:uiPriority w:val="99"/>
  </w:style>
  <w:style w:type="paragraph" w:styleId="ListBullet5">
    <w:name w:val="List Bullet 5"/>
    <w:basedOn w:val="ListBullet4"/>
    <w:uiPriority w:val="99"/>
    <w:pPr>
      <w:numPr>
        <w:numId w:val="6"/>
      </w:numPr>
    </w:pPr>
  </w:style>
  <w:style w:type="paragraph" w:styleId="TOC8">
    <w:name w:val="toc 8"/>
    <w:basedOn w:val="TOC1"/>
    <w:uiPriority w:val="39"/>
    <w:semiHidden/>
    <w:pPr>
      <w:spacing w:before="180"/>
      <w:ind w:left="2693" w:hanging="2693"/>
    </w:pPr>
    <w:rPr>
      <w:b/>
      <w:bCs/>
    </w:rPr>
  </w:style>
  <w:style w:type="paragraph" w:styleId="BalloonText">
    <w:name w:val="Balloon Text"/>
    <w:basedOn w:val="Normal"/>
    <w:link w:val="BalloonTextChar"/>
    <w:uiPriority w:val="99"/>
    <w:semiHidden/>
    <w:rPr>
      <w:rFonts w:ascii="Symbol" w:hAnsi="Symbol" w:cs="Symbol"/>
      <w:sz w:val="16"/>
      <w:szCs w:val="16"/>
    </w:rPr>
  </w:style>
  <w:style w:type="paragraph" w:styleId="Footer">
    <w:name w:val="footer"/>
    <w:basedOn w:val="Header"/>
    <w:link w:val="FooterChar"/>
    <w:uiPriority w:val="99"/>
    <w:semiHidden/>
    <w:pPr>
      <w:jc w:val="center"/>
    </w:pPr>
    <w:rPr>
      <w:i/>
      <w:iCs/>
    </w:rPr>
  </w:style>
  <w:style w:type="paragraph" w:styleId="Header">
    <w:name w:val="header"/>
    <w:link w:val="HeaderChar"/>
    <w:pPr>
      <w:widowControl w:val="0"/>
      <w:overflowPunct w:val="0"/>
      <w:autoSpaceDE w:val="0"/>
      <w:autoSpaceDN w:val="0"/>
      <w:adjustRightInd w:val="0"/>
      <w:textAlignment w:val="baseline"/>
    </w:pPr>
    <w:rPr>
      <w:rFonts w:ascii="SimSun" w:hAnsi="SimSun" w:cs="SimSun"/>
      <w:b/>
      <w:bCs/>
      <w:sz w:val="18"/>
      <w:szCs w:val="18"/>
      <w:lang w:eastAsia="zh-CN"/>
    </w:rPr>
  </w:style>
  <w:style w:type="paragraph" w:styleId="FootnoteText">
    <w:name w:val="footnote text"/>
    <w:basedOn w:val="Normal"/>
    <w:link w:val="FootnoteTextChar"/>
    <w:uiPriority w:val="99"/>
    <w:semiHidden/>
    <w:pPr>
      <w:keepLines/>
      <w:ind w:left="454" w:hanging="454"/>
    </w:pPr>
    <w:rPr>
      <w:sz w:val="16"/>
      <w:szCs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TableofFigures">
    <w:name w:val="table of figures"/>
    <w:basedOn w:val="Normal"/>
    <w:next w:val="Normal"/>
    <w:pPr>
      <w:ind w:left="1418" w:hanging="1418"/>
    </w:pPr>
    <w:rPr>
      <w:b/>
    </w:rPr>
  </w:style>
  <w:style w:type="paragraph" w:styleId="TOC9">
    <w:name w:val="toc 9"/>
    <w:basedOn w:val="TOC8"/>
    <w:uiPriority w:val="39"/>
    <w:semiHidden/>
    <w:pPr>
      <w:ind w:left="1418" w:hanging="1418"/>
    </w:pPr>
  </w:style>
  <w:style w:type="paragraph" w:styleId="NormalWeb">
    <w:name w:val="Normal (Web)"/>
    <w:basedOn w:val="Normal"/>
    <w:uiPriority w:val="99"/>
    <w:unhideWhenUsed/>
    <w:pPr>
      <w:spacing w:before="100" w:beforeAutospacing="1" w:after="100" w:afterAutospacing="1"/>
    </w:pPr>
    <w:rPr>
      <w:rFonts w:ascii="MS Mincho" w:hAnsi="MS Mincho"/>
      <w:lang w:val="da-DK" w:eastAsia="da-DK"/>
    </w:rPr>
  </w:style>
  <w:style w:type="paragraph" w:styleId="Index1">
    <w:name w:val="index 1"/>
    <w:basedOn w:val="Normal"/>
    <w:uiPriority w:val="99"/>
    <w:semiHidden/>
    <w:pPr>
      <w:keepLines/>
    </w:pPr>
  </w:style>
  <w:style w:type="paragraph" w:styleId="Index2">
    <w:name w:val="index 2"/>
    <w:basedOn w:val="Index1"/>
    <w:uiPriority w:val="99"/>
    <w:semiHidden/>
    <w:pPr>
      <w:ind w:left="284"/>
    </w:pPr>
  </w:style>
  <w:style w:type="paragraph" w:styleId="CommentSubject">
    <w:name w:val="annotation subject"/>
    <w:basedOn w:val="CommentText"/>
    <w:next w:val="CommentText"/>
    <w:link w:val="CommentSubjectChar"/>
    <w:uiPriority w:val="99"/>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Normal"/>
    <w:link w:val="TALCar"/>
    <w:pPr>
      <w:keepNext/>
      <w:keepLines/>
    </w:pPr>
    <w:rPr>
      <w:rFonts w:eastAsia="Courier New"/>
      <w:sz w:val="18"/>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SimSun" w:hAnsi="SimSun"/>
    </w:rPr>
  </w:style>
  <w:style w:type="paragraph" w:customStyle="1" w:styleId="paragraph">
    <w:name w:val="paragraph"/>
    <w:basedOn w:val="Normal"/>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jc w:val="center"/>
    </w:pPr>
    <w:rPr>
      <w:rFonts w:eastAsia="Courier New"/>
      <w:b/>
    </w:rPr>
  </w:style>
  <w:style w:type="paragraph" w:customStyle="1" w:styleId="a">
    <w:name w:val="图表标题"/>
    <w:basedOn w:val="Normal"/>
    <w:next w:val="Normal"/>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rPr>
  </w:style>
  <w:style w:type="paragraph" w:customStyle="1" w:styleId="TT">
    <w:name w:val="TT"/>
    <w:basedOn w:val="Heading1"/>
    <w:next w:val="Normal"/>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djustRightInd w:val="0"/>
      <w:spacing w:after="0"/>
    </w:pPr>
    <w:rPr>
      <w:rFonts w:ascii="MS Mincho" w:eastAsia="MS Mincho" w:hAnsi="MS Mincho"/>
      <w:lang w:eastAsia="en-GB"/>
    </w:rPr>
  </w:style>
  <w:style w:type="paragraph" w:customStyle="1" w:styleId="NO">
    <w:name w:val="NO"/>
    <w:basedOn w:val="Normal"/>
    <w:link w:val="NOChar"/>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eastAsia="en-GB"/>
    </w:rPr>
  </w:style>
  <w:style w:type="paragraph" w:customStyle="1" w:styleId="Doc-text2">
    <w:name w:val="Doc-text2"/>
    <w:basedOn w:val="Normal"/>
    <w:link w:val="Doc-text2Char"/>
    <w:qFormat/>
    <w:pPr>
      <w:tabs>
        <w:tab w:val="left" w:pos="1622"/>
      </w:tabs>
      <w:ind w:left="1622" w:hanging="363"/>
    </w:pPr>
    <w:rPr>
      <w:rFonts w:eastAsia="Cambria Math"/>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SimSun" w:eastAsia="Cambria Math" w:hAnsi="SimSun"/>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djustRightInd w:val="0"/>
      <w:ind w:left="567"/>
    </w:pPr>
    <w:rPr>
      <w:rFonts w:eastAsia="MS Mincho" w:cs="SimSun"/>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rPr>
  </w:style>
  <w:style w:type="paragraph" w:customStyle="1" w:styleId="LGTdoc">
    <w:name w:val="LGTdoc_본문"/>
    <w:basedOn w:val="Normal"/>
    <w:pPr>
      <w:snapToGrid w:val="0"/>
      <w:spacing w:afterLines="50" w:line="264" w:lineRule="auto"/>
    </w:pPr>
    <w:rPr>
      <w:rFonts w:ascii="MS Mincho" w:hAnsi="MS Mincho"/>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qFormat/>
    <w:pPr>
      <w:spacing w:after="180"/>
    </w:pPr>
    <w:rPr>
      <w:rFonts w:eastAsia="Courier New"/>
    </w:rPr>
  </w:style>
  <w:style w:type="paragraph" w:customStyle="1" w:styleId="FirstChange">
    <w:name w:val="First Change"/>
    <w:basedOn w:val="Normal"/>
    <w:uiPriority w:val="99"/>
    <w:pPr>
      <w:spacing w:after="180"/>
      <w:jc w:val="center"/>
    </w:pPr>
    <w:rPr>
      <w:rFonts w:ascii="MS Mincho" w:hAnsi="MS Mincho"/>
      <w:color w:val="FF0000"/>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Normal"/>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SimSun" w:hAnsi="SimSun"/>
      <w:sz w:val="32"/>
    </w:rPr>
  </w:style>
  <w:style w:type="paragraph" w:customStyle="1" w:styleId="TALCharChar">
    <w:name w:val="TAL Char Char"/>
    <w:basedOn w:val="Normal"/>
    <w:link w:val="TALCharCharChar"/>
    <w:pPr>
      <w:keepNext/>
      <w:keepLines/>
    </w:pPr>
    <w:rPr>
      <w:rFonts w:eastAsia="Courier New"/>
      <w:sz w:val="18"/>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pPr>
      <w:keepNext/>
      <w:keepLines/>
      <w:overflowPunct w:val="0"/>
      <w:adjustRightInd w:val="0"/>
      <w:spacing w:before="60" w:after="180"/>
      <w:jc w:val="center"/>
    </w:pPr>
    <w:rPr>
      <w:rFonts w:eastAsia="MS Mincho"/>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pPr>
      <w:keepNext/>
      <w:keepLines/>
      <w:overflowPunct w:val="0"/>
      <w:adjustRightInd w:val="0"/>
      <w:ind w:left="284"/>
    </w:pPr>
    <w:rPr>
      <w:rFonts w:eastAsia="MS Mincho" w:cs="SimSun"/>
      <w:bCs/>
      <w:sz w:val="18"/>
      <w:szCs w:val="18"/>
      <w:lang w:eastAsia="en-GB"/>
    </w:rPr>
  </w:style>
  <w:style w:type="paragraph" w:customStyle="1" w:styleId="Agreement">
    <w:name w:val="Agreement"/>
    <w:basedOn w:val="Normal"/>
    <w:next w:val="Normal"/>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Normal"/>
    <w:link w:val="CommentsChar"/>
    <w:qFormat/>
    <w:pPr>
      <w:spacing w:before="40"/>
    </w:pPr>
    <w:rPr>
      <w:rFonts w:eastAsia="Cambria Math"/>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SimSun" w:hAnsi="SimSun"/>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spacing w:after="180"/>
    </w:pPr>
    <w:rPr>
      <w:rFonts w:ascii="MS Mincho" w:eastAsia="MS Mincho" w:hAnsi="MS Mincho"/>
      <w:lang w:eastAsia="en-GB"/>
    </w:rPr>
  </w:style>
  <w:style w:type="paragraph" w:customStyle="1" w:styleId="a0">
    <w:name w:val="表格文本"/>
    <w:pPr>
      <w:tabs>
        <w:tab w:val="decimal" w:pos="0"/>
      </w:tabs>
    </w:pPr>
    <w:rPr>
      <w:rFonts w:ascii="SimSun" w:eastAsia="MS Gothic" w:hAnsi="SimSun"/>
      <w:sz w:val="21"/>
      <w:szCs w:val="21"/>
      <w:lang w:eastAsia="zh-CN"/>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pPr>
      <w:keepNext/>
      <w:overflowPunct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rPr>
  </w:style>
  <w:style w:type="paragraph" w:customStyle="1" w:styleId="EW">
    <w:name w:val="EW"/>
    <w:basedOn w:val="EX"/>
    <w:uiPriority w:val="99"/>
    <w:pPr>
      <w:spacing w:after="0"/>
    </w:pPr>
  </w:style>
  <w:style w:type="paragraph" w:customStyle="1" w:styleId="a1">
    <w:uiPriority w:val="99"/>
    <w:semiHidden/>
    <w:rPr>
      <w:rFonts w:ascii="SimSun" w:eastAsia="MS Gothic" w:hAnsi="SimSun"/>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rPr>
  </w:style>
  <w:style w:type="paragraph" w:customStyle="1" w:styleId="ZTD">
    <w:name w:val="ZTD"/>
    <w:basedOn w:val="ZB"/>
    <w:uiPriority w:val="99"/>
    <w:pPr>
      <w:framePr w:hRule="auto" w:wrap="notBeside" w:y="852"/>
    </w:pPr>
    <w:rPr>
      <w:i w:val="0"/>
      <w:sz w:val="40"/>
    </w:rPr>
  </w:style>
  <w:style w:type="character" w:customStyle="1" w:styleId="BodyTextChar">
    <w:name w:val="Body Text Char"/>
    <w:link w:val="BodyText"/>
    <w:uiPriority w:val="99"/>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MS Gothic" w:hAnsi="Malgun Gothic" w:cs="MS Mincho"/>
      <w:b/>
      <w:bCs/>
      <w:sz w:val="28"/>
      <w:szCs w:val="28"/>
      <w:lang w:val="en-GB" w:eastAsia="en-GB"/>
    </w:rPr>
  </w:style>
  <w:style w:type="character" w:customStyle="1" w:styleId="Heading5Char">
    <w:name w:val="Heading 5 Char"/>
    <w:link w:val="Heading5"/>
    <w:rPr>
      <w:rFonts w:ascii="SimSun" w:hAnsi="SimSun"/>
      <w:sz w:val="22"/>
      <w:szCs w:val="22"/>
      <w:lang w:val="en-GB" w:eastAsia="en-GB"/>
    </w:rPr>
  </w:style>
  <w:style w:type="character" w:customStyle="1" w:styleId="Heading7Char">
    <w:name w:val="Heading 7 Char"/>
    <w:link w:val="Heading7"/>
    <w:rPr>
      <w:rFonts w:ascii="SimSun" w:eastAsia="MS Gothic" w:hAnsi="SimSun" w:cs="SimSun"/>
    </w:rPr>
  </w:style>
  <w:style w:type="character" w:customStyle="1" w:styleId="EditorsNoteCharChar">
    <w:name w:val="Editor's Note Char Char"/>
    <w:link w:val="EditorsNote"/>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
    <w:name w:val="批注文字 Char1"/>
    <w:uiPriority w:val="99"/>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rPr>
      <w:rFonts w:ascii="SimSun" w:hAnsi="SimSun"/>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rPr>
      <w:rFonts w:ascii="SimSun" w:eastAsia="MS Gothic" w:hAnsi="SimSun" w:cs="SimSun"/>
    </w:rPr>
  </w:style>
  <w:style w:type="character" w:customStyle="1" w:styleId="Heading4Char">
    <w:name w:val="Heading 4 Char"/>
    <w:link w:val="Heading4"/>
    <w:rPr>
      <w:rFonts w:ascii="SimSun" w:hAnsi="SimSun"/>
      <w:sz w:val="24"/>
      <w:szCs w:val="24"/>
      <w:lang w:val="en-GB" w:eastAsia="en-GB"/>
    </w:rPr>
  </w:style>
  <w:style w:type="character" w:customStyle="1" w:styleId="FootnoteTextChar">
    <w:name w:val="Footnote Text Char"/>
    <w:link w:val="FootnoteText"/>
    <w:uiPriority w:val="99"/>
    <w:semiHidden/>
    <w:rPr>
      <w:rFonts w:ascii="SimSun" w:eastAsia="MS Gothic" w:hAnsi="SimSun"/>
      <w:sz w:val="16"/>
      <w:szCs w:val="16"/>
    </w:rPr>
  </w:style>
  <w:style w:type="character" w:customStyle="1" w:styleId="HeaderChar">
    <w:name w:val="Header Char"/>
    <w:link w:val="Header"/>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SimSun" w:eastAsia="MS Gothic"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Heading6Char">
    <w:name w:val="Heading 6 Char"/>
    <w:link w:val="Heading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rPr>
      <w:rFonts w:ascii="SimSun" w:eastAsia="MS Gothic" w:hAnsi="SimSun"/>
    </w:rPr>
  </w:style>
  <w:style w:type="character" w:customStyle="1" w:styleId="im-content20">
    <w:name w:val="im-content20"/>
    <w:rPr>
      <w:color w:val="333333"/>
    </w:rPr>
  </w:style>
  <w:style w:type="character" w:customStyle="1" w:styleId="Heading1Char1">
    <w:name w:val="Heading 1 Char1"/>
    <w:link w:val="Heading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MS Gothic"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styleId="Revision">
    <w:name w:val="Revision"/>
    <w:hidden/>
    <w:uiPriority w:val="99"/>
    <w:semiHidden/>
    <w:rsid w:val="008501FB"/>
    <w:rPr>
      <w:rFonts w:asciiTheme="minorHAnsi" w:eastAsiaTheme="minorHAnsi" w:hAnsiTheme="minorHAnsi" w:cstheme="minorBidi"/>
      <w:sz w:val="24"/>
      <w:szCs w:val="24"/>
    </w:rPr>
  </w:style>
  <w:style w:type="character" w:customStyle="1" w:styleId="B2Car">
    <w:name w:val="B2 Car"/>
    <w:rsid w:val="00FC51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4267">
      <w:bodyDiv w:val="1"/>
      <w:marLeft w:val="0"/>
      <w:marRight w:val="0"/>
      <w:marTop w:val="0"/>
      <w:marBottom w:val="0"/>
      <w:divBdr>
        <w:top w:val="none" w:sz="0" w:space="0" w:color="auto"/>
        <w:left w:val="none" w:sz="0" w:space="0" w:color="auto"/>
        <w:bottom w:val="none" w:sz="0" w:space="0" w:color="auto"/>
        <w:right w:val="none" w:sz="0" w:space="0" w:color="auto"/>
      </w:divBdr>
    </w:div>
    <w:div w:id="351959272">
      <w:bodyDiv w:val="1"/>
      <w:marLeft w:val="0"/>
      <w:marRight w:val="0"/>
      <w:marTop w:val="0"/>
      <w:marBottom w:val="0"/>
      <w:divBdr>
        <w:top w:val="none" w:sz="0" w:space="0" w:color="auto"/>
        <w:left w:val="none" w:sz="0" w:space="0" w:color="auto"/>
        <w:bottom w:val="none" w:sz="0" w:space="0" w:color="auto"/>
        <w:right w:val="none" w:sz="0" w:space="0" w:color="auto"/>
      </w:divBdr>
    </w:div>
    <w:div w:id="704329592">
      <w:bodyDiv w:val="1"/>
      <w:marLeft w:val="0"/>
      <w:marRight w:val="0"/>
      <w:marTop w:val="0"/>
      <w:marBottom w:val="0"/>
      <w:divBdr>
        <w:top w:val="none" w:sz="0" w:space="0" w:color="auto"/>
        <w:left w:val="none" w:sz="0" w:space="0" w:color="auto"/>
        <w:bottom w:val="none" w:sz="0" w:space="0" w:color="auto"/>
        <w:right w:val="none" w:sz="0" w:space="0" w:color="auto"/>
      </w:divBdr>
    </w:div>
    <w:div w:id="838079322">
      <w:bodyDiv w:val="1"/>
      <w:marLeft w:val="0"/>
      <w:marRight w:val="0"/>
      <w:marTop w:val="0"/>
      <w:marBottom w:val="0"/>
      <w:divBdr>
        <w:top w:val="none" w:sz="0" w:space="0" w:color="auto"/>
        <w:left w:val="none" w:sz="0" w:space="0" w:color="auto"/>
        <w:bottom w:val="none" w:sz="0" w:space="0" w:color="auto"/>
        <w:right w:val="none" w:sz="0" w:space="0" w:color="auto"/>
      </w:divBdr>
    </w:div>
    <w:div w:id="1052995308">
      <w:bodyDiv w:val="1"/>
      <w:marLeft w:val="0"/>
      <w:marRight w:val="0"/>
      <w:marTop w:val="0"/>
      <w:marBottom w:val="0"/>
      <w:divBdr>
        <w:top w:val="none" w:sz="0" w:space="0" w:color="auto"/>
        <w:left w:val="none" w:sz="0" w:space="0" w:color="auto"/>
        <w:bottom w:val="none" w:sz="0" w:space="0" w:color="auto"/>
        <w:right w:val="none" w:sz="0" w:space="0" w:color="auto"/>
      </w:divBdr>
    </w:div>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 w:id="1389962309">
      <w:bodyDiv w:val="1"/>
      <w:marLeft w:val="0"/>
      <w:marRight w:val="0"/>
      <w:marTop w:val="0"/>
      <w:marBottom w:val="0"/>
      <w:divBdr>
        <w:top w:val="none" w:sz="0" w:space="0" w:color="auto"/>
        <w:left w:val="none" w:sz="0" w:space="0" w:color="auto"/>
        <w:bottom w:val="none" w:sz="0" w:space="0" w:color="auto"/>
        <w:right w:val="none" w:sz="0" w:space="0" w:color="auto"/>
      </w:divBdr>
    </w:div>
    <w:div w:id="1655909042">
      <w:bodyDiv w:val="1"/>
      <w:marLeft w:val="0"/>
      <w:marRight w:val="0"/>
      <w:marTop w:val="0"/>
      <w:marBottom w:val="0"/>
      <w:divBdr>
        <w:top w:val="none" w:sz="0" w:space="0" w:color="auto"/>
        <w:left w:val="none" w:sz="0" w:space="0" w:color="auto"/>
        <w:bottom w:val="none" w:sz="0" w:space="0" w:color="auto"/>
        <w:right w:val="none" w:sz="0" w:space="0" w:color="auto"/>
      </w:divBdr>
    </w:div>
    <w:div w:id="1759330108">
      <w:bodyDiv w:val="1"/>
      <w:marLeft w:val="0"/>
      <w:marRight w:val="0"/>
      <w:marTop w:val="0"/>
      <w:marBottom w:val="0"/>
      <w:divBdr>
        <w:top w:val="none" w:sz="0" w:space="0" w:color="auto"/>
        <w:left w:val="none" w:sz="0" w:space="0" w:color="auto"/>
        <w:bottom w:val="none" w:sz="0" w:space="0" w:color="auto"/>
        <w:right w:val="none" w:sz="0" w:space="0" w:color="auto"/>
      </w:divBdr>
    </w:div>
    <w:div w:id="1928691467">
      <w:bodyDiv w:val="1"/>
      <w:marLeft w:val="0"/>
      <w:marRight w:val="0"/>
      <w:marTop w:val="0"/>
      <w:marBottom w:val="0"/>
      <w:divBdr>
        <w:top w:val="none" w:sz="0" w:space="0" w:color="auto"/>
        <w:left w:val="none" w:sz="0" w:space="0" w:color="auto"/>
        <w:bottom w:val="none" w:sz="0" w:space="0" w:color="auto"/>
        <w:right w:val="none" w:sz="0" w:space="0" w:color="auto"/>
      </w:divBdr>
    </w:div>
    <w:div w:id="209539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718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9-e\Docs\R2-22077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6530.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7402.zi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BDC7F4-902E-4F26-845D-90B4E37C6B59}">
  <ds:schemaRefs>
    <ds:schemaRef ds:uri="http://schemas.openxmlformats.org/officeDocument/2006/bibliography"/>
  </ds:schemaRefs>
</ds:datastoreItem>
</file>

<file path=customXml/itemProps5.xml><?xml version="1.0" encoding="utf-8"?>
<ds:datastoreItem xmlns:ds="http://schemas.openxmlformats.org/officeDocument/2006/customXml" ds:itemID="{63C933E0-D3C5-45D6-996D-5409165CE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1577</Words>
  <Characters>8995</Characters>
  <Application>Microsoft Office Word</Application>
  <DocSecurity>0</DocSecurity>
  <Lines>74</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Qualcomm 1</cp:lastModifiedBy>
  <cp:revision>4</cp:revision>
  <cp:lastPrinted>2021-09-29T05:28:00Z</cp:lastPrinted>
  <dcterms:created xsi:type="dcterms:W3CDTF">2022-08-18T20:12:00Z</dcterms:created>
  <dcterms:modified xsi:type="dcterms:W3CDTF">2022-08-18T20:54:00Z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(3)0z3UTw1t6/k5Op8WGUDEtOeCnKXfdiswb2EfOMZ+anvVL9CjlZp8s7l0GbsXPUX0i8y+sKox
cnoHLcHSgzaq9XtIwKUdVYZePxEolU4xZAmFtBX3eJt9jO39ovQ9o6wLde0k/CV8alSY2qqi
1nGuZA6ku+zjsvnXuMIOGOliCA8eH794+22122JCdibs0SfioQ5oXJivD7tF+cb11CctLpvB
fhp45GkFlw7d5LrNNQ</vt:lpwstr>
  </property>
  <property fmtid="{D5CDD505-2E9C-101B-9397-08002B2CF9AE}" pid="25" name="_2015_ms_pID_725343_00">
    <vt:lpwstr>_2015_ms_pID_725343</vt:lpwstr>
  </property>
  <property fmtid="{D5CDD505-2E9C-101B-9397-08002B2CF9AE}" pid="26" name="_2015_ms_pID_7253431">
    <vt:lpwstr>Lq032477JPIZlH3isZUgrHkxdbH7HCzzt/8JRJlgfwULZAbs50YQI1
kRdR8wmw3QX58Wtu8HPp2VaeSPQw61TvSUMfMISZDu5tcv2EAouJ4Aaq6fLMuv7jcCuRRDAA
cz90DCDt5LteIB+YWT7jINBnKWzoJ1f0cPevYzliJ4k0n1uKcU/qfqo5PPc5ppoZwCvn9aEW
fl0Mav3uvDEfNm4f6ja7n3oTa56/KKLYqy8v</vt:lpwstr>
  </property>
  <property fmtid="{D5CDD505-2E9C-101B-9397-08002B2CF9AE}" pid="27" name="_2015_ms_pID_7253431_00">
    <vt:lpwstr>_2015_ms_pID_7253431</vt:lpwstr>
  </property>
  <property fmtid="{D5CDD505-2E9C-101B-9397-08002B2CF9AE}" pid="28" name="_2015_ms_pID_7253432">
    <vt:lpwstr>9g==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