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4ECCF" w14:textId="764AD4C2" w:rsidR="00C57F0A" w:rsidRDefault="00A71B0B">
      <w:pPr>
        <w:pStyle w:val="3GPPHeader"/>
        <w:spacing w:after="60"/>
      </w:pPr>
      <w:r>
        <w:t>3GPP TSG-RAN WG2 #119-e</w:t>
      </w:r>
      <w:r>
        <w:tab/>
      </w:r>
      <w:r>
        <w:rPr>
          <w:sz w:val="32"/>
          <w:szCs w:val="32"/>
        </w:rPr>
        <w:t>R2-</w:t>
      </w:r>
      <w:r w:rsidR="007E5AA2" w:rsidRPr="007E5AA2">
        <w:rPr>
          <w:sz w:val="32"/>
          <w:szCs w:val="32"/>
        </w:rPr>
        <w:t>2208937</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1F18C573" w:rsidR="00C57F0A" w:rsidRDefault="00A71B0B">
      <w:pPr>
        <w:pStyle w:val="3GPPHeader"/>
        <w:rPr>
          <w:sz w:val="22"/>
          <w:szCs w:val="22"/>
        </w:rPr>
      </w:pPr>
      <w:r>
        <w:rPr>
          <w:sz w:val="22"/>
          <w:szCs w:val="22"/>
        </w:rPr>
        <w:t>Title:</w:t>
      </w:r>
      <w:r>
        <w:rPr>
          <w:sz w:val="22"/>
          <w:szCs w:val="22"/>
        </w:rPr>
        <w:tab/>
        <w:t>[AT11</w:t>
      </w:r>
      <w:r w:rsidR="007E5AA2">
        <w:rPr>
          <w:sz w:val="22"/>
          <w:szCs w:val="22"/>
        </w:rPr>
        <w:t>9</w:t>
      </w:r>
      <w:r>
        <w:rPr>
          <w:sz w:val="22"/>
          <w:szCs w:val="22"/>
        </w:rPr>
        <w:t>-e][013][NR17]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a6"/>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[AT119-e][013][NR17]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af9"/>
            <w:lang w:val="en-US"/>
          </w:rPr>
          <w:t>R2-2207776</w:t>
        </w:r>
      </w:hyperlink>
      <w:r>
        <w:rPr>
          <w:lang w:val="en-US"/>
        </w:rPr>
        <w:t xml:space="preserve">, </w:t>
      </w:r>
      <w:hyperlink r:id="rId13" w:history="1">
        <w:r>
          <w:rPr>
            <w:rStyle w:val="af9"/>
            <w:lang w:val="en-US"/>
          </w:rPr>
          <w:t>R2-2208654</w:t>
        </w:r>
      </w:hyperlink>
      <w:r>
        <w:rPr>
          <w:lang w:val="en-US"/>
        </w:rPr>
        <w:t xml:space="preserve">, </w:t>
      </w:r>
      <w:hyperlink r:id="rId14" w:history="1">
        <w:r>
          <w:rPr>
            <w:rStyle w:val="af9"/>
            <w:lang w:val="en-US"/>
          </w:rPr>
          <w:t>R2-2207267</w:t>
        </w:r>
      </w:hyperlink>
      <w:r>
        <w:rPr>
          <w:lang w:val="en-US"/>
        </w:rPr>
        <w:t xml:space="preserve">, </w:t>
      </w:r>
      <w:hyperlink r:id="rId15" w:history="1">
        <w:r>
          <w:rPr>
            <w:rStyle w:val="af9"/>
            <w:lang w:val="en-US"/>
          </w:rPr>
          <w:t>R2-2207002</w:t>
        </w:r>
      </w:hyperlink>
      <w:r>
        <w:rPr>
          <w:lang w:val="en-US"/>
        </w:rPr>
        <w:t xml:space="preserve">, </w:t>
      </w:r>
      <w:hyperlink r:id="rId16" w:history="1">
        <w:r>
          <w:rPr>
            <w:rStyle w:val="af9"/>
            <w:lang w:val="en-US"/>
          </w:rPr>
          <w:t>R2-2207006</w:t>
        </w:r>
      </w:hyperlink>
      <w:r>
        <w:rPr>
          <w:lang w:val="en-US"/>
        </w:rPr>
        <w:t xml:space="preserve">, </w:t>
      </w:r>
      <w:hyperlink r:id="rId17" w:history="1">
        <w:r>
          <w:rPr>
            <w:rStyle w:val="af9"/>
            <w:lang w:val="en-US"/>
          </w:rPr>
          <w:t>R2-2207013</w:t>
        </w:r>
      </w:hyperlink>
      <w:r>
        <w:rPr>
          <w:lang w:val="en-US"/>
        </w:rPr>
        <w:t xml:space="preserve">, </w:t>
      </w:r>
      <w:hyperlink r:id="rId18" w:history="1">
        <w:r>
          <w:rPr>
            <w:rStyle w:val="af9"/>
            <w:lang w:val="en-US"/>
          </w:rPr>
          <w:t>R2-2208141</w:t>
        </w:r>
      </w:hyperlink>
      <w:r>
        <w:rPr>
          <w:lang w:val="en-US"/>
        </w:rPr>
        <w:t xml:space="preserve"> (if available), and </w:t>
      </w:r>
      <w:hyperlink r:id="rId19" w:history="1">
        <w:r>
          <w:rPr>
            <w:rStyle w:val="af9"/>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Determine agreeable parts, For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a6"/>
      </w:pPr>
    </w:p>
    <w:p w14:paraId="579A1502" w14:textId="77777777" w:rsidR="00C57F0A" w:rsidRDefault="00A71B0B">
      <w:pPr>
        <w:pStyle w:val="a6"/>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a6"/>
      </w:pPr>
    </w:p>
    <w:p w14:paraId="6AC692E0" w14:textId="77777777" w:rsidR="00C57F0A" w:rsidRDefault="00A71B0B">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rsidP="00645505">
            <w:pPr>
              <w:spacing w:after="0"/>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6E3815CE" w:rsidR="00C57F0A" w:rsidRDefault="00A71B0B" w:rsidP="00645505">
            <w:pPr>
              <w:spacing w:after="0"/>
              <w:rPr>
                <w:rFonts w:eastAsia="宋体" w:cs="Arial"/>
                <w:sz w:val="20"/>
                <w:szCs w:val="20"/>
                <w:lang w:val="en-US"/>
              </w:rPr>
            </w:pPr>
            <w:r>
              <w:rPr>
                <w:rFonts w:eastAsia="宋体" w:cs="Arial" w:hint="eastAsia"/>
                <w:sz w:val="20"/>
                <w:szCs w:val="20"/>
                <w:lang w:val="en-US"/>
              </w:rPr>
              <w:t xml:space="preserve">Yu Liu </w:t>
            </w:r>
            <w:r w:rsidR="00645505" w:rsidRPr="00645505">
              <w:rPr>
                <w:rFonts w:eastAsia="宋体" w:cs="Arial"/>
                <w:sz w:val="20"/>
                <w:szCs w:val="20"/>
                <w:lang w:val="en-US"/>
              </w:rPr>
              <w:t>(liu.yu3@zte.com.cn)</w:t>
            </w:r>
          </w:p>
          <w:p w14:paraId="1304B887" w14:textId="2C4C3B6D" w:rsidR="00C57F0A" w:rsidRDefault="00A71B0B" w:rsidP="00645505">
            <w:pPr>
              <w:spacing w:after="0"/>
              <w:rPr>
                <w:rFonts w:eastAsia="宋体" w:cs="Arial"/>
                <w:sz w:val="20"/>
                <w:szCs w:val="20"/>
                <w:lang w:val="en-US"/>
              </w:rPr>
            </w:pPr>
            <w:r>
              <w:rPr>
                <w:rFonts w:eastAsia="宋体" w:cs="Arial" w:hint="eastAsia"/>
                <w:sz w:val="20"/>
                <w:szCs w:val="20"/>
                <w:lang w:val="en-US"/>
              </w:rPr>
              <w:t>Wenting Li (</w:t>
            </w:r>
            <w:r w:rsidR="00645505" w:rsidRPr="00645505">
              <w:rPr>
                <w:rFonts w:eastAsia="宋体" w:cs="Arial" w:hint="eastAsia"/>
                <w:szCs w:val="20"/>
                <w:lang w:val="en-US"/>
              </w:rPr>
              <w:t>li.wenting@zte.com.cn</w:t>
            </w:r>
            <w:r w:rsidR="00645505">
              <w:rPr>
                <w:rFonts w:eastAsia="宋体" w:cs="Arial"/>
                <w:sz w:val="20"/>
                <w:szCs w:val="20"/>
                <w:lang w:val="en-US"/>
              </w:rPr>
              <w:t>)</w:t>
            </w:r>
          </w:p>
          <w:p w14:paraId="4A58DEB8" w14:textId="654AE28F" w:rsidR="00645505" w:rsidRDefault="00645505" w:rsidP="00645505">
            <w:pPr>
              <w:spacing w:after="0"/>
              <w:rPr>
                <w:rFonts w:eastAsia="宋体" w:cs="Arial"/>
                <w:sz w:val="20"/>
                <w:szCs w:val="20"/>
                <w:lang w:val="en-US"/>
              </w:rPr>
            </w:pPr>
            <w:r>
              <w:rPr>
                <w:rFonts w:eastAsia="宋体" w:cs="Arial" w:hint="eastAsia"/>
                <w:sz w:val="20"/>
                <w:szCs w:val="20"/>
                <w:lang w:val="en-US"/>
              </w:rPr>
              <w:t>L</w:t>
            </w:r>
            <w:r>
              <w:rPr>
                <w:rFonts w:eastAsia="宋体" w:cs="Arial"/>
                <w:sz w:val="20"/>
                <w:szCs w:val="20"/>
                <w:lang w:val="en-US"/>
              </w:rPr>
              <w:t>iuJing (liu.jing30@zte.com.cn)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宋体"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宋体"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宋体" w:cs="Arial"/>
                <w:sz w:val="20"/>
                <w:szCs w:val="20"/>
                <w:lang w:val="en-US"/>
              </w:rPr>
            </w:pPr>
            <w:r>
              <w:rPr>
                <w:rFonts w:eastAsia="宋体"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7E5AA2"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4411A524" w:rsidR="007E5AA2" w:rsidRDefault="007E5AA2" w:rsidP="007E5AA2">
            <w:pPr>
              <w:rPr>
                <w:rFonts w:cs="Arial"/>
                <w:sz w:val="20"/>
                <w:szCs w:val="20"/>
                <w:lang w:val="en-US"/>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652A3D40" w14:textId="73F92593" w:rsidR="007E5AA2" w:rsidRDefault="007E5AA2" w:rsidP="007E5AA2">
            <w:pPr>
              <w:rPr>
                <w:rFonts w:eastAsia="宋体" w:cs="Arial"/>
                <w:sz w:val="20"/>
                <w:szCs w:val="20"/>
                <w:lang w:val="en-US"/>
              </w:rPr>
            </w:pPr>
            <w:r>
              <w:rPr>
                <w:rFonts w:cs="Arial"/>
                <w:sz w:val="20"/>
                <w:szCs w:val="20"/>
                <w:lang w:val="de-DE"/>
              </w:rPr>
              <w:t>hakan.l.palm@ericsson.com</w:t>
            </w:r>
          </w:p>
        </w:tc>
      </w:tr>
      <w:tr w:rsidR="007E5AA2"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C1C92E9" w:rsidR="007E5AA2" w:rsidRDefault="00852AF8" w:rsidP="007E5AA2">
            <w:pPr>
              <w:rPr>
                <w:rFonts w:eastAsia="宋体" w:cs="Arial"/>
                <w:sz w:val="20"/>
                <w:szCs w:val="20"/>
                <w:lang w:val="en-US"/>
              </w:rPr>
            </w:pPr>
            <w:r>
              <w:rPr>
                <w:rFonts w:eastAsia="宋体" w:cs="Arial" w:hint="eastAsia"/>
                <w:sz w:val="20"/>
                <w:szCs w:val="20"/>
                <w:lang w:val="en-US"/>
              </w:rPr>
              <w:t>vivo</w:t>
            </w:r>
          </w:p>
        </w:tc>
        <w:tc>
          <w:tcPr>
            <w:tcW w:w="7791" w:type="dxa"/>
            <w:tcBorders>
              <w:top w:val="single" w:sz="4" w:space="0" w:color="auto"/>
              <w:left w:val="single" w:sz="4" w:space="0" w:color="auto"/>
              <w:bottom w:val="single" w:sz="4" w:space="0" w:color="auto"/>
              <w:right w:val="single" w:sz="4" w:space="0" w:color="auto"/>
            </w:tcBorders>
          </w:tcPr>
          <w:p w14:paraId="7A76F273" w14:textId="46420894" w:rsidR="007E5AA2" w:rsidRDefault="00852AF8" w:rsidP="007E5AA2">
            <w:pPr>
              <w:rPr>
                <w:rFonts w:eastAsia="宋体" w:cs="Arial"/>
                <w:sz w:val="20"/>
                <w:szCs w:val="20"/>
                <w:lang w:val="en-US"/>
              </w:rPr>
            </w:pPr>
            <w:r>
              <w:rPr>
                <w:rFonts w:eastAsia="宋体" w:cs="Arial" w:hint="eastAsia"/>
                <w:sz w:val="20"/>
                <w:szCs w:val="20"/>
                <w:lang w:val="en-US"/>
              </w:rPr>
              <w:t>y</w:t>
            </w:r>
            <w:r>
              <w:rPr>
                <w:rFonts w:eastAsia="宋体" w:cs="Arial"/>
                <w:sz w:val="20"/>
                <w:szCs w:val="20"/>
                <w:lang w:val="en-US"/>
              </w:rPr>
              <w:t>itao.mo@vivo.com</w:t>
            </w:r>
          </w:p>
        </w:tc>
      </w:tr>
      <w:tr w:rsidR="00852AF8" w14:paraId="18CEFD4D" w14:textId="77777777">
        <w:tc>
          <w:tcPr>
            <w:tcW w:w="1838" w:type="dxa"/>
            <w:tcBorders>
              <w:top w:val="single" w:sz="4" w:space="0" w:color="auto"/>
              <w:left w:val="single" w:sz="4" w:space="0" w:color="auto"/>
              <w:bottom w:val="single" w:sz="4" w:space="0" w:color="auto"/>
              <w:right w:val="single" w:sz="4" w:space="0" w:color="auto"/>
            </w:tcBorders>
          </w:tcPr>
          <w:p w14:paraId="58F91873" w14:textId="40576BE8" w:rsidR="00852AF8" w:rsidRPr="00E420FF" w:rsidRDefault="00F9311E" w:rsidP="007E5AA2">
            <w:pPr>
              <w:rPr>
                <w:rFonts w:eastAsia="宋体" w:cs="Arial"/>
                <w:sz w:val="20"/>
                <w:szCs w:val="20"/>
                <w:lang w:val="en-US"/>
              </w:rPr>
            </w:pPr>
            <w:r w:rsidRPr="00E420FF">
              <w:rPr>
                <w:rFonts w:eastAsia="宋体" w:cs="Arial"/>
                <w:sz w:val="20"/>
                <w:szCs w:val="20"/>
                <w:lang w:val="en-US"/>
              </w:rPr>
              <w:lastRenderedPageBreak/>
              <w:t>Apple</w:t>
            </w:r>
          </w:p>
        </w:tc>
        <w:tc>
          <w:tcPr>
            <w:tcW w:w="7791" w:type="dxa"/>
            <w:tcBorders>
              <w:top w:val="single" w:sz="4" w:space="0" w:color="auto"/>
              <w:left w:val="single" w:sz="4" w:space="0" w:color="auto"/>
              <w:bottom w:val="single" w:sz="4" w:space="0" w:color="auto"/>
              <w:right w:val="single" w:sz="4" w:space="0" w:color="auto"/>
            </w:tcBorders>
          </w:tcPr>
          <w:p w14:paraId="672BDD20" w14:textId="2D157C0C" w:rsidR="00852AF8" w:rsidRPr="00E420FF" w:rsidRDefault="00F9311E" w:rsidP="007E5AA2">
            <w:pPr>
              <w:rPr>
                <w:rFonts w:eastAsia="宋体" w:cs="Arial"/>
                <w:sz w:val="20"/>
                <w:szCs w:val="20"/>
                <w:lang w:val="en-US"/>
              </w:rPr>
            </w:pPr>
            <w:r w:rsidRPr="00E420FF">
              <w:rPr>
                <w:rFonts w:eastAsia="宋体" w:cs="Arial"/>
                <w:sz w:val="20"/>
                <w:szCs w:val="20"/>
                <w:lang w:val="en-US"/>
              </w:rPr>
              <w:t>fangli_xu@apple.com</w:t>
            </w:r>
          </w:p>
        </w:tc>
      </w:tr>
      <w:tr w:rsidR="004E76E9" w14:paraId="7CCFB242" w14:textId="77777777">
        <w:tc>
          <w:tcPr>
            <w:tcW w:w="1838" w:type="dxa"/>
            <w:tcBorders>
              <w:top w:val="single" w:sz="4" w:space="0" w:color="auto"/>
              <w:left w:val="single" w:sz="4" w:space="0" w:color="auto"/>
              <w:bottom w:val="single" w:sz="4" w:space="0" w:color="auto"/>
              <w:right w:val="single" w:sz="4" w:space="0" w:color="auto"/>
            </w:tcBorders>
          </w:tcPr>
          <w:p w14:paraId="15F2C057" w14:textId="7181A207" w:rsidR="004E76E9" w:rsidRPr="00E420FF" w:rsidRDefault="004E76E9" w:rsidP="007E5AA2">
            <w:pPr>
              <w:rPr>
                <w:rFonts w:eastAsia="宋体" w:cs="Arial"/>
                <w:szCs w:val="20"/>
                <w:lang w:val="en-US"/>
              </w:rPr>
            </w:pPr>
            <w:r>
              <w:rPr>
                <w:rFonts w:eastAsia="宋体" w:cs="Arial" w:hint="eastAsia"/>
                <w:szCs w:val="20"/>
                <w:lang w:val="en-US"/>
              </w:rPr>
              <w:t>O</w:t>
            </w:r>
            <w:r>
              <w:rPr>
                <w:rFonts w:eastAsia="宋体" w:cs="Arial"/>
                <w:szCs w:val="20"/>
                <w:lang w:val="en-US"/>
              </w:rPr>
              <w:t>PPO</w:t>
            </w:r>
          </w:p>
        </w:tc>
        <w:tc>
          <w:tcPr>
            <w:tcW w:w="7791" w:type="dxa"/>
            <w:tcBorders>
              <w:top w:val="single" w:sz="4" w:space="0" w:color="auto"/>
              <w:left w:val="single" w:sz="4" w:space="0" w:color="auto"/>
              <w:bottom w:val="single" w:sz="4" w:space="0" w:color="auto"/>
              <w:right w:val="single" w:sz="4" w:space="0" w:color="auto"/>
            </w:tcBorders>
          </w:tcPr>
          <w:p w14:paraId="1CC997C2" w14:textId="5B1798BA" w:rsidR="004E76E9" w:rsidRPr="00E420FF" w:rsidRDefault="004E76E9" w:rsidP="007E5AA2">
            <w:pPr>
              <w:rPr>
                <w:rFonts w:eastAsia="宋体" w:cs="Arial"/>
                <w:szCs w:val="20"/>
                <w:lang w:val="en-US"/>
              </w:rPr>
            </w:pPr>
            <w:r>
              <w:rPr>
                <w:rFonts w:eastAsia="宋体" w:cs="Arial" w:hint="eastAsia"/>
                <w:szCs w:val="20"/>
                <w:lang w:val="en-US"/>
              </w:rPr>
              <w:t>l</w:t>
            </w:r>
            <w:r>
              <w:rPr>
                <w:rFonts w:eastAsia="宋体" w:cs="Arial"/>
                <w:szCs w:val="20"/>
                <w:lang w:val="en-US"/>
              </w:rPr>
              <w:t>ihaitao@oppo.com</w:t>
            </w:r>
          </w:p>
        </w:tc>
      </w:tr>
    </w:tbl>
    <w:p w14:paraId="7665B24B" w14:textId="77777777" w:rsidR="00C57F0A" w:rsidRPr="00C82EE4" w:rsidRDefault="00C57F0A">
      <w:pPr>
        <w:pStyle w:val="EmailDiscussion20"/>
        <w:ind w:left="0" w:firstLine="0"/>
        <w:rPr>
          <w:lang w:val="en-US"/>
        </w:rPr>
      </w:pPr>
    </w:p>
    <w:p w14:paraId="3675D158" w14:textId="77777777" w:rsidR="00C57F0A" w:rsidRDefault="00C57F0A">
      <w:pPr>
        <w:pStyle w:val="a6"/>
      </w:pPr>
    </w:p>
    <w:p w14:paraId="60ECFE99" w14:textId="77777777" w:rsidR="00C57F0A" w:rsidRDefault="00A71B0B">
      <w:pPr>
        <w:pStyle w:val="1"/>
      </w:pPr>
      <w:bookmarkStart w:id="0" w:name="_Ref178064866"/>
      <w:r>
        <w:t>3</w:t>
      </w:r>
      <w:r>
        <w:tab/>
        <w:t>Discussion</w:t>
      </w:r>
      <w:bookmarkEnd w:id="0"/>
      <w:r>
        <w:t>, First round</w:t>
      </w:r>
    </w:p>
    <w:p w14:paraId="7EF0276B" w14:textId="77777777" w:rsidR="00C57F0A" w:rsidRDefault="00A71B0B">
      <w:pPr>
        <w:pStyle w:val="21"/>
      </w:pPr>
      <w:r>
        <w:t>3.1</w:t>
      </w:r>
      <w:r>
        <w:tab/>
        <w:t>UE handling of cell-specific parameters provided in dedicated signalling</w:t>
      </w:r>
    </w:p>
    <w:p w14:paraId="5E252D07" w14:textId="77777777" w:rsidR="00C57F0A" w:rsidRDefault="00FA212B">
      <w:pPr>
        <w:pStyle w:val="Doc-title"/>
        <w:rPr>
          <w:lang w:val="en-US"/>
        </w:rPr>
      </w:pPr>
      <w:hyperlink r:id="rId20" w:history="1">
        <w:r w:rsidR="00A71B0B">
          <w:rPr>
            <w:rStyle w:val="af9"/>
            <w:lang w:val="en-US"/>
          </w:rPr>
          <w:t>R2-2207776</w:t>
        </w:r>
      </w:hyperlink>
      <w:r w:rsidR="00A71B0B">
        <w:rPr>
          <w:lang w:val="en-US"/>
        </w:rPr>
        <w:tab/>
        <w:t>UE handling of cell-specific parameters provided in dedicated signalling</w:t>
      </w:r>
      <w:r w:rsidR="00A71B0B">
        <w:rPr>
          <w:lang w:val="en-US"/>
        </w:rPr>
        <w:tab/>
        <w:t>Huawei, HiSilicon</w:t>
      </w:r>
      <w:r w:rsidR="00A71B0B">
        <w:rPr>
          <w:lang w:val="en-US"/>
        </w:rPr>
        <w:tab/>
        <w:t>discussion</w:t>
      </w:r>
      <w:r w:rsidR="00A71B0B">
        <w:rPr>
          <w:lang w:val="en-US"/>
        </w:rPr>
        <w:tab/>
        <w:t>Rel-17</w:t>
      </w:r>
      <w:r w:rsidR="00A71B0B">
        <w:rPr>
          <w:lang w:val="en-US"/>
        </w:rPr>
        <w:tab/>
        <w:t>TEI17, NR_MBS_enh-Core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af4"/>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宋体"/>
                <w:lang w:val="en-US"/>
              </w:rPr>
            </w:pPr>
            <w:r>
              <w:rPr>
                <w:rFonts w:eastAsia="宋体"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宋体"/>
                <w:lang w:val="en-US"/>
              </w:rPr>
            </w:pPr>
            <w:r>
              <w:rPr>
                <w:rFonts w:eastAsia="宋体"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宋体"/>
                <w:lang w:val="en-US"/>
              </w:rPr>
            </w:pPr>
            <w:r>
              <w:rPr>
                <w:rFonts w:eastAsia="宋体" w:hint="eastAsia"/>
                <w:lang w:val="en-US"/>
              </w:rPr>
              <w:t xml:space="preserve">Our understanding is that the parameters in the </w:t>
            </w:r>
            <w:r>
              <w:t>ServingCellConfigCommon</w:t>
            </w:r>
            <w:r>
              <w:rPr>
                <w:rFonts w:eastAsia="宋体" w:hint="eastAsia"/>
                <w:lang w:val="en-US"/>
              </w:rPr>
              <w:t>,</w:t>
            </w:r>
            <w:r>
              <w:t>BWP-DownlinkCommon and/or BWP-UplinkCommon</w:t>
            </w:r>
            <w:r>
              <w:rPr>
                <w:rFonts w:eastAsia="宋体"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r>
              <w:rPr>
                <w:rFonts w:eastAsia="宋体"/>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5201DD"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06862714" w:rsidR="005201DD" w:rsidRDefault="005201DD">
            <w:pPr>
              <w:jc w:val="both"/>
            </w:pPr>
            <w:r>
              <w:rPr>
                <w:rFonts w:eastAsiaTheme="minorEastAsia" w:hint="eastAsia"/>
              </w:rPr>
              <w:t>CATT</w:t>
            </w:r>
          </w:p>
        </w:tc>
        <w:tc>
          <w:tcPr>
            <w:tcW w:w="1985" w:type="dxa"/>
            <w:tcBorders>
              <w:top w:val="single" w:sz="4" w:space="0" w:color="auto"/>
              <w:left w:val="single" w:sz="4" w:space="0" w:color="auto"/>
              <w:bottom w:val="single" w:sz="4" w:space="0" w:color="auto"/>
              <w:right w:val="single" w:sz="4" w:space="0" w:color="auto"/>
            </w:tcBorders>
          </w:tcPr>
          <w:p w14:paraId="78FEB3B8" w14:textId="6395EFDF" w:rsidR="005201DD" w:rsidRPr="00C817CF" w:rsidRDefault="005201DD">
            <w:pPr>
              <w:jc w:val="both"/>
              <w:rPr>
                <w:lang w:val="en-US"/>
              </w:rPr>
            </w:pPr>
            <w:r>
              <w:rPr>
                <w:rFonts w:eastAsiaTheme="minorEastAsia" w:hint="eastAsia"/>
              </w:rPr>
              <w:t>TBD</w:t>
            </w:r>
          </w:p>
        </w:tc>
        <w:tc>
          <w:tcPr>
            <w:tcW w:w="5807" w:type="dxa"/>
            <w:tcBorders>
              <w:top w:val="single" w:sz="4" w:space="0" w:color="auto"/>
              <w:left w:val="single" w:sz="4" w:space="0" w:color="auto"/>
              <w:bottom w:val="single" w:sz="4" w:space="0" w:color="auto"/>
              <w:right w:val="single" w:sz="4" w:space="0" w:color="auto"/>
            </w:tcBorders>
          </w:tcPr>
          <w:p w14:paraId="0A203467" w14:textId="2BF9B4EF" w:rsidR="005201DD" w:rsidRPr="00B13DFC" w:rsidRDefault="005201DD" w:rsidP="0035799C">
            <w:pPr>
              <w:pStyle w:val="a9"/>
              <w:rPr>
                <w:rFonts w:eastAsiaTheme="minorEastAsia"/>
                <w:lang w:eastAsia="zh-CN"/>
              </w:rPr>
            </w:pPr>
            <w:r>
              <w:rPr>
                <w:rFonts w:eastAsiaTheme="minorEastAsia" w:hint="eastAsia"/>
                <w:lang w:eastAsia="zh-CN"/>
              </w:rPr>
              <w:t xml:space="preserve">It is a MBS specific issue that need to be </w:t>
            </w:r>
            <w:r w:rsidR="00446037">
              <w:rPr>
                <w:rFonts w:eastAsiaTheme="minorEastAsia" w:hint="eastAsia"/>
                <w:lang w:eastAsia="zh-CN"/>
              </w:rPr>
              <w:t>firstly clarified</w:t>
            </w:r>
            <w:r>
              <w:rPr>
                <w:rFonts w:eastAsiaTheme="minorEastAsia" w:hint="eastAsia"/>
                <w:lang w:eastAsia="zh-CN"/>
              </w:rPr>
              <w:t xml:space="preserve"> in the context of R17 MBS WI.</w:t>
            </w:r>
          </w:p>
          <w:p w14:paraId="5E418EA8" w14:textId="77777777" w:rsidR="005201DD" w:rsidRDefault="005201DD">
            <w:pPr>
              <w:jc w:val="both"/>
            </w:pPr>
          </w:p>
        </w:tc>
      </w:tr>
      <w:tr w:rsidR="007E5AA2"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2E771369" w:rsidR="007E5AA2" w:rsidRDefault="007E5AA2" w:rsidP="007E5AA2">
            <w:pPr>
              <w:jc w:val="both"/>
            </w:pPr>
            <w: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6EA968E7" w14:textId="29306DB3" w:rsidR="007E5AA2" w:rsidRDefault="007E5AA2" w:rsidP="007E5AA2">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7E5AA2" w:rsidRDefault="007E5AA2" w:rsidP="007E5AA2">
            <w:pPr>
              <w:jc w:val="both"/>
            </w:pPr>
          </w:p>
        </w:tc>
      </w:tr>
      <w:tr w:rsidR="000768F5" w14:paraId="394DB846" w14:textId="77777777">
        <w:tc>
          <w:tcPr>
            <w:tcW w:w="1837" w:type="dxa"/>
            <w:tcBorders>
              <w:top w:val="single" w:sz="4" w:space="0" w:color="auto"/>
              <w:left w:val="single" w:sz="4" w:space="0" w:color="auto"/>
              <w:bottom w:val="single" w:sz="4" w:space="0" w:color="auto"/>
              <w:right w:val="single" w:sz="4" w:space="0" w:color="auto"/>
            </w:tcBorders>
          </w:tcPr>
          <w:p w14:paraId="66C275E3" w14:textId="27C97C2F" w:rsidR="000768F5" w:rsidRPr="0007225D" w:rsidRDefault="0007225D" w:rsidP="007E5AA2">
            <w:pPr>
              <w:jc w:val="both"/>
              <w:rPr>
                <w:rFonts w:eastAsiaTheme="minorEastAsia"/>
              </w:rPr>
            </w:pPr>
            <w:r>
              <w:rPr>
                <w:rFonts w:eastAsiaTheme="minorEastAsia" w:hint="eastAsia"/>
              </w:rPr>
              <w:t>v</w:t>
            </w:r>
            <w:r>
              <w:rPr>
                <w:rFonts w:eastAsiaTheme="minorEastAsia"/>
              </w:rPr>
              <w:t>ivo</w:t>
            </w:r>
          </w:p>
        </w:tc>
        <w:tc>
          <w:tcPr>
            <w:tcW w:w="1985" w:type="dxa"/>
            <w:tcBorders>
              <w:top w:val="single" w:sz="4" w:space="0" w:color="auto"/>
              <w:left w:val="single" w:sz="4" w:space="0" w:color="auto"/>
              <w:bottom w:val="single" w:sz="4" w:space="0" w:color="auto"/>
              <w:right w:val="single" w:sz="4" w:space="0" w:color="auto"/>
            </w:tcBorders>
          </w:tcPr>
          <w:p w14:paraId="4D316140" w14:textId="06BEC65A" w:rsidR="000768F5" w:rsidRPr="00C817CF" w:rsidRDefault="000129FC" w:rsidP="007E5AA2">
            <w:pPr>
              <w:jc w:val="both"/>
              <w:rPr>
                <w:rFonts w:eastAsiaTheme="minorEastAsia"/>
                <w:lang w:val="en-US"/>
              </w:rPr>
            </w:pPr>
            <w:r>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7A6CC1A4" w14:textId="576DE5C3" w:rsidR="000768F5" w:rsidRPr="006D4D43" w:rsidRDefault="006D4D43" w:rsidP="007E5AA2">
            <w:pPr>
              <w:jc w:val="both"/>
              <w:rPr>
                <w:rFonts w:eastAsiaTheme="minorEastAsia"/>
              </w:rPr>
            </w:pPr>
            <w:r>
              <w:rPr>
                <w:rFonts w:eastAsiaTheme="minorEastAsia" w:hint="eastAsia"/>
              </w:rPr>
              <w:t>A</w:t>
            </w:r>
            <w:r>
              <w:rPr>
                <w:rFonts w:eastAsiaTheme="minorEastAsia"/>
              </w:rPr>
              <w:t>gree with Samsung and Qualcomm. The mentioned case for MBS is intended for the broadcast reception on a Scell, which requires UE capability reporting</w:t>
            </w:r>
            <w:r w:rsidR="004110ED">
              <w:rPr>
                <w:rFonts w:eastAsiaTheme="minorEastAsia"/>
              </w:rPr>
              <w:t xml:space="preserve"> in advance</w:t>
            </w:r>
            <w:r>
              <w:rPr>
                <w:rFonts w:eastAsiaTheme="minorEastAsia"/>
              </w:rPr>
              <w:t xml:space="preserve">. </w:t>
            </w:r>
          </w:p>
        </w:tc>
      </w:tr>
      <w:tr w:rsidR="000768F5" w14:paraId="29E04BCD" w14:textId="77777777">
        <w:tc>
          <w:tcPr>
            <w:tcW w:w="1837" w:type="dxa"/>
            <w:tcBorders>
              <w:top w:val="single" w:sz="4" w:space="0" w:color="auto"/>
              <w:left w:val="single" w:sz="4" w:space="0" w:color="auto"/>
              <w:bottom w:val="single" w:sz="4" w:space="0" w:color="auto"/>
              <w:right w:val="single" w:sz="4" w:space="0" w:color="auto"/>
            </w:tcBorders>
          </w:tcPr>
          <w:p w14:paraId="02084AD4" w14:textId="77F6DFC3" w:rsidR="000768F5" w:rsidRDefault="00C82EE4" w:rsidP="007E5AA2">
            <w:pPr>
              <w:jc w:val="both"/>
            </w:pPr>
            <w:r>
              <w:t>Apple</w:t>
            </w:r>
          </w:p>
        </w:tc>
        <w:tc>
          <w:tcPr>
            <w:tcW w:w="1985" w:type="dxa"/>
            <w:tcBorders>
              <w:top w:val="single" w:sz="4" w:space="0" w:color="auto"/>
              <w:left w:val="single" w:sz="4" w:space="0" w:color="auto"/>
              <w:bottom w:val="single" w:sz="4" w:space="0" w:color="auto"/>
              <w:right w:val="single" w:sz="4" w:space="0" w:color="auto"/>
            </w:tcBorders>
          </w:tcPr>
          <w:p w14:paraId="132B4C1C" w14:textId="60A67AFC" w:rsidR="000768F5" w:rsidRDefault="00C817CF" w:rsidP="007E5AA2">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7F137E46" w14:textId="64487DF9" w:rsidR="000768F5" w:rsidRPr="00C817CF" w:rsidRDefault="00C817CF" w:rsidP="007E5AA2">
            <w:pPr>
              <w:jc w:val="both"/>
              <w:rPr>
                <w:lang w:val="en-US"/>
              </w:rPr>
            </w:pPr>
            <w:r>
              <w:rPr>
                <w:lang w:val="en-US"/>
              </w:rPr>
              <w:t xml:space="preserve">The MBS specific issue should be clarified </w:t>
            </w:r>
            <w:r w:rsidR="00270AFE">
              <w:rPr>
                <w:lang w:val="en-US"/>
              </w:rPr>
              <w:t>first</w:t>
            </w:r>
            <w:r>
              <w:rPr>
                <w:lang w:val="en-US"/>
              </w:rPr>
              <w:t xml:space="preserve">.   </w:t>
            </w:r>
          </w:p>
        </w:tc>
      </w:tr>
      <w:tr w:rsidR="0035799C" w14:paraId="3798D136" w14:textId="77777777">
        <w:tc>
          <w:tcPr>
            <w:tcW w:w="1837" w:type="dxa"/>
            <w:tcBorders>
              <w:top w:val="single" w:sz="4" w:space="0" w:color="auto"/>
              <w:left w:val="single" w:sz="4" w:space="0" w:color="auto"/>
              <w:bottom w:val="single" w:sz="4" w:space="0" w:color="auto"/>
              <w:right w:val="single" w:sz="4" w:space="0" w:color="auto"/>
            </w:tcBorders>
          </w:tcPr>
          <w:p w14:paraId="41C12CE2" w14:textId="30997454" w:rsidR="0035799C" w:rsidRPr="0035799C" w:rsidRDefault="0035799C" w:rsidP="007E5AA2">
            <w:pPr>
              <w:jc w:val="both"/>
              <w:rPr>
                <w:rFonts w:eastAsiaTheme="minorEastAsia"/>
              </w:rPr>
            </w:pPr>
            <w:r>
              <w:rPr>
                <w:rFonts w:eastAsiaTheme="minorEastAsia" w:hint="eastAsia"/>
              </w:rPr>
              <w:t>O</w:t>
            </w:r>
            <w:r>
              <w:rPr>
                <w:rFonts w:eastAsiaTheme="minorEastAsia"/>
              </w:rPr>
              <w:t>PPO</w:t>
            </w:r>
          </w:p>
        </w:tc>
        <w:tc>
          <w:tcPr>
            <w:tcW w:w="1985" w:type="dxa"/>
            <w:tcBorders>
              <w:top w:val="single" w:sz="4" w:space="0" w:color="auto"/>
              <w:left w:val="single" w:sz="4" w:space="0" w:color="auto"/>
              <w:bottom w:val="single" w:sz="4" w:space="0" w:color="auto"/>
              <w:right w:val="single" w:sz="4" w:space="0" w:color="auto"/>
            </w:tcBorders>
          </w:tcPr>
          <w:p w14:paraId="2AE3B8AA" w14:textId="3896DE8D" w:rsidR="0035799C" w:rsidRPr="0035799C" w:rsidRDefault="0035799C" w:rsidP="007E5AA2">
            <w:pPr>
              <w:jc w:val="both"/>
              <w:rPr>
                <w:rFonts w:eastAsiaTheme="minorEastAsia"/>
              </w:rPr>
            </w:pPr>
            <w:r>
              <w:rPr>
                <w:rFonts w:eastAsiaTheme="minorEastAsia" w:hint="eastAsia"/>
              </w:rPr>
              <w:t>N</w:t>
            </w:r>
            <w:r>
              <w:rPr>
                <w:rFonts w:eastAsiaTheme="minorEastAsia"/>
              </w:rPr>
              <w:t>o</w:t>
            </w:r>
          </w:p>
        </w:tc>
        <w:tc>
          <w:tcPr>
            <w:tcW w:w="5807" w:type="dxa"/>
            <w:tcBorders>
              <w:top w:val="single" w:sz="4" w:space="0" w:color="auto"/>
              <w:left w:val="single" w:sz="4" w:space="0" w:color="auto"/>
              <w:bottom w:val="single" w:sz="4" w:space="0" w:color="auto"/>
              <w:right w:val="single" w:sz="4" w:space="0" w:color="auto"/>
            </w:tcBorders>
          </w:tcPr>
          <w:p w14:paraId="7D300E12" w14:textId="7EA39724" w:rsidR="0035799C" w:rsidRPr="00271288" w:rsidRDefault="00271288" w:rsidP="007E5AA2">
            <w:pPr>
              <w:jc w:val="both"/>
              <w:rPr>
                <w:rFonts w:eastAsiaTheme="minorEastAsia"/>
                <w:lang w:val="en-US"/>
              </w:rPr>
            </w:pPr>
            <w:r>
              <w:rPr>
                <w:rFonts w:eastAsiaTheme="minorEastAsia"/>
                <w:lang w:val="en-US"/>
              </w:rPr>
              <w:t>Agree with Samsung and Qualcomm.</w:t>
            </w: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21"/>
      </w:pPr>
      <w:r>
        <w:t>3.2</w:t>
      </w:r>
      <w:r>
        <w:tab/>
        <w:t>Correction on UERadioPagingInformation and UERadioPagingInfo container</w:t>
      </w:r>
    </w:p>
    <w:p w14:paraId="1B50948D" w14:textId="77777777" w:rsidR="00C57F0A" w:rsidRDefault="00C57F0A">
      <w:pPr>
        <w:jc w:val="both"/>
        <w:rPr>
          <w:lang w:val="en-US"/>
        </w:rPr>
      </w:pPr>
    </w:p>
    <w:p w14:paraId="7D5FABBA" w14:textId="77777777" w:rsidR="00C57F0A" w:rsidRDefault="00FA212B">
      <w:pPr>
        <w:pStyle w:val="Doc-title"/>
        <w:rPr>
          <w:lang w:val="en-US"/>
        </w:rPr>
      </w:pPr>
      <w:hyperlink r:id="rId21" w:history="1">
        <w:r w:rsidR="00A71B0B">
          <w:rPr>
            <w:rStyle w:val="af9"/>
            <w:lang w:val="en-US"/>
          </w:rPr>
          <w:t>R2-2208654</w:t>
        </w:r>
      </w:hyperlink>
      <w:r w:rsidR="00A71B0B">
        <w:rPr>
          <w:lang w:val="en-US"/>
        </w:rPr>
        <w:tab/>
        <w:t>Correction on UERadioPagingInformation and UERadioPagingInfo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t>NR_newRAT-Core, NR_redcap-Core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af4"/>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two}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{supported}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capability were already captured in the spec as </w:t>
            </w:r>
            <w:r>
              <w:rPr>
                <w:lang w:val="en-GB"/>
              </w:rPr>
              <w:t xml:space="preserve">maxNumberMIMO-LayersPDSCH and </w:t>
            </w:r>
            <w: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t>2.</w:t>
            </w:r>
            <w:r w:rsidRPr="00075616">
              <w:rPr>
                <w:lang w:val="en-US"/>
              </w:rPr>
              <w:tab/>
              <w:t>Change the RedCap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 xml:space="preserve">UERadioPagingInformation-v1700-IEs ::=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{supported}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two}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{supported}   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(1..maxBands)) OF FreqBandIndicatorNR    OPTIONAL,</w:t>
            </w:r>
          </w:p>
          <w:p w14:paraId="3B9357ED" w14:textId="77777777" w:rsidR="002B635A" w:rsidRPr="00962B3F" w:rsidRDefault="002B635A" w:rsidP="002B635A">
            <w:pPr>
              <w:pStyle w:val="PL"/>
            </w:pPr>
            <w:r w:rsidRPr="00962B3F">
              <w:t xml:space="preserve">    nonCriticalExtension  </w:t>
            </w:r>
            <w:r>
              <w:t xml:space="preserve">  </w:t>
            </w:r>
            <w:r w:rsidRPr="00962B3F">
              <w:rPr>
                <w:color w:val="993366"/>
              </w:rPr>
              <w:t>SEQUENCE</w:t>
            </w:r>
            <w:r w:rsidRPr="00962B3F">
              <w:t xml:space="preserve"> {}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CF3260"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48B9C54F" w:rsidR="00CF3260" w:rsidRDefault="00CF3260" w:rsidP="002B63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53A2195D" w14:textId="19D338B3" w:rsidR="00CF3260" w:rsidRDefault="00CF3260" w:rsidP="002B63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0CB3DA5B" w14:textId="5732EC10" w:rsidR="00CF3260" w:rsidRDefault="00CF3260" w:rsidP="002B635A">
            <w:pPr>
              <w:jc w:val="both"/>
            </w:pPr>
            <w:r>
              <w:rPr>
                <w:rFonts w:eastAsiaTheme="minorEastAsia"/>
              </w:rPr>
              <w:t>I</w:t>
            </w:r>
            <w:r>
              <w:rPr>
                <w:rFonts w:eastAsiaTheme="minorEastAsia" w:hint="eastAsia"/>
              </w:rPr>
              <w:t xml:space="preserve">t is not necesary to do this update at this stage. </w:t>
            </w:r>
          </w:p>
        </w:tc>
      </w:tr>
      <w:tr w:rsidR="007E5AA2"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4B89DE01" w:rsidR="007E5AA2" w:rsidRDefault="007E5AA2" w:rsidP="007E5AA2">
            <w:pPr>
              <w:jc w:val="both"/>
            </w:pPr>
            <w:r>
              <w:t>Ericsson</w:t>
            </w:r>
          </w:p>
        </w:tc>
        <w:tc>
          <w:tcPr>
            <w:tcW w:w="1135" w:type="dxa"/>
            <w:tcBorders>
              <w:top w:val="single" w:sz="4" w:space="0" w:color="auto"/>
              <w:left w:val="single" w:sz="4" w:space="0" w:color="auto"/>
              <w:bottom w:val="single" w:sz="4" w:space="0" w:color="auto"/>
              <w:right w:val="single" w:sz="4" w:space="0" w:color="auto"/>
            </w:tcBorders>
          </w:tcPr>
          <w:p w14:paraId="5D7FB92A" w14:textId="0316AAC7" w:rsidR="007E5AA2" w:rsidRDefault="007E5AA2" w:rsidP="007E5AA2">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46E4AB09" w14:textId="77777777" w:rsidR="007E5AA2" w:rsidRDefault="007E5AA2" w:rsidP="007E5AA2">
            <w:pPr>
              <w:jc w:val="both"/>
            </w:pPr>
            <w:r>
              <w:t>Proponent. The CR is NBC, we agree. Still, we consider this was a mistake (misalignment between work items) that not all Rel-17 paging capabilities where introduced in the container when it was introduced in v17.1.0. And even more it was a mistake we did not introduce the capability container already in NR Rel-15, to have the same feature as already present in LTE. It allows a ”legacy gNB” to forward the container for storage in AMF without knowing/supporting the contained fields. We think this motivates NBC change.</w:t>
            </w:r>
          </w:p>
          <w:p w14:paraId="4D824DFD" w14:textId="77777777" w:rsidR="007E5AA2" w:rsidRDefault="007E5AA2" w:rsidP="007E5AA2">
            <w:pPr>
              <w:jc w:val="both"/>
            </w:pPr>
            <w:r>
              <w:t xml:space="preserve">Note that there are multiple changes in the CR, it is not just a cleanup: </w:t>
            </w:r>
          </w:p>
          <w:p w14:paraId="1AF6B4F6" w14:textId="77777777" w:rsidR="007E5AA2" w:rsidRPr="00B152D1" w:rsidRDefault="007E5AA2" w:rsidP="007E5AA2">
            <w:pPr>
              <w:pStyle w:val="afc"/>
              <w:numPr>
                <w:ilvl w:val="0"/>
                <w:numId w:val="17"/>
              </w:numPr>
              <w:jc w:val="both"/>
              <w:rPr>
                <w:lang w:val="en-US"/>
              </w:rPr>
            </w:pPr>
            <w:r>
              <w:rPr>
                <w:lang w:val="fi-FI"/>
              </w:rPr>
              <w:t xml:space="preserve">To move the signaling to a container, which was missed earlier (alignment issue) and should be fixed now to have a consistent </w:t>
            </w:r>
            <w:r>
              <w:rPr>
                <w:lang w:val="fi-FI"/>
              </w:rPr>
              <w:lastRenderedPageBreak/>
              <w:t>spec. Note that inactiveStatePO-Determination is also included in the change—there have been no comments on this.</w:t>
            </w:r>
          </w:p>
          <w:p w14:paraId="0588F0E0" w14:textId="77777777" w:rsidR="007E5AA2" w:rsidRPr="00B152D1" w:rsidRDefault="007E5AA2" w:rsidP="007E5AA2">
            <w:pPr>
              <w:pStyle w:val="afc"/>
              <w:numPr>
                <w:ilvl w:val="0"/>
                <w:numId w:val="17"/>
              </w:numPr>
              <w:jc w:val="both"/>
              <w:rPr>
                <w:lang w:val="en-US"/>
              </w:rPr>
            </w:pPr>
            <w:r w:rsidRPr="00B152D1">
              <w:rPr>
                <w:lang w:val="en-US"/>
              </w:rPr>
              <w:t xml:space="preserve">Changes </w:t>
            </w:r>
            <w:r>
              <w:rPr>
                <w:lang w:val="fi-FI"/>
              </w:rPr>
              <w:t xml:space="preserve">to HD-FDD signaling for RedCap. This cannot be considered as a ”cleanup”. </w:t>
            </w:r>
          </w:p>
          <w:p w14:paraId="718D7AFE" w14:textId="77777777" w:rsidR="007E5AA2" w:rsidRPr="00B152D1" w:rsidRDefault="007E5AA2" w:rsidP="007E5AA2">
            <w:pPr>
              <w:pStyle w:val="afc"/>
              <w:numPr>
                <w:ilvl w:val="0"/>
                <w:numId w:val="17"/>
              </w:numPr>
              <w:jc w:val="both"/>
              <w:rPr>
                <w:lang w:val="en-US"/>
              </w:rPr>
            </w:pPr>
            <w:r>
              <w:rPr>
                <w:lang w:val="fi-FI"/>
              </w:rPr>
              <w:t>Naming alignment, especially if 2) is agreed, as the information for inter-node is the same as UE radio capabilities</w:t>
            </w:r>
          </w:p>
          <w:p w14:paraId="07EF7B4B" w14:textId="77777777" w:rsidR="007E5AA2" w:rsidRDefault="007E5AA2" w:rsidP="007E5AA2">
            <w:pPr>
              <w:jc w:val="both"/>
            </w:pPr>
          </w:p>
        </w:tc>
      </w:tr>
      <w:tr w:rsidR="007E5AA2"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17187266" w:rsidR="007E5AA2" w:rsidRPr="00952B2D" w:rsidRDefault="00952B2D" w:rsidP="007E5AA2">
            <w:pPr>
              <w:jc w:val="both"/>
              <w:rPr>
                <w:rFonts w:eastAsiaTheme="minorEastAsia"/>
              </w:rPr>
            </w:pPr>
            <w:r>
              <w:rPr>
                <w:rFonts w:eastAsiaTheme="minorEastAsia" w:hint="eastAsia"/>
              </w:rPr>
              <w:lastRenderedPageBreak/>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1FE74FEB" w14:textId="5C6FEFEA" w:rsidR="007E5AA2" w:rsidRPr="003E2596" w:rsidRDefault="003E2596"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07F19C94" w14:textId="76BCBADB" w:rsidR="007E5AA2" w:rsidRPr="009A47F7" w:rsidRDefault="00E276A2" w:rsidP="007E5AA2">
            <w:pPr>
              <w:jc w:val="both"/>
              <w:rPr>
                <w:rFonts w:eastAsiaTheme="minorEastAsia"/>
              </w:rPr>
            </w:pPr>
            <w:r>
              <w:rPr>
                <w:rFonts w:eastAsiaTheme="minorEastAsia" w:hint="eastAsia"/>
              </w:rPr>
              <w:t>I</w:t>
            </w:r>
            <w:r>
              <w:rPr>
                <w:rFonts w:eastAsiaTheme="minorEastAsia"/>
              </w:rPr>
              <w:t xml:space="preserve">n our memory, the Redcap UE doesn’t need to report its capability on RX </w:t>
            </w:r>
            <w:r w:rsidR="00950E43">
              <w:rPr>
                <w:rFonts w:eastAsiaTheme="minorEastAsia"/>
              </w:rPr>
              <w:t>branches</w:t>
            </w:r>
            <w:r w:rsidR="00950E43">
              <w:t>.</w:t>
            </w:r>
            <w:r w:rsidR="005C7E87">
              <w:t xml:space="preserve"> This CR correction is not correct. </w:t>
            </w:r>
          </w:p>
        </w:tc>
      </w:tr>
      <w:tr w:rsidR="00952B2D" w14:paraId="6FFF8E89" w14:textId="77777777">
        <w:tc>
          <w:tcPr>
            <w:tcW w:w="1837" w:type="dxa"/>
            <w:tcBorders>
              <w:top w:val="single" w:sz="4" w:space="0" w:color="auto"/>
              <w:left w:val="single" w:sz="4" w:space="0" w:color="auto"/>
              <w:bottom w:val="single" w:sz="4" w:space="0" w:color="auto"/>
              <w:right w:val="single" w:sz="4" w:space="0" w:color="auto"/>
            </w:tcBorders>
          </w:tcPr>
          <w:p w14:paraId="3ECCACEE" w14:textId="7BBF5078" w:rsidR="00952B2D" w:rsidRDefault="00803C4B" w:rsidP="007E5AA2">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4D130445" w14:textId="7AD807B6" w:rsidR="00952B2D" w:rsidRDefault="00803C4B" w:rsidP="007E5AA2">
            <w:pPr>
              <w:jc w:val="both"/>
            </w:pPr>
            <w:r>
              <w:t>No strong view</w:t>
            </w:r>
          </w:p>
        </w:tc>
        <w:tc>
          <w:tcPr>
            <w:tcW w:w="6657" w:type="dxa"/>
            <w:tcBorders>
              <w:top w:val="single" w:sz="4" w:space="0" w:color="auto"/>
              <w:left w:val="single" w:sz="4" w:space="0" w:color="auto"/>
              <w:bottom w:val="single" w:sz="4" w:space="0" w:color="auto"/>
              <w:right w:val="single" w:sz="4" w:space="0" w:color="auto"/>
            </w:tcBorders>
          </w:tcPr>
          <w:p w14:paraId="6D97B4CA" w14:textId="77777777" w:rsidR="00952B2D" w:rsidRDefault="00952B2D" w:rsidP="007E5AA2">
            <w:pPr>
              <w:jc w:val="both"/>
            </w:pPr>
          </w:p>
        </w:tc>
      </w:tr>
      <w:tr w:rsidR="004C575E" w14:paraId="59FB3EC0" w14:textId="77777777">
        <w:tc>
          <w:tcPr>
            <w:tcW w:w="1837" w:type="dxa"/>
            <w:tcBorders>
              <w:top w:val="single" w:sz="4" w:space="0" w:color="auto"/>
              <w:left w:val="single" w:sz="4" w:space="0" w:color="auto"/>
              <w:bottom w:val="single" w:sz="4" w:space="0" w:color="auto"/>
              <w:right w:val="single" w:sz="4" w:space="0" w:color="auto"/>
            </w:tcBorders>
          </w:tcPr>
          <w:p w14:paraId="5BEB2E36" w14:textId="3F73ADFC" w:rsidR="004C575E" w:rsidRPr="004C575E" w:rsidRDefault="004C575E" w:rsidP="007E5AA2">
            <w:pPr>
              <w:jc w:val="both"/>
              <w:rPr>
                <w:rFonts w:eastAsiaTheme="minorEastAsia"/>
              </w:rPr>
            </w:pPr>
            <w:r>
              <w:rPr>
                <w:rFonts w:eastAsiaTheme="minorEastAsia" w:hint="eastAsia"/>
              </w:rPr>
              <w:t>O</w:t>
            </w:r>
            <w:r>
              <w:rPr>
                <w:rFonts w:eastAsiaTheme="minorEastAsia"/>
              </w:rPr>
              <w:t>PPO</w:t>
            </w:r>
          </w:p>
        </w:tc>
        <w:tc>
          <w:tcPr>
            <w:tcW w:w="1135" w:type="dxa"/>
            <w:tcBorders>
              <w:top w:val="single" w:sz="4" w:space="0" w:color="auto"/>
              <w:left w:val="single" w:sz="4" w:space="0" w:color="auto"/>
              <w:bottom w:val="single" w:sz="4" w:space="0" w:color="auto"/>
              <w:right w:val="single" w:sz="4" w:space="0" w:color="auto"/>
            </w:tcBorders>
          </w:tcPr>
          <w:p w14:paraId="6858C43A" w14:textId="491C7F5F" w:rsidR="004C575E" w:rsidRPr="004C575E" w:rsidRDefault="004C575E"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06CD384" w14:textId="77777777" w:rsidR="004C575E" w:rsidRDefault="004C575E" w:rsidP="007E5AA2">
            <w:pPr>
              <w:jc w:val="both"/>
            </w:pPr>
          </w:p>
        </w:tc>
      </w:tr>
      <w:tr w:rsidR="00FA212B" w14:paraId="46CF850D" w14:textId="77777777">
        <w:tc>
          <w:tcPr>
            <w:tcW w:w="1837" w:type="dxa"/>
            <w:tcBorders>
              <w:top w:val="single" w:sz="4" w:space="0" w:color="auto"/>
              <w:left w:val="single" w:sz="4" w:space="0" w:color="auto"/>
              <w:bottom w:val="single" w:sz="4" w:space="0" w:color="auto"/>
              <w:right w:val="single" w:sz="4" w:space="0" w:color="auto"/>
            </w:tcBorders>
          </w:tcPr>
          <w:p w14:paraId="1BC487B0" w14:textId="32EEE6AA" w:rsidR="00FA212B" w:rsidRDefault="00FA212B" w:rsidP="007E5AA2">
            <w:pPr>
              <w:jc w:val="both"/>
              <w:rPr>
                <w:rFonts w:eastAsiaTheme="minorEastAsia" w:hint="eastAsia"/>
              </w:rPr>
            </w:pPr>
            <w:r>
              <w:rPr>
                <w:rFonts w:eastAsiaTheme="minorEastAsia" w:hint="eastAsia"/>
              </w:rPr>
              <w:t>Z</w:t>
            </w:r>
            <w:r>
              <w:rPr>
                <w:rFonts w:eastAsiaTheme="minorEastAsia"/>
              </w:rPr>
              <w:t>TE</w:t>
            </w:r>
          </w:p>
        </w:tc>
        <w:tc>
          <w:tcPr>
            <w:tcW w:w="1135" w:type="dxa"/>
            <w:tcBorders>
              <w:top w:val="single" w:sz="4" w:space="0" w:color="auto"/>
              <w:left w:val="single" w:sz="4" w:space="0" w:color="auto"/>
              <w:bottom w:val="single" w:sz="4" w:space="0" w:color="auto"/>
              <w:right w:val="single" w:sz="4" w:space="0" w:color="auto"/>
            </w:tcBorders>
          </w:tcPr>
          <w:p w14:paraId="5D961C64" w14:textId="6BEAD7E4" w:rsidR="00FA212B" w:rsidRDefault="00FA212B" w:rsidP="007E5AA2">
            <w:pPr>
              <w:jc w:val="both"/>
              <w:rPr>
                <w:rFonts w:eastAsiaTheme="minorEastAsia" w:hint="eastAsia"/>
              </w:rPr>
            </w:pPr>
            <w:r>
              <w:rPr>
                <w:rFonts w:eastAsiaTheme="minorEastAsia"/>
              </w:rPr>
              <w:t>No</w:t>
            </w:r>
          </w:p>
        </w:tc>
        <w:tc>
          <w:tcPr>
            <w:tcW w:w="6657" w:type="dxa"/>
            <w:tcBorders>
              <w:top w:val="single" w:sz="4" w:space="0" w:color="auto"/>
              <w:left w:val="single" w:sz="4" w:space="0" w:color="auto"/>
              <w:bottom w:val="single" w:sz="4" w:space="0" w:color="auto"/>
              <w:right w:val="single" w:sz="4" w:space="0" w:color="auto"/>
            </w:tcBorders>
          </w:tcPr>
          <w:p w14:paraId="62CBFDAB" w14:textId="04E27114" w:rsidR="00FA212B" w:rsidRPr="00FA212B" w:rsidRDefault="00FA212B" w:rsidP="007E5AA2">
            <w:pPr>
              <w:jc w:val="both"/>
              <w:rPr>
                <w:rFonts w:eastAsiaTheme="minorEastAsia" w:hint="eastAsia"/>
              </w:rPr>
            </w:pPr>
            <w:r>
              <w:rPr>
                <w:rFonts w:eastAsiaTheme="minorEastAsia" w:hint="eastAsia"/>
              </w:rPr>
              <w:t>S</w:t>
            </w:r>
            <w:r>
              <w:rPr>
                <w:rFonts w:eastAsiaTheme="minorEastAsia"/>
              </w:rPr>
              <w:t>ame comment</w:t>
            </w:r>
            <w:r w:rsidR="00645505">
              <w:rPr>
                <w:rFonts w:eastAsiaTheme="minorEastAsia"/>
              </w:rPr>
              <w:t>s</w:t>
            </w:r>
            <w:r>
              <w:rPr>
                <w:rFonts w:eastAsiaTheme="minorEastAsia"/>
              </w:rPr>
              <w:t xml:space="preserve"> as MediaTek.</w:t>
            </w: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4A19D1A2" w14:textId="77777777" w:rsidR="00027A36" w:rsidRDefault="00027A36" w:rsidP="00027A36">
      <w:pPr>
        <w:pStyle w:val="21"/>
      </w:pPr>
      <w:r>
        <w:t>3.3</w:t>
      </w:r>
      <w:r>
        <w:tab/>
        <w:t>Unified TCI state with deactivated SCG</w:t>
      </w:r>
    </w:p>
    <w:p w14:paraId="5B8C199A" w14:textId="77777777" w:rsidR="00027A36" w:rsidRDefault="00FA212B" w:rsidP="00027A36">
      <w:pPr>
        <w:pStyle w:val="Doc-title"/>
        <w:rPr>
          <w:strike/>
          <w:lang w:val="en-US"/>
        </w:rPr>
      </w:pPr>
      <w:hyperlink r:id="rId22" w:history="1">
        <w:r w:rsidR="00027A36">
          <w:rPr>
            <w:rStyle w:val="af9"/>
            <w:strike/>
            <w:lang w:val="en-US"/>
          </w:rPr>
          <w:t>R2-2207002</w:t>
        </w:r>
      </w:hyperlink>
      <w:r w:rsidR="00027A36">
        <w:rPr>
          <w:strike/>
          <w:lang w:val="en-US"/>
        </w:rPr>
        <w:tab/>
        <w:t>Corrections to initiation upon reception of RAN paging and T380 Expiry</w:t>
      </w:r>
      <w:r w:rsidR="00027A36">
        <w:rPr>
          <w:strike/>
          <w:lang w:val="en-US"/>
        </w:rPr>
        <w:tab/>
        <w:t>Samsung Electronics Co., Ltd</w:t>
      </w:r>
      <w:r w:rsidR="00027A36">
        <w:rPr>
          <w:strike/>
          <w:lang w:val="en-US"/>
        </w:rPr>
        <w:tab/>
        <w:t>draftCR</w:t>
      </w:r>
      <w:r w:rsidR="00027A36">
        <w:rPr>
          <w:strike/>
          <w:lang w:val="en-US"/>
        </w:rPr>
        <w:tab/>
        <w:t>Rel-17</w:t>
      </w:r>
      <w:r w:rsidR="00027A36">
        <w:rPr>
          <w:strike/>
          <w:lang w:val="en-US"/>
        </w:rPr>
        <w:tab/>
        <w:t>38.331</w:t>
      </w:r>
      <w:r w:rsidR="00027A36">
        <w:rPr>
          <w:strike/>
          <w:lang w:val="en-US"/>
        </w:rPr>
        <w:tab/>
        <w:t>17.1.0</w:t>
      </w:r>
      <w:r w:rsidR="00027A36">
        <w:rPr>
          <w:strike/>
          <w:lang w:val="en-US"/>
        </w:rPr>
        <w:tab/>
        <w:t>NR_newRAT-Core, NR_SmallData_INACTIVE-Core</w:t>
      </w:r>
    </w:p>
    <w:p w14:paraId="28BF1C69" w14:textId="77777777" w:rsidR="00027A36" w:rsidRDefault="00027A36" w:rsidP="00027A36">
      <w:pPr>
        <w:pStyle w:val="Doc-text2"/>
        <w:rPr>
          <w:lang w:val="en-US" w:eastAsia="en-GB"/>
        </w:rPr>
      </w:pPr>
    </w:p>
    <w:p w14:paraId="46B1BE76" w14:textId="77777777" w:rsidR="00027A36" w:rsidRDefault="00FA212B" w:rsidP="00027A36">
      <w:pPr>
        <w:pStyle w:val="Doc-title"/>
        <w:rPr>
          <w:lang w:val="en-US"/>
        </w:rPr>
      </w:pPr>
      <w:hyperlink r:id="rId23" w:history="1">
        <w:r w:rsidR="00027A36">
          <w:rPr>
            <w:rStyle w:val="af9"/>
            <w:lang w:val="en-US"/>
          </w:rPr>
          <w:t>R2-2207267</w:t>
        </w:r>
      </w:hyperlink>
      <w:r w:rsidR="00027A36">
        <w:rPr>
          <w:lang w:val="en-US"/>
        </w:rPr>
        <w:tab/>
        <w:t>Unified TCI state with deactivated SCG</w:t>
      </w:r>
      <w:r w:rsidR="00027A36">
        <w:rPr>
          <w:lang w:val="en-US"/>
        </w:rPr>
        <w:tab/>
        <w:t>Nokia, Nokia Shanghai Bell</w:t>
      </w:r>
      <w:r w:rsidR="00027A36">
        <w:rPr>
          <w:lang w:val="en-US"/>
        </w:rPr>
        <w:tab/>
        <w:t>discussion</w:t>
      </w:r>
      <w:r w:rsidR="00027A36">
        <w:rPr>
          <w:lang w:val="en-US"/>
        </w:rPr>
        <w:tab/>
        <w:t>Rel-17</w:t>
      </w:r>
      <w:r w:rsidR="00027A36">
        <w:rPr>
          <w:lang w:val="en-US"/>
        </w:rPr>
        <w:tab/>
        <w:t>LTE_NR_DC_enh2-Core, NR_FeMIMO-Core</w:t>
      </w:r>
    </w:p>
    <w:p w14:paraId="2BE4984C" w14:textId="77777777" w:rsidR="00027A36" w:rsidRDefault="00027A36" w:rsidP="00027A36">
      <w:pPr>
        <w:jc w:val="both"/>
        <w:rPr>
          <w:b/>
          <w:bCs/>
        </w:rPr>
      </w:pPr>
    </w:p>
    <w:p w14:paraId="7BB376DE" w14:textId="77777777" w:rsidR="00027A36" w:rsidRDefault="00027A36" w:rsidP="00027A36">
      <w:pPr>
        <w:jc w:val="both"/>
        <w:rPr>
          <w:b/>
          <w:bCs/>
          <w:szCs w:val="20"/>
          <w:lang w:val="en-GB" w:eastAsia="ja-JP"/>
        </w:rPr>
      </w:pPr>
      <w:r>
        <w:rPr>
          <w:b/>
          <w:bCs/>
        </w:rPr>
        <w:t>Q3. Do companies agree with the intent of the CR above?</w:t>
      </w:r>
    </w:p>
    <w:p w14:paraId="2EE42BFE" w14:textId="77777777" w:rsidR="00027A36" w:rsidRDefault="00027A36" w:rsidP="00027A36">
      <w:pPr>
        <w:jc w:val="both"/>
      </w:pPr>
    </w:p>
    <w:tbl>
      <w:tblPr>
        <w:tblStyle w:val="af4"/>
        <w:tblW w:w="0" w:type="auto"/>
        <w:tblLook w:val="04A0" w:firstRow="1" w:lastRow="0" w:firstColumn="1" w:lastColumn="0" w:noHBand="0" w:noVBand="1"/>
      </w:tblPr>
      <w:tblGrid>
        <w:gridCol w:w="1826"/>
        <w:gridCol w:w="1280"/>
        <w:gridCol w:w="6523"/>
      </w:tblGrid>
      <w:tr w:rsidR="00027A36" w14:paraId="16CD82E7" w14:textId="77777777" w:rsidTr="0035799C">
        <w:tc>
          <w:tcPr>
            <w:tcW w:w="1837" w:type="dxa"/>
            <w:tcBorders>
              <w:top w:val="single" w:sz="4" w:space="0" w:color="auto"/>
              <w:left w:val="single" w:sz="4" w:space="0" w:color="auto"/>
              <w:bottom w:val="single" w:sz="4" w:space="0" w:color="auto"/>
              <w:right w:val="single" w:sz="4" w:space="0" w:color="auto"/>
            </w:tcBorders>
          </w:tcPr>
          <w:p w14:paraId="0278872B" w14:textId="77777777" w:rsidR="00027A36" w:rsidRDefault="00027A36" w:rsidP="0035799C">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4E63291" w14:textId="77777777" w:rsidR="00027A36" w:rsidRDefault="00027A36" w:rsidP="0035799C">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6E2EDC7C" w14:textId="77777777" w:rsidR="00027A36" w:rsidRDefault="00027A36" w:rsidP="0035799C">
            <w:pPr>
              <w:jc w:val="both"/>
              <w:rPr>
                <w:b/>
                <w:bCs/>
              </w:rPr>
            </w:pPr>
            <w:r>
              <w:rPr>
                <w:b/>
                <w:bCs/>
              </w:rPr>
              <w:t>Comments</w:t>
            </w:r>
          </w:p>
        </w:tc>
      </w:tr>
      <w:tr w:rsidR="00027A36" w14:paraId="3D723491" w14:textId="77777777" w:rsidTr="0035799C">
        <w:tc>
          <w:tcPr>
            <w:tcW w:w="1837" w:type="dxa"/>
            <w:tcBorders>
              <w:top w:val="single" w:sz="4" w:space="0" w:color="auto"/>
              <w:left w:val="single" w:sz="4" w:space="0" w:color="auto"/>
              <w:bottom w:val="single" w:sz="4" w:space="0" w:color="auto"/>
              <w:right w:val="single" w:sz="4" w:space="0" w:color="auto"/>
            </w:tcBorders>
          </w:tcPr>
          <w:p w14:paraId="65238326" w14:textId="77777777" w:rsidR="00027A36" w:rsidRDefault="00027A36" w:rsidP="0035799C">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E6B4197" w14:textId="77777777" w:rsidR="00027A36" w:rsidRDefault="00027A36" w:rsidP="0035799C">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13C01034" w14:textId="77777777" w:rsidR="00027A36" w:rsidRDefault="00027A36" w:rsidP="0035799C">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4A3A6645" w14:textId="77777777" w:rsidR="00027A36" w:rsidRDefault="00027A36" w:rsidP="0035799C">
            <w:pPr>
              <w:jc w:val="both"/>
            </w:pPr>
            <w:r>
              <w:rPr>
                <w:rFonts w:eastAsia="Malgun Gothic"/>
                <w:lang w:eastAsia="ko-KR"/>
              </w:rPr>
              <w:t>For the detail ASN.1 changes proposed in this draft CR, NBC corrections in terms of ASN.1 are proposed. We agree this is cleaner approach but it requires more RAN2 concensus.</w:t>
            </w:r>
          </w:p>
        </w:tc>
      </w:tr>
      <w:tr w:rsidR="00027A36" w14:paraId="4034E955" w14:textId="77777777" w:rsidTr="0035799C">
        <w:tc>
          <w:tcPr>
            <w:tcW w:w="1837" w:type="dxa"/>
            <w:tcBorders>
              <w:top w:val="single" w:sz="4" w:space="0" w:color="auto"/>
              <w:left w:val="single" w:sz="4" w:space="0" w:color="auto"/>
              <w:bottom w:val="single" w:sz="4" w:space="0" w:color="auto"/>
              <w:right w:val="single" w:sz="4" w:space="0" w:color="auto"/>
            </w:tcBorders>
          </w:tcPr>
          <w:p w14:paraId="61576DCC" w14:textId="77777777" w:rsidR="00027A36" w:rsidRDefault="00027A36" w:rsidP="0035799C">
            <w:pPr>
              <w:jc w:val="both"/>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21C241E" w14:textId="77777777" w:rsidR="00027A36" w:rsidRDefault="00027A36" w:rsidP="0035799C">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CA27A26" w14:textId="77777777" w:rsidR="00027A36" w:rsidRDefault="00027A36" w:rsidP="0035799C">
            <w:pPr>
              <w:jc w:val="both"/>
            </w:pPr>
            <w:r>
              <w:rPr>
                <w:szCs w:val="22"/>
                <w:lang w:val="de-DE" w:eastAsia="en-US"/>
              </w:rPr>
              <w:t xml:space="preserve">NBC proposal (ASN.1 NBC change). The proposed changes to the field description are ok but don't see the need for any ASN.1 change, the network can provide the MAC CE for UL TCI states </w:t>
            </w:r>
            <w:r>
              <w:rPr>
                <w:szCs w:val="22"/>
                <w:lang w:val="de-DE" w:eastAsia="en-US"/>
              </w:rPr>
              <w:lastRenderedPageBreak/>
              <w:t>after SCG activation. Otherwise, it should be a new UE capability and added in a BC way.</w:t>
            </w:r>
          </w:p>
        </w:tc>
      </w:tr>
      <w:tr w:rsidR="00027A36" w14:paraId="4A89182A" w14:textId="77777777" w:rsidTr="0035799C">
        <w:tc>
          <w:tcPr>
            <w:tcW w:w="1837" w:type="dxa"/>
            <w:tcBorders>
              <w:top w:val="single" w:sz="4" w:space="0" w:color="auto"/>
              <w:left w:val="single" w:sz="4" w:space="0" w:color="auto"/>
              <w:bottom w:val="single" w:sz="4" w:space="0" w:color="auto"/>
              <w:right w:val="single" w:sz="4" w:space="0" w:color="auto"/>
            </w:tcBorders>
          </w:tcPr>
          <w:p w14:paraId="48E84070" w14:textId="77777777" w:rsidR="00027A36" w:rsidRDefault="00027A36" w:rsidP="0035799C">
            <w:pPr>
              <w:jc w:val="both"/>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FCEB5F" w14:textId="77777777" w:rsidR="00027A36" w:rsidRDefault="00027A36" w:rsidP="0035799C">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51DE5774" w14:textId="77777777" w:rsidR="00027A36" w:rsidRDefault="00027A36" w:rsidP="0035799C">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9CDE2F8" w14:textId="77777777" w:rsidR="00027A36" w:rsidRDefault="00027A36" w:rsidP="0035799C">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release-17.</w:t>
            </w:r>
          </w:p>
        </w:tc>
      </w:tr>
      <w:tr w:rsidR="00027A36" w14:paraId="0B4EF8AC" w14:textId="77777777" w:rsidTr="0035799C">
        <w:tc>
          <w:tcPr>
            <w:tcW w:w="1837" w:type="dxa"/>
            <w:tcBorders>
              <w:top w:val="single" w:sz="4" w:space="0" w:color="auto"/>
              <w:left w:val="single" w:sz="4" w:space="0" w:color="auto"/>
              <w:bottom w:val="single" w:sz="4" w:space="0" w:color="auto"/>
              <w:right w:val="single" w:sz="4" w:space="0" w:color="auto"/>
            </w:tcBorders>
          </w:tcPr>
          <w:p w14:paraId="0870D575" w14:textId="77777777" w:rsidR="00027A36" w:rsidRDefault="00027A36" w:rsidP="0035799C">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6BB9A6F1" w14:textId="77777777" w:rsidR="00027A36" w:rsidRDefault="00027A36" w:rsidP="0035799C">
            <w:pPr>
              <w:jc w:val="both"/>
            </w:pPr>
            <w:r>
              <w:t>Yes/No</w:t>
            </w:r>
          </w:p>
        </w:tc>
        <w:tc>
          <w:tcPr>
            <w:tcW w:w="6657" w:type="dxa"/>
            <w:tcBorders>
              <w:top w:val="single" w:sz="4" w:space="0" w:color="auto"/>
              <w:left w:val="single" w:sz="4" w:space="0" w:color="auto"/>
              <w:bottom w:val="single" w:sz="4" w:space="0" w:color="auto"/>
              <w:right w:val="single" w:sz="4" w:space="0" w:color="auto"/>
            </w:tcBorders>
          </w:tcPr>
          <w:p w14:paraId="4C4669A8" w14:textId="77777777" w:rsidR="00027A36" w:rsidRDefault="00027A36" w:rsidP="0035799C">
            <w:pPr>
              <w:jc w:val="both"/>
            </w:pPr>
            <w:r>
              <w:t>There are two alternative and we are open for both options.</w:t>
            </w:r>
          </w:p>
          <w:p w14:paraId="4450207B" w14:textId="77777777" w:rsidR="00027A36" w:rsidRDefault="00027A36" w:rsidP="0035799C">
            <w:pPr>
              <w:jc w:val="both"/>
            </w:pPr>
            <w:r>
              <w:t xml:space="preserve">Alt-1- Support comination of </w:t>
            </w:r>
            <w:r>
              <w:rPr>
                <w:rFonts w:eastAsia="Malgun Gothic"/>
                <w:lang w:eastAsia="ko-KR"/>
              </w:rPr>
              <w:t>unified TCI and SCG deactivation</w:t>
            </w:r>
          </w:p>
          <w:p w14:paraId="50FAEF57" w14:textId="77777777" w:rsidR="00027A36" w:rsidRDefault="00027A36" w:rsidP="0035799C">
            <w:pPr>
              <w:jc w:val="both"/>
            </w:pPr>
            <w:r>
              <w:t>Alt-2- Not support comination of joint TCI and SCG deactivation</w:t>
            </w:r>
          </w:p>
          <w:p w14:paraId="45BCC295" w14:textId="77777777" w:rsidR="00027A36" w:rsidRDefault="00027A36" w:rsidP="0035799C">
            <w:pPr>
              <w:jc w:val="both"/>
            </w:pPr>
            <w:r>
              <w:t>For Alt-1, we are fine with the proposal from Nokia. It is ASN.1 NBC but it is cleaner.</w:t>
            </w:r>
          </w:p>
          <w:p w14:paraId="7581B022" w14:textId="77777777" w:rsidR="00027A36" w:rsidRDefault="00027A36" w:rsidP="0035799C">
            <w:pPr>
              <w:jc w:val="both"/>
            </w:pPr>
            <w:r>
              <w:t>For Alt-2, not sure if we need further SPEC change for this.</w:t>
            </w:r>
          </w:p>
        </w:tc>
      </w:tr>
      <w:tr w:rsidR="00027A36" w14:paraId="572B2258" w14:textId="77777777" w:rsidTr="0035799C">
        <w:tc>
          <w:tcPr>
            <w:tcW w:w="1837" w:type="dxa"/>
            <w:tcBorders>
              <w:top w:val="single" w:sz="4" w:space="0" w:color="auto"/>
              <w:left w:val="single" w:sz="4" w:space="0" w:color="auto"/>
              <w:bottom w:val="single" w:sz="4" w:space="0" w:color="auto"/>
              <w:right w:val="single" w:sz="4" w:space="0" w:color="auto"/>
            </w:tcBorders>
          </w:tcPr>
          <w:p w14:paraId="6FA69CBF" w14:textId="77777777" w:rsidR="00027A36" w:rsidRDefault="00027A36" w:rsidP="0035799C">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65D8496A" w14:textId="77777777" w:rsidR="00027A36" w:rsidRDefault="00027A36" w:rsidP="0035799C">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3585556E" w14:textId="77777777" w:rsidR="00027A36" w:rsidRDefault="00027A36" w:rsidP="0035799C">
            <w:pPr>
              <w:jc w:val="both"/>
            </w:pPr>
            <w:r>
              <w:rPr>
                <w:rFonts w:eastAsiaTheme="minorEastAsia"/>
              </w:rPr>
              <w:t>I</w:t>
            </w:r>
            <w:r>
              <w:rPr>
                <w:rFonts w:eastAsiaTheme="minorEastAsia" w:hint="eastAsia"/>
              </w:rPr>
              <w:t xml:space="preserve">t is ASN.1 NBC change. </w:t>
            </w:r>
            <w:r>
              <w:rPr>
                <w:rFonts w:eastAsiaTheme="minorEastAsia"/>
              </w:rPr>
              <w:t xml:space="preserve">We </w:t>
            </w:r>
            <w:r>
              <w:rPr>
                <w:rFonts w:eastAsiaTheme="minorEastAsia" w:hint="eastAsia"/>
              </w:rPr>
              <w:t>agree with Huawei and Qualcomm, one BC way should be taken into consideration or the feature combination unsupported in R17.</w:t>
            </w:r>
          </w:p>
        </w:tc>
      </w:tr>
      <w:tr w:rsidR="00027A36" w14:paraId="63E7C333" w14:textId="77777777" w:rsidTr="0035799C">
        <w:tc>
          <w:tcPr>
            <w:tcW w:w="1837" w:type="dxa"/>
            <w:tcBorders>
              <w:top w:val="single" w:sz="4" w:space="0" w:color="auto"/>
              <w:left w:val="single" w:sz="4" w:space="0" w:color="auto"/>
              <w:bottom w:val="single" w:sz="4" w:space="0" w:color="auto"/>
              <w:right w:val="single" w:sz="4" w:space="0" w:color="auto"/>
            </w:tcBorders>
          </w:tcPr>
          <w:p w14:paraId="2CD16B74" w14:textId="77777777" w:rsidR="00027A36" w:rsidRDefault="00027A36" w:rsidP="0035799C">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791400AD" w14:textId="77777777" w:rsidR="00027A36" w:rsidRDefault="00027A36" w:rsidP="0035799C">
            <w:pPr>
              <w:jc w:val="both"/>
            </w:pPr>
            <w:r>
              <w:rPr>
                <w:noProof/>
              </w:rPr>
              <w:t>No</w:t>
            </w:r>
          </w:p>
        </w:tc>
        <w:tc>
          <w:tcPr>
            <w:tcW w:w="6657" w:type="dxa"/>
            <w:tcBorders>
              <w:top w:val="single" w:sz="4" w:space="0" w:color="auto"/>
              <w:left w:val="single" w:sz="4" w:space="0" w:color="auto"/>
              <w:bottom w:val="single" w:sz="4" w:space="0" w:color="auto"/>
              <w:right w:val="single" w:sz="4" w:space="0" w:color="auto"/>
            </w:tcBorders>
          </w:tcPr>
          <w:p w14:paraId="0F6AEE41" w14:textId="77777777" w:rsidR="00027A36" w:rsidRDefault="00027A36" w:rsidP="0035799C">
            <w:pPr>
              <w:jc w:val="both"/>
              <w:rPr>
                <w:noProof/>
              </w:rPr>
            </w:pPr>
            <w:r>
              <w:rPr>
                <w:noProof/>
              </w:rPr>
              <w:t xml:space="preserve">First we need to agree whether </w:t>
            </w:r>
            <w:r w:rsidRPr="005D4725">
              <w:rPr>
                <w:noProof/>
              </w:rPr>
              <w:t>ICBM should be supported for deactivated SCG or not. There are other contributions on this in 6.2. We agreed last meeting not to optimize the case of two BFD-RS sets for deactivated SCG. So the easy solution is to say it is not supported. This needs to be clarified in the specifications, since current MAC specification only covers deactivated SCG for single BFD-RS set.</w:t>
            </w:r>
          </w:p>
          <w:p w14:paraId="1442DB67" w14:textId="77777777" w:rsidR="00027A36" w:rsidRDefault="00027A36" w:rsidP="0035799C">
            <w:pPr>
              <w:jc w:val="both"/>
            </w:pPr>
            <w:r>
              <w:rPr>
                <w:noProof/>
              </w:rPr>
              <w:t>Note that if RAN2 would have agreed with our proposal to use encapsulated MAC CE in tci-Info instead of RRC fields, we would not need to have this discussion.</w:t>
            </w:r>
          </w:p>
        </w:tc>
      </w:tr>
      <w:tr w:rsidR="00027A36" w14:paraId="0B5203E5" w14:textId="77777777" w:rsidTr="0035799C">
        <w:tc>
          <w:tcPr>
            <w:tcW w:w="1837" w:type="dxa"/>
            <w:tcBorders>
              <w:top w:val="single" w:sz="4" w:space="0" w:color="auto"/>
              <w:left w:val="single" w:sz="4" w:space="0" w:color="auto"/>
              <w:bottom w:val="single" w:sz="4" w:space="0" w:color="auto"/>
              <w:right w:val="single" w:sz="4" w:space="0" w:color="auto"/>
            </w:tcBorders>
          </w:tcPr>
          <w:p w14:paraId="4D3871FD" w14:textId="77777777" w:rsidR="00027A36" w:rsidRPr="000C39C0" w:rsidRDefault="00027A36" w:rsidP="0035799C">
            <w:pPr>
              <w:jc w:val="both"/>
              <w:rPr>
                <w:rFonts w:eastAsiaTheme="minorEastAsia"/>
              </w:rPr>
            </w:pPr>
            <w:r>
              <w:rPr>
                <w:rFonts w:eastAsiaTheme="minorEastAsia" w:hint="eastAsia"/>
              </w:rPr>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0979D76C" w14:textId="77777777" w:rsidR="00027A36" w:rsidRPr="00027A36" w:rsidRDefault="00027A36" w:rsidP="0035799C">
            <w:pPr>
              <w:jc w:val="both"/>
              <w:rPr>
                <w:rFonts w:eastAsiaTheme="minorEastAsia"/>
              </w:rPr>
            </w:pPr>
            <w:r>
              <w:rPr>
                <w:rFonts w:eastAsiaTheme="minorEastAsia" w:hint="eastAsia"/>
              </w:rPr>
              <w:t>C</w:t>
            </w:r>
            <w:r>
              <w:rPr>
                <w:rFonts w:eastAsiaTheme="minorEastAsia"/>
              </w:rPr>
              <w:t>omments</w:t>
            </w:r>
          </w:p>
        </w:tc>
        <w:tc>
          <w:tcPr>
            <w:tcW w:w="6657" w:type="dxa"/>
            <w:tcBorders>
              <w:top w:val="single" w:sz="4" w:space="0" w:color="auto"/>
              <w:left w:val="single" w:sz="4" w:space="0" w:color="auto"/>
              <w:bottom w:val="single" w:sz="4" w:space="0" w:color="auto"/>
              <w:right w:val="single" w:sz="4" w:space="0" w:color="auto"/>
            </w:tcBorders>
          </w:tcPr>
          <w:p w14:paraId="2249FBEA" w14:textId="5B9A2B76" w:rsidR="00027A36" w:rsidRPr="00027A36" w:rsidRDefault="00027A36" w:rsidP="0035799C">
            <w:pPr>
              <w:jc w:val="both"/>
              <w:rPr>
                <w:rFonts w:eastAsiaTheme="minorEastAsia"/>
              </w:rPr>
            </w:pPr>
            <w:r>
              <w:rPr>
                <w:rFonts w:eastAsiaTheme="minorEastAsia" w:hint="eastAsia"/>
              </w:rPr>
              <w:t>W</w:t>
            </w:r>
            <w:r>
              <w:rPr>
                <w:rFonts w:eastAsiaTheme="minorEastAsia"/>
              </w:rPr>
              <w:t>e agree with the intention</w:t>
            </w:r>
            <w:r w:rsidR="00E041C5">
              <w:rPr>
                <w:rFonts w:eastAsiaTheme="minorEastAsia"/>
              </w:rPr>
              <w:t xml:space="preserve"> and are supportive of P1</w:t>
            </w:r>
            <w:r>
              <w:rPr>
                <w:rFonts w:eastAsiaTheme="minorEastAsia"/>
              </w:rPr>
              <w:t xml:space="preserve">. </w:t>
            </w:r>
            <w:r>
              <w:rPr>
                <w:rFonts w:eastAsiaTheme="minorEastAsia" w:hint="eastAsia"/>
              </w:rPr>
              <w:t>H</w:t>
            </w:r>
            <w:r w:rsidR="00950AB8">
              <w:rPr>
                <w:rFonts w:eastAsiaTheme="minorEastAsia"/>
              </w:rPr>
              <w:t xml:space="preserve">owever, </w:t>
            </w:r>
            <w:r w:rsidR="00950AB8">
              <w:rPr>
                <w:rFonts w:eastAsiaTheme="minorEastAsia" w:hint="eastAsia"/>
              </w:rPr>
              <w:t>we</w:t>
            </w:r>
            <w:r w:rsidR="00950AB8">
              <w:rPr>
                <w:rFonts w:eastAsiaTheme="minorEastAsia"/>
              </w:rPr>
              <w:t xml:space="preserve"> are fine to ke</w:t>
            </w:r>
            <w:r w:rsidR="00B25EDF">
              <w:rPr>
                <w:rFonts w:eastAsiaTheme="minorEastAsia"/>
              </w:rPr>
              <w:t>e</w:t>
            </w:r>
            <w:r w:rsidR="00950AB8">
              <w:rPr>
                <w:rFonts w:eastAsiaTheme="minorEastAsia"/>
              </w:rPr>
              <w:t xml:space="preserve">p the texts as </w:t>
            </w:r>
            <w:r w:rsidR="000F3E4C">
              <w:rPr>
                <w:rFonts w:eastAsiaTheme="minorEastAsia"/>
              </w:rPr>
              <w:t>they</w:t>
            </w:r>
            <w:r w:rsidR="00950AB8">
              <w:rPr>
                <w:rFonts w:eastAsiaTheme="minorEastAsia"/>
              </w:rPr>
              <w:t xml:space="preserve"> were</w:t>
            </w:r>
            <w:r w:rsidR="00132649">
              <w:rPr>
                <w:rFonts w:eastAsiaTheme="minorEastAsia"/>
              </w:rPr>
              <w:t>,</w:t>
            </w:r>
            <w:r w:rsidR="00950AB8">
              <w:rPr>
                <w:rFonts w:eastAsiaTheme="minorEastAsia"/>
              </w:rPr>
              <w:t xml:space="preserve"> cons</w:t>
            </w:r>
            <w:r w:rsidR="001B51C6">
              <w:rPr>
                <w:rFonts w:eastAsiaTheme="minorEastAsia"/>
              </w:rPr>
              <w:t>id</w:t>
            </w:r>
            <w:r w:rsidR="00950AB8">
              <w:rPr>
                <w:rFonts w:eastAsiaTheme="minorEastAsia"/>
              </w:rPr>
              <w:t xml:space="preserve">ering the NBC change concerns. </w:t>
            </w:r>
          </w:p>
        </w:tc>
      </w:tr>
      <w:tr w:rsidR="00027A36" w14:paraId="504B38BE" w14:textId="77777777" w:rsidTr="0035799C">
        <w:tc>
          <w:tcPr>
            <w:tcW w:w="1837" w:type="dxa"/>
            <w:tcBorders>
              <w:top w:val="single" w:sz="4" w:space="0" w:color="auto"/>
              <w:left w:val="single" w:sz="4" w:space="0" w:color="auto"/>
              <w:bottom w:val="single" w:sz="4" w:space="0" w:color="auto"/>
              <w:right w:val="single" w:sz="4" w:space="0" w:color="auto"/>
            </w:tcBorders>
          </w:tcPr>
          <w:p w14:paraId="646C3165" w14:textId="497FEDDF" w:rsidR="00027A36" w:rsidRDefault="005F09B9" w:rsidP="0035799C">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25AFDB4A" w14:textId="67821E9B" w:rsidR="00027A36" w:rsidRDefault="005F09B9" w:rsidP="0035799C">
            <w:pPr>
              <w:jc w:val="both"/>
            </w:pPr>
            <w:r>
              <w:t>Comments</w:t>
            </w:r>
          </w:p>
        </w:tc>
        <w:tc>
          <w:tcPr>
            <w:tcW w:w="6657" w:type="dxa"/>
            <w:tcBorders>
              <w:top w:val="single" w:sz="4" w:space="0" w:color="auto"/>
              <w:left w:val="single" w:sz="4" w:space="0" w:color="auto"/>
              <w:bottom w:val="single" w:sz="4" w:space="0" w:color="auto"/>
              <w:right w:val="single" w:sz="4" w:space="0" w:color="auto"/>
            </w:tcBorders>
          </w:tcPr>
          <w:p w14:paraId="667C796D" w14:textId="3F881BA2" w:rsidR="00027A36" w:rsidRPr="005F09B9" w:rsidRDefault="005F09B9" w:rsidP="0035799C">
            <w:pPr>
              <w:jc w:val="both"/>
              <w:rPr>
                <w:lang w:val="en-US"/>
              </w:rPr>
            </w:pPr>
            <w:r>
              <w:rPr>
                <w:lang w:val="en-US"/>
              </w:rPr>
              <w:t xml:space="preserve">We are fine to </w:t>
            </w:r>
            <w:r>
              <w:rPr>
                <w:rFonts w:eastAsia="Yu Mincho"/>
                <w:lang w:eastAsia="ja-JP"/>
              </w:rPr>
              <w:t>leave the feature combination unsupported in release-17.</w:t>
            </w:r>
          </w:p>
        </w:tc>
      </w:tr>
      <w:tr w:rsidR="00FA212B" w14:paraId="27B637CB" w14:textId="77777777" w:rsidTr="0035799C">
        <w:tc>
          <w:tcPr>
            <w:tcW w:w="1837" w:type="dxa"/>
            <w:tcBorders>
              <w:top w:val="single" w:sz="4" w:space="0" w:color="auto"/>
              <w:left w:val="single" w:sz="4" w:space="0" w:color="auto"/>
              <w:bottom w:val="single" w:sz="4" w:space="0" w:color="auto"/>
              <w:right w:val="single" w:sz="4" w:space="0" w:color="auto"/>
            </w:tcBorders>
          </w:tcPr>
          <w:p w14:paraId="7CD14856" w14:textId="70AB02FC" w:rsidR="00FA212B" w:rsidRPr="00FA212B" w:rsidRDefault="00FA212B" w:rsidP="0035799C">
            <w:pPr>
              <w:jc w:val="both"/>
              <w:rPr>
                <w:rFonts w:eastAsiaTheme="minorEastAsia" w:hint="eastAsia"/>
              </w:rPr>
            </w:pPr>
            <w:r>
              <w:rPr>
                <w:rFonts w:eastAsiaTheme="minorEastAsia" w:hint="eastAsia"/>
              </w:rPr>
              <w:t>Z</w:t>
            </w:r>
            <w:r>
              <w:rPr>
                <w:rFonts w:eastAsiaTheme="minorEastAsia"/>
              </w:rPr>
              <w:t>TE</w:t>
            </w:r>
          </w:p>
        </w:tc>
        <w:tc>
          <w:tcPr>
            <w:tcW w:w="1135" w:type="dxa"/>
            <w:tcBorders>
              <w:top w:val="single" w:sz="4" w:space="0" w:color="auto"/>
              <w:left w:val="single" w:sz="4" w:space="0" w:color="auto"/>
              <w:bottom w:val="single" w:sz="4" w:space="0" w:color="auto"/>
              <w:right w:val="single" w:sz="4" w:space="0" w:color="auto"/>
            </w:tcBorders>
          </w:tcPr>
          <w:p w14:paraId="03D106E1" w14:textId="18E23DCD" w:rsidR="00FA212B" w:rsidRPr="00FA212B" w:rsidRDefault="00FA212B" w:rsidP="0035799C">
            <w:pPr>
              <w:jc w:val="both"/>
              <w:rPr>
                <w:rFonts w:eastAsiaTheme="minorEastAsia" w:hint="eastAsia"/>
              </w:rPr>
            </w:pPr>
            <w:r>
              <w:rPr>
                <w:rFonts w:eastAsiaTheme="minorEastAsia"/>
              </w:rPr>
              <w:t>See comment</w:t>
            </w:r>
          </w:p>
        </w:tc>
        <w:tc>
          <w:tcPr>
            <w:tcW w:w="6657" w:type="dxa"/>
            <w:tcBorders>
              <w:top w:val="single" w:sz="4" w:space="0" w:color="auto"/>
              <w:left w:val="single" w:sz="4" w:space="0" w:color="auto"/>
              <w:bottom w:val="single" w:sz="4" w:space="0" w:color="auto"/>
              <w:right w:val="single" w:sz="4" w:space="0" w:color="auto"/>
            </w:tcBorders>
          </w:tcPr>
          <w:p w14:paraId="3BFEEA8E" w14:textId="4E570E97" w:rsidR="00645505" w:rsidRDefault="00645505" w:rsidP="00645505">
            <w:pPr>
              <w:jc w:val="both"/>
              <w:rPr>
                <w:rFonts w:eastAsiaTheme="minorEastAsia"/>
                <w:lang w:val="en-US"/>
              </w:rPr>
            </w:pPr>
            <w:r>
              <w:rPr>
                <w:rFonts w:eastAsiaTheme="minorEastAsia"/>
                <w:lang w:val="en-US"/>
              </w:rPr>
              <w:t>In our understanding, even without any change, the TCI-state indicated for PDSCH can also be the TCI from unified TCI configuration. But for UL T</w:t>
            </w:r>
            <w:r w:rsidR="00633F89">
              <w:rPr>
                <w:rFonts w:eastAsiaTheme="minorEastAsia"/>
                <w:lang w:val="en-US"/>
              </w:rPr>
              <w:t>CI state</w:t>
            </w:r>
            <w:bookmarkStart w:id="1" w:name="_GoBack"/>
            <w:bookmarkEnd w:id="1"/>
            <w:r>
              <w:rPr>
                <w:rFonts w:eastAsiaTheme="minorEastAsia"/>
                <w:lang w:val="en-US"/>
              </w:rPr>
              <w:t xml:space="preserve">, like HW commented, it can be done via MAC CE if the CR is not approved. </w:t>
            </w:r>
          </w:p>
          <w:p w14:paraId="05018E21" w14:textId="38CF860D" w:rsidR="00645505" w:rsidRPr="00FA212B" w:rsidRDefault="00645505" w:rsidP="00645505">
            <w:pPr>
              <w:jc w:val="both"/>
              <w:rPr>
                <w:rFonts w:eastAsiaTheme="minorEastAsia" w:hint="eastAsia"/>
                <w:lang w:val="en-US"/>
              </w:rPr>
            </w:pPr>
            <w:r>
              <w:rPr>
                <w:rFonts w:eastAsiaTheme="minorEastAsia"/>
                <w:lang w:val="en-US"/>
              </w:rPr>
              <w:t xml:space="preserve">Update the field into list could be better (can be considerred as an optimization for SCG/SCell activation), but we can also live with the current specification. </w:t>
            </w:r>
          </w:p>
        </w:tc>
      </w:tr>
    </w:tbl>
    <w:p w14:paraId="70CCAB4F" w14:textId="77777777" w:rsidR="00027A36" w:rsidRPr="00FA212B" w:rsidRDefault="00027A36" w:rsidP="00027A36">
      <w:pPr>
        <w:jc w:val="both"/>
        <w:rPr>
          <w:szCs w:val="20"/>
          <w:lang w:eastAsia="ja-JP"/>
        </w:rPr>
      </w:pPr>
    </w:p>
    <w:p w14:paraId="76D4F12E" w14:textId="77777777" w:rsidR="00027A36" w:rsidRDefault="00027A36" w:rsidP="00027A36">
      <w:pPr>
        <w:jc w:val="both"/>
        <w:rPr>
          <w:lang w:val="en-US"/>
        </w:rPr>
      </w:pPr>
    </w:p>
    <w:p w14:paraId="623558BC" w14:textId="77777777" w:rsidR="00027A36" w:rsidRDefault="00027A36" w:rsidP="00027A36">
      <w:pPr>
        <w:jc w:val="both"/>
        <w:rPr>
          <w:lang w:val="en-US"/>
        </w:rPr>
      </w:pPr>
    </w:p>
    <w:p w14:paraId="43629829" w14:textId="77777777" w:rsidR="00C57F0A" w:rsidRDefault="00A71B0B">
      <w:pPr>
        <w:pStyle w:val="21"/>
      </w:pPr>
      <w:r>
        <w:t>3.4</w:t>
      </w:r>
      <w:r>
        <w:tab/>
        <w:t>Corrections to initiation upon reception of RAN paging and T380 Expiry</w:t>
      </w:r>
    </w:p>
    <w:p w14:paraId="3874402D" w14:textId="77777777" w:rsidR="00C57F0A" w:rsidRDefault="00FA212B">
      <w:pPr>
        <w:pStyle w:val="Doc-title"/>
        <w:rPr>
          <w:lang w:val="en-US"/>
        </w:rPr>
      </w:pPr>
      <w:hyperlink r:id="rId24" w:history="1">
        <w:r w:rsidR="00A71B0B">
          <w:rPr>
            <w:rStyle w:val="af9"/>
            <w:lang w:val="en-US"/>
          </w:rPr>
          <w:t>R2-2207002</w:t>
        </w:r>
      </w:hyperlink>
      <w:r w:rsidR="00A71B0B">
        <w:rPr>
          <w:lang w:val="en-US"/>
        </w:rPr>
        <w:tab/>
        <w:t>Corrections to initiation upon reception of RAN paging and T380 Expiry</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NR_newRAT-Core, NR_SmallData_INACTIVE-Core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af4"/>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afc"/>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afc"/>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RAN2#113bis Agreement: The UE should not start the 2nd RRC resumption procedure when there is a RRC resumption procedure ongoing (no spec change required)</w:t>
            </w:r>
          </w:p>
          <w:p w14:paraId="5FDF47B3" w14:textId="77777777" w:rsidR="00C57F0A" w:rsidRDefault="00C57F0A">
            <w:pPr>
              <w:pStyle w:val="afc"/>
              <w:rPr>
                <w:rFonts w:ascii="Arial" w:hAnsi="Arial" w:cs="Arial"/>
                <w:lang w:val="en-US"/>
              </w:rPr>
            </w:pPr>
          </w:p>
          <w:p w14:paraId="13CE80B6" w14:textId="77777777" w:rsidR="00C57F0A" w:rsidRDefault="00A71B0B">
            <w:pPr>
              <w:jc w:val="both"/>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 xml:space="preserve">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w:t>
            </w:r>
            <w:r>
              <w:lastRenderedPageBreak/>
              <w:t>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宋体"/>
                <w:lang w:val="en-US"/>
              </w:rPr>
            </w:pPr>
            <w:r>
              <w:rPr>
                <w:rFonts w:eastAsia="宋体"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宋体"/>
                <w:lang w:val="en-US"/>
              </w:rPr>
            </w:pPr>
            <w:r>
              <w:rPr>
                <w:rFonts w:eastAsia="宋体"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宋体"/>
                <w:lang w:val="en-US"/>
              </w:rPr>
            </w:pPr>
            <w:r>
              <w:rPr>
                <w:rFonts w:eastAsia="宋体" w:hint="eastAsia"/>
                <w:lang w:val="en-US"/>
              </w:rPr>
              <w:t xml:space="preserve">The same views as </w:t>
            </w:r>
            <w:r>
              <w:rPr>
                <w:rFonts w:eastAsia="Yu Mincho" w:hint="eastAsia"/>
                <w:lang w:eastAsia="ja-JP"/>
              </w:rPr>
              <w:t>Q</w:t>
            </w:r>
            <w:r>
              <w:rPr>
                <w:rFonts w:eastAsia="Yu Mincho"/>
                <w:lang w:eastAsia="ja-JP"/>
              </w:rPr>
              <w:t>ualcomm</w:t>
            </w:r>
            <w:r>
              <w:rPr>
                <w:rFonts w:eastAsia="宋体"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603BB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463BBB6A" w:rsidR="00603BBA" w:rsidRDefault="00603BBA">
            <w:pPr>
              <w:jc w:val="both"/>
            </w:pPr>
            <w:r>
              <w:t>CATT</w:t>
            </w:r>
          </w:p>
        </w:tc>
        <w:tc>
          <w:tcPr>
            <w:tcW w:w="1378" w:type="dxa"/>
            <w:tcBorders>
              <w:top w:val="single" w:sz="4" w:space="0" w:color="auto"/>
              <w:left w:val="single" w:sz="4" w:space="0" w:color="auto"/>
              <w:bottom w:val="single" w:sz="4" w:space="0" w:color="auto"/>
              <w:right w:val="single" w:sz="4" w:space="0" w:color="auto"/>
            </w:tcBorders>
          </w:tcPr>
          <w:p w14:paraId="2A54971A" w14:textId="7C91BD40" w:rsidR="00603BBA" w:rsidRDefault="00603BBA">
            <w:pPr>
              <w:jc w:val="both"/>
            </w:pPr>
            <w:r>
              <w:t>Yes</w:t>
            </w:r>
            <w:r>
              <w:rPr>
                <w:rFonts w:eastAsiaTheme="minorEastAsia" w:hint="eastAsia"/>
              </w:rPr>
              <w:t xml:space="preserve"> </w:t>
            </w:r>
          </w:p>
        </w:tc>
        <w:tc>
          <w:tcPr>
            <w:tcW w:w="6434" w:type="dxa"/>
            <w:tcBorders>
              <w:top w:val="single" w:sz="4" w:space="0" w:color="auto"/>
              <w:left w:val="single" w:sz="4" w:space="0" w:color="auto"/>
              <w:bottom w:val="single" w:sz="4" w:space="0" w:color="auto"/>
              <w:right w:val="single" w:sz="4" w:space="0" w:color="auto"/>
            </w:tcBorders>
          </w:tcPr>
          <w:p w14:paraId="0A3592F2" w14:textId="7E164817" w:rsidR="00603BBA" w:rsidRDefault="00603BBA">
            <w:pPr>
              <w:jc w:val="both"/>
            </w:pPr>
            <w:r>
              <w:rPr>
                <w:rFonts w:eastAsiaTheme="minorEastAsia" w:hint="eastAsia"/>
              </w:rPr>
              <w:t>We agree with Qualcomm, the CR makes sense to reader.</w:t>
            </w:r>
          </w:p>
        </w:tc>
      </w:tr>
      <w:tr w:rsidR="007E5AA2"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42893284"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3CB69328" w14:textId="2463C367" w:rsidR="007E5AA2" w:rsidRDefault="007E5AA2" w:rsidP="007E5AA2">
            <w:pPr>
              <w:jc w:val="both"/>
            </w:pPr>
            <w:r>
              <w:rPr>
                <w:noProof/>
              </w:rPr>
              <w:t>Yes</w:t>
            </w:r>
          </w:p>
        </w:tc>
        <w:tc>
          <w:tcPr>
            <w:tcW w:w="6434" w:type="dxa"/>
            <w:tcBorders>
              <w:top w:val="single" w:sz="4" w:space="0" w:color="auto"/>
              <w:left w:val="single" w:sz="4" w:space="0" w:color="auto"/>
              <w:bottom w:val="single" w:sz="4" w:space="0" w:color="auto"/>
              <w:right w:val="single" w:sz="4" w:space="0" w:color="auto"/>
            </w:tcBorders>
          </w:tcPr>
          <w:p w14:paraId="43383122" w14:textId="224C0AE8" w:rsidR="007E5AA2" w:rsidRDefault="007E5AA2" w:rsidP="007E5AA2">
            <w:pPr>
              <w:jc w:val="both"/>
            </w:pPr>
            <w:r>
              <w:rPr>
                <w:noProof/>
              </w:rPr>
              <w:t>We agree with Qualcomm and others. Ok to include in 38331 Rapp CR.</w:t>
            </w:r>
          </w:p>
        </w:tc>
      </w:tr>
      <w:tr w:rsidR="007E5AA2" w14:paraId="0157C143" w14:textId="77777777" w:rsidTr="00D3143B">
        <w:tc>
          <w:tcPr>
            <w:tcW w:w="1817" w:type="dxa"/>
            <w:tcBorders>
              <w:top w:val="single" w:sz="4" w:space="0" w:color="auto"/>
              <w:left w:val="single" w:sz="4" w:space="0" w:color="auto"/>
              <w:bottom w:val="single" w:sz="4" w:space="0" w:color="auto"/>
              <w:right w:val="single" w:sz="4" w:space="0" w:color="auto"/>
            </w:tcBorders>
          </w:tcPr>
          <w:p w14:paraId="45A43938" w14:textId="7FC5BE56" w:rsidR="007E5AA2" w:rsidRPr="00D60C9A" w:rsidRDefault="00D60C9A"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4833EB51" w14:textId="6A4D5BE1" w:rsidR="007E5AA2" w:rsidRPr="006623FB" w:rsidRDefault="006623FB" w:rsidP="007E5AA2">
            <w:pPr>
              <w:jc w:val="both"/>
              <w:rPr>
                <w:rFonts w:eastAsiaTheme="minorEastAsia"/>
              </w:rPr>
            </w:pPr>
            <w:r>
              <w:rPr>
                <w:rFonts w:eastAsiaTheme="minorEastAsia" w:hint="eastAsia"/>
              </w:rPr>
              <w:t>Y</w:t>
            </w:r>
            <w:r>
              <w:rPr>
                <w:rFonts w:eastAsiaTheme="minorEastAsia"/>
              </w:rPr>
              <w:t>es</w:t>
            </w:r>
          </w:p>
        </w:tc>
        <w:tc>
          <w:tcPr>
            <w:tcW w:w="6434" w:type="dxa"/>
            <w:tcBorders>
              <w:top w:val="single" w:sz="4" w:space="0" w:color="auto"/>
              <w:left w:val="single" w:sz="4" w:space="0" w:color="auto"/>
              <w:bottom w:val="single" w:sz="4" w:space="0" w:color="auto"/>
              <w:right w:val="single" w:sz="4" w:space="0" w:color="auto"/>
            </w:tcBorders>
          </w:tcPr>
          <w:p w14:paraId="0AD75154" w14:textId="55CC42A4" w:rsidR="007E5AA2" w:rsidRPr="00E7570B" w:rsidRDefault="00E7570B" w:rsidP="007E5AA2">
            <w:pPr>
              <w:jc w:val="both"/>
              <w:rPr>
                <w:rFonts w:eastAsiaTheme="minorEastAsia"/>
              </w:rPr>
            </w:pPr>
            <w:r>
              <w:rPr>
                <w:rFonts w:eastAsiaTheme="minorEastAsia" w:hint="eastAsia"/>
              </w:rPr>
              <w:t>W</w:t>
            </w:r>
            <w:r>
              <w:rPr>
                <w:rFonts w:eastAsiaTheme="minorEastAsia"/>
              </w:rPr>
              <w:t>e are fine to implement the change in RRC Rapp CR.</w:t>
            </w:r>
          </w:p>
        </w:tc>
      </w:tr>
      <w:tr w:rsidR="0030156F" w14:paraId="0BFB7D35" w14:textId="77777777" w:rsidTr="00D3143B">
        <w:tc>
          <w:tcPr>
            <w:tcW w:w="1817" w:type="dxa"/>
            <w:tcBorders>
              <w:top w:val="single" w:sz="4" w:space="0" w:color="auto"/>
              <w:left w:val="single" w:sz="4" w:space="0" w:color="auto"/>
              <w:bottom w:val="single" w:sz="4" w:space="0" w:color="auto"/>
              <w:right w:val="single" w:sz="4" w:space="0" w:color="auto"/>
            </w:tcBorders>
          </w:tcPr>
          <w:p w14:paraId="32990C5E" w14:textId="30ED028C" w:rsidR="0030156F" w:rsidRDefault="001F5C31" w:rsidP="007E5AA2">
            <w:pPr>
              <w:jc w:val="both"/>
              <w:rPr>
                <w:rFonts w:eastAsiaTheme="minorEastAsia"/>
              </w:rPr>
            </w:pPr>
            <w:r>
              <w:rPr>
                <w:rFonts w:eastAsiaTheme="minorEastAsia"/>
              </w:rPr>
              <w:t>Apple</w:t>
            </w:r>
          </w:p>
        </w:tc>
        <w:tc>
          <w:tcPr>
            <w:tcW w:w="1378" w:type="dxa"/>
            <w:tcBorders>
              <w:top w:val="single" w:sz="4" w:space="0" w:color="auto"/>
              <w:left w:val="single" w:sz="4" w:space="0" w:color="auto"/>
              <w:bottom w:val="single" w:sz="4" w:space="0" w:color="auto"/>
              <w:right w:val="single" w:sz="4" w:space="0" w:color="auto"/>
            </w:tcBorders>
          </w:tcPr>
          <w:p w14:paraId="347C4818" w14:textId="1824152C" w:rsidR="0030156F" w:rsidRPr="00E3228B" w:rsidRDefault="001F5C31" w:rsidP="007E5AA2">
            <w:pPr>
              <w:jc w:val="both"/>
              <w:rPr>
                <w:rFonts w:eastAsiaTheme="minorEastAsia"/>
                <w:lang w:val="en-US"/>
              </w:rPr>
            </w:pPr>
            <w:r>
              <w:rPr>
                <w:rFonts w:eastAsiaTheme="minorEastAsia"/>
              </w:rPr>
              <w:t>Yes</w:t>
            </w:r>
          </w:p>
        </w:tc>
        <w:tc>
          <w:tcPr>
            <w:tcW w:w="6434" w:type="dxa"/>
            <w:tcBorders>
              <w:top w:val="single" w:sz="4" w:space="0" w:color="auto"/>
              <w:left w:val="single" w:sz="4" w:space="0" w:color="auto"/>
              <w:bottom w:val="single" w:sz="4" w:space="0" w:color="auto"/>
              <w:right w:val="single" w:sz="4" w:space="0" w:color="auto"/>
            </w:tcBorders>
          </w:tcPr>
          <w:p w14:paraId="1EE6814F" w14:textId="77777777" w:rsidR="0030156F" w:rsidRDefault="0030156F" w:rsidP="007E5AA2">
            <w:pPr>
              <w:jc w:val="both"/>
            </w:pPr>
          </w:p>
        </w:tc>
      </w:tr>
      <w:tr w:rsidR="00172247" w14:paraId="3B551274" w14:textId="77777777" w:rsidTr="00D3143B">
        <w:tc>
          <w:tcPr>
            <w:tcW w:w="1817" w:type="dxa"/>
            <w:tcBorders>
              <w:top w:val="single" w:sz="4" w:space="0" w:color="auto"/>
              <w:left w:val="single" w:sz="4" w:space="0" w:color="auto"/>
              <w:bottom w:val="single" w:sz="4" w:space="0" w:color="auto"/>
              <w:right w:val="single" w:sz="4" w:space="0" w:color="auto"/>
            </w:tcBorders>
          </w:tcPr>
          <w:p w14:paraId="28FBD845" w14:textId="459E44E5" w:rsidR="00172247" w:rsidRDefault="00172247" w:rsidP="00172247">
            <w:pPr>
              <w:jc w:val="both"/>
              <w:rPr>
                <w:rFonts w:eastAsiaTheme="minorEastAsia"/>
              </w:rPr>
            </w:pPr>
            <w:r>
              <w:rPr>
                <w:rFonts w:eastAsiaTheme="minorEastAsia" w:hint="eastAsia"/>
              </w:rPr>
              <w:t>O</w:t>
            </w:r>
            <w:r>
              <w:rPr>
                <w:rFonts w:eastAsiaTheme="minorEastAsia"/>
              </w:rPr>
              <w:t>PPO</w:t>
            </w:r>
          </w:p>
        </w:tc>
        <w:tc>
          <w:tcPr>
            <w:tcW w:w="1378" w:type="dxa"/>
            <w:tcBorders>
              <w:top w:val="single" w:sz="4" w:space="0" w:color="auto"/>
              <w:left w:val="single" w:sz="4" w:space="0" w:color="auto"/>
              <w:bottom w:val="single" w:sz="4" w:space="0" w:color="auto"/>
              <w:right w:val="single" w:sz="4" w:space="0" w:color="auto"/>
            </w:tcBorders>
          </w:tcPr>
          <w:p w14:paraId="60A4A7EE" w14:textId="6C86CF61" w:rsidR="00172247" w:rsidRDefault="00172247" w:rsidP="00172247">
            <w:pPr>
              <w:jc w:val="both"/>
              <w:rPr>
                <w:rFonts w:eastAsiaTheme="minorEastAsia"/>
              </w:rPr>
            </w:pPr>
            <w:r>
              <w:t>No strong view</w:t>
            </w:r>
          </w:p>
        </w:tc>
        <w:tc>
          <w:tcPr>
            <w:tcW w:w="6434" w:type="dxa"/>
            <w:tcBorders>
              <w:top w:val="single" w:sz="4" w:space="0" w:color="auto"/>
              <w:left w:val="single" w:sz="4" w:space="0" w:color="auto"/>
              <w:bottom w:val="single" w:sz="4" w:space="0" w:color="auto"/>
              <w:right w:val="single" w:sz="4" w:space="0" w:color="auto"/>
            </w:tcBorders>
          </w:tcPr>
          <w:p w14:paraId="27CB3FA3" w14:textId="0ACEB94C" w:rsidR="00172247" w:rsidRDefault="00172247" w:rsidP="00172247">
            <w:pPr>
              <w:jc w:val="both"/>
            </w:pPr>
            <w:r>
              <w:t>Ok to include in Rapp’s CR.</w:t>
            </w: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21"/>
      </w:pPr>
      <w:r>
        <w:t>3.5</w:t>
      </w:r>
      <w:r>
        <w:tab/>
        <w:t>MsgA PUSCH resource release upon T304 expiry for SCG</w:t>
      </w:r>
    </w:p>
    <w:p w14:paraId="2B38E853" w14:textId="77777777" w:rsidR="00C57F0A" w:rsidRDefault="00FA212B">
      <w:pPr>
        <w:pStyle w:val="Doc-title"/>
        <w:rPr>
          <w:lang w:val="en-US"/>
        </w:rPr>
      </w:pPr>
      <w:hyperlink r:id="rId25" w:history="1">
        <w:r w:rsidR="00A71B0B">
          <w:rPr>
            <w:rStyle w:val="af9"/>
            <w:lang w:val="en-US"/>
          </w:rPr>
          <w:t>R2-2207006</w:t>
        </w:r>
      </w:hyperlink>
      <w:r w:rsidR="00A71B0B">
        <w:rPr>
          <w:lang w:val="en-US"/>
        </w:rPr>
        <w:tab/>
        <w:t>MsgA PUSCH resource release upon T304 expiry for SCG</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NR_newRAT-Core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companies agree with the intent of the CR above?</w:t>
      </w:r>
    </w:p>
    <w:p w14:paraId="615C0289" w14:textId="77777777" w:rsidR="00C57F0A" w:rsidRDefault="00C57F0A">
      <w:pPr>
        <w:jc w:val="both"/>
      </w:pPr>
    </w:p>
    <w:tbl>
      <w:tblPr>
        <w:tblStyle w:val="af4"/>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lastRenderedPageBreak/>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r>
              <w:rPr>
                <w:lang w:val="en-US"/>
              </w:rPr>
              <w:t>NR_newRAT-Core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sounds correct to release the resources also for the SCG side</w:t>
            </w:r>
          </w:p>
          <w:p w14:paraId="1714C989" w14:textId="77777777" w:rsidR="00C57F0A" w:rsidRPr="000B31A1" w:rsidRDefault="00C57F0A">
            <w:pPr>
              <w:jc w:val="both"/>
              <w:rPr>
                <w:szCs w:val="22"/>
                <w:lang w:val="de-DE" w:eastAsia="en-US"/>
              </w:rPr>
            </w:pPr>
          </w:p>
        </w:tc>
      </w:tr>
      <w:tr w:rsidR="001423B7"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C07FA3D" w:rsidR="001423B7" w:rsidRDefault="001423B7">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0DE61AF7" w14:textId="5917FE61" w:rsidR="001423B7" w:rsidRDefault="001423B7">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1423B7" w:rsidRDefault="001423B7">
            <w:pPr>
              <w:jc w:val="both"/>
            </w:pPr>
          </w:p>
        </w:tc>
      </w:tr>
      <w:tr w:rsidR="007E5AA2"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58F7AA44" w:rsidR="007E5AA2" w:rsidRDefault="007E5AA2" w:rsidP="007E5AA2">
            <w:pPr>
              <w:jc w:val="both"/>
            </w:pPr>
            <w:r>
              <w:t>Ericsson</w:t>
            </w:r>
          </w:p>
        </w:tc>
        <w:tc>
          <w:tcPr>
            <w:tcW w:w="1378" w:type="dxa"/>
            <w:tcBorders>
              <w:top w:val="single" w:sz="4" w:space="0" w:color="auto"/>
              <w:left w:val="single" w:sz="4" w:space="0" w:color="auto"/>
              <w:bottom w:val="single" w:sz="4" w:space="0" w:color="auto"/>
              <w:right w:val="single" w:sz="4" w:space="0" w:color="auto"/>
            </w:tcBorders>
          </w:tcPr>
          <w:p w14:paraId="4D8970CE" w14:textId="304BD77C" w:rsidR="007E5AA2" w:rsidRDefault="007E5AA2"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7E5AA2" w:rsidRDefault="007E5AA2" w:rsidP="007E5AA2">
            <w:pPr>
              <w:jc w:val="both"/>
            </w:pPr>
          </w:p>
        </w:tc>
      </w:tr>
      <w:tr w:rsidR="000019DA" w14:paraId="0A8A0A34" w14:textId="77777777">
        <w:tc>
          <w:tcPr>
            <w:tcW w:w="1805" w:type="dxa"/>
            <w:tcBorders>
              <w:top w:val="single" w:sz="4" w:space="0" w:color="auto"/>
              <w:left w:val="single" w:sz="4" w:space="0" w:color="auto"/>
              <w:bottom w:val="single" w:sz="4" w:space="0" w:color="auto"/>
              <w:right w:val="single" w:sz="4" w:space="0" w:color="auto"/>
            </w:tcBorders>
          </w:tcPr>
          <w:p w14:paraId="0405DF24" w14:textId="6EAD62F7" w:rsidR="000019DA" w:rsidRPr="008004C9" w:rsidRDefault="000019DA" w:rsidP="007E5AA2">
            <w:pPr>
              <w:jc w:val="both"/>
            </w:pPr>
            <w:r w:rsidRPr="008004C9">
              <w:rPr>
                <w:rFonts w:hint="eastAsia"/>
              </w:rPr>
              <w:t>v</w:t>
            </w:r>
            <w:r w:rsidRPr="008004C9">
              <w:t>ivo</w:t>
            </w:r>
          </w:p>
        </w:tc>
        <w:tc>
          <w:tcPr>
            <w:tcW w:w="1378" w:type="dxa"/>
            <w:tcBorders>
              <w:top w:val="single" w:sz="4" w:space="0" w:color="auto"/>
              <w:left w:val="single" w:sz="4" w:space="0" w:color="auto"/>
              <w:bottom w:val="single" w:sz="4" w:space="0" w:color="auto"/>
              <w:right w:val="single" w:sz="4" w:space="0" w:color="auto"/>
            </w:tcBorders>
          </w:tcPr>
          <w:p w14:paraId="704E12DC" w14:textId="186FA5EA" w:rsidR="000019DA" w:rsidRPr="008004C9" w:rsidRDefault="00582526" w:rsidP="007E5AA2">
            <w:pPr>
              <w:jc w:val="both"/>
            </w:pPr>
            <w:r w:rsidRPr="008004C9">
              <w:rPr>
                <w:rFonts w:hint="eastAsia"/>
              </w:rPr>
              <w:t>N</w:t>
            </w:r>
            <w:r w:rsidRPr="008004C9">
              <w:t xml:space="preserve">o </w:t>
            </w:r>
          </w:p>
        </w:tc>
        <w:tc>
          <w:tcPr>
            <w:tcW w:w="6446" w:type="dxa"/>
            <w:tcBorders>
              <w:top w:val="single" w:sz="4" w:space="0" w:color="auto"/>
              <w:left w:val="single" w:sz="4" w:space="0" w:color="auto"/>
              <w:bottom w:val="single" w:sz="4" w:space="0" w:color="auto"/>
              <w:right w:val="single" w:sz="4" w:space="0" w:color="auto"/>
            </w:tcBorders>
          </w:tcPr>
          <w:p w14:paraId="7E367742" w14:textId="5C923FE1" w:rsidR="000019DA" w:rsidRPr="008004C9" w:rsidRDefault="00582526" w:rsidP="00582526">
            <w:r>
              <w:t>CFRA with 2-step RA type is only supported for handover.</w:t>
            </w:r>
            <w:r w:rsidRPr="008004C9">
              <w:rPr>
                <w:rFonts w:hint="eastAsia"/>
              </w:rPr>
              <w:t xml:space="preserve"> </w:t>
            </w:r>
            <w:r w:rsidRPr="008004C9">
              <w:t xml:space="preserve">We think the correction is not the case. </w:t>
            </w:r>
          </w:p>
        </w:tc>
      </w:tr>
      <w:tr w:rsidR="000019DA" w14:paraId="3B153A9A" w14:textId="77777777">
        <w:tc>
          <w:tcPr>
            <w:tcW w:w="1805" w:type="dxa"/>
            <w:tcBorders>
              <w:top w:val="single" w:sz="4" w:space="0" w:color="auto"/>
              <w:left w:val="single" w:sz="4" w:space="0" w:color="auto"/>
              <w:bottom w:val="single" w:sz="4" w:space="0" w:color="auto"/>
              <w:right w:val="single" w:sz="4" w:space="0" w:color="auto"/>
            </w:tcBorders>
          </w:tcPr>
          <w:p w14:paraId="5DC9C5E0" w14:textId="5F1B9B67" w:rsidR="000019DA" w:rsidRDefault="00E3228B" w:rsidP="007E5AA2">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0B917F1" w14:textId="50550662" w:rsidR="000019DA" w:rsidRDefault="00E3228B"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7D82BCC" w14:textId="77777777" w:rsidR="000019DA" w:rsidRDefault="000019DA" w:rsidP="007E5AA2">
            <w:pPr>
              <w:jc w:val="both"/>
            </w:pPr>
          </w:p>
        </w:tc>
      </w:tr>
      <w:tr w:rsidR="00E3228B" w14:paraId="2161DAA6" w14:textId="77777777">
        <w:tc>
          <w:tcPr>
            <w:tcW w:w="1805" w:type="dxa"/>
            <w:tcBorders>
              <w:top w:val="single" w:sz="4" w:space="0" w:color="auto"/>
              <w:left w:val="single" w:sz="4" w:space="0" w:color="auto"/>
              <w:bottom w:val="single" w:sz="4" w:space="0" w:color="auto"/>
              <w:right w:val="single" w:sz="4" w:space="0" w:color="auto"/>
            </w:tcBorders>
          </w:tcPr>
          <w:p w14:paraId="65C97149" w14:textId="4CE0B6BA" w:rsidR="00E3228B" w:rsidRPr="0085766A" w:rsidRDefault="0085766A" w:rsidP="007E5AA2">
            <w:pPr>
              <w:jc w:val="both"/>
              <w:rPr>
                <w:rFonts w:eastAsiaTheme="minorEastAsia"/>
              </w:rPr>
            </w:pPr>
            <w:r>
              <w:rPr>
                <w:rFonts w:eastAsiaTheme="minorEastAsia" w:hint="eastAsia"/>
              </w:rPr>
              <w:t>O</w:t>
            </w:r>
            <w:r>
              <w:rPr>
                <w:rFonts w:eastAsiaTheme="minorEastAsia"/>
              </w:rPr>
              <w:t>PPO</w:t>
            </w:r>
          </w:p>
        </w:tc>
        <w:tc>
          <w:tcPr>
            <w:tcW w:w="1378" w:type="dxa"/>
            <w:tcBorders>
              <w:top w:val="single" w:sz="4" w:space="0" w:color="auto"/>
              <w:left w:val="single" w:sz="4" w:space="0" w:color="auto"/>
              <w:bottom w:val="single" w:sz="4" w:space="0" w:color="auto"/>
              <w:right w:val="single" w:sz="4" w:space="0" w:color="auto"/>
            </w:tcBorders>
          </w:tcPr>
          <w:p w14:paraId="7C0BF121" w14:textId="52337DD0" w:rsidR="00E3228B" w:rsidRPr="0085766A" w:rsidRDefault="0085766A" w:rsidP="007E5AA2">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712E899A" w14:textId="77777777" w:rsidR="00E3228B" w:rsidRDefault="00E3228B" w:rsidP="007E5AA2">
            <w:pPr>
              <w:jc w:val="both"/>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21"/>
      </w:pPr>
      <w:r>
        <w:t>3.6</w:t>
      </w:r>
      <w:r>
        <w:tab/>
        <w:t>Corrections to MBS paging monitoring during the SDT procedure</w:t>
      </w:r>
    </w:p>
    <w:p w14:paraId="1CF21CF7" w14:textId="77777777" w:rsidR="00C57F0A" w:rsidRDefault="00FA212B">
      <w:pPr>
        <w:pStyle w:val="Doc-title"/>
        <w:rPr>
          <w:lang w:val="en-US"/>
        </w:rPr>
      </w:pPr>
      <w:hyperlink r:id="rId26" w:history="1">
        <w:r w:rsidR="00A71B0B">
          <w:rPr>
            <w:rStyle w:val="af9"/>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NR_SmallData_INACTIVE-Core,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af4"/>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t xml:space="preserve">According to current spec, in RRC_INACTIVE, for MBS multicast reception, UE monitors a Paging channel for paging using TMGI. </w:t>
            </w:r>
            <w:r>
              <w:rPr>
                <w:rFonts w:cs="Arial"/>
              </w:rPr>
              <w:lastRenderedPageBreak/>
              <w:t>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lastRenderedPageBreak/>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98640F"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6A2D549B" w:rsidR="0098640F" w:rsidRDefault="0098640F">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1050828D" w14:textId="6813C10E" w:rsidR="0098640F" w:rsidRDefault="0098640F">
            <w:pPr>
              <w:jc w:val="both"/>
            </w:pPr>
            <w:r>
              <w:rPr>
                <w:rFonts w:eastAsiaTheme="minorEastAsia" w:hint="eastAsia"/>
              </w:rPr>
              <w:t>Yes</w:t>
            </w:r>
          </w:p>
        </w:tc>
        <w:tc>
          <w:tcPr>
            <w:tcW w:w="6443" w:type="dxa"/>
            <w:tcBorders>
              <w:top w:val="single" w:sz="4" w:space="0" w:color="auto"/>
              <w:left w:val="single" w:sz="4" w:space="0" w:color="auto"/>
              <w:bottom w:val="single" w:sz="4" w:space="0" w:color="auto"/>
              <w:right w:val="single" w:sz="4" w:space="0" w:color="auto"/>
            </w:tcBorders>
          </w:tcPr>
          <w:p w14:paraId="7BAD2639" w14:textId="58E234DD" w:rsidR="0098640F" w:rsidRDefault="0098640F">
            <w:pPr>
              <w:jc w:val="both"/>
            </w:pPr>
            <w:r>
              <w:rPr>
                <w:rFonts w:eastAsiaTheme="minorEastAsia" w:hint="eastAsia"/>
              </w:rPr>
              <w:t>UE anyway will need to move to RRC_Connected mode for MBS, it is possible to let network make UE to RRC_Connected mode in SDT, so SDT without monitoring paging is feasible for MBS. CR is fine to us.</w:t>
            </w:r>
          </w:p>
        </w:tc>
      </w:tr>
      <w:tr w:rsidR="007E5AA2"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4BBF0D5D"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012DBCC5" w14:textId="7B7088C4" w:rsidR="007E5AA2" w:rsidRDefault="007E5AA2" w:rsidP="007E5AA2">
            <w:pPr>
              <w:jc w:val="both"/>
            </w:pPr>
            <w:r>
              <w:rPr>
                <w:noProof/>
              </w:rPr>
              <w:t>Yes</w:t>
            </w:r>
          </w:p>
        </w:tc>
        <w:tc>
          <w:tcPr>
            <w:tcW w:w="6443" w:type="dxa"/>
            <w:tcBorders>
              <w:top w:val="single" w:sz="4" w:space="0" w:color="auto"/>
              <w:left w:val="single" w:sz="4" w:space="0" w:color="auto"/>
              <w:bottom w:val="single" w:sz="4" w:space="0" w:color="auto"/>
              <w:right w:val="single" w:sz="4" w:space="0" w:color="auto"/>
            </w:tcBorders>
          </w:tcPr>
          <w:p w14:paraId="273BBB32" w14:textId="77777777" w:rsidR="007E5AA2" w:rsidRDefault="007E5AA2" w:rsidP="007E5AA2">
            <w:pPr>
              <w:jc w:val="both"/>
              <w:rPr>
                <w:noProof/>
              </w:rPr>
            </w:pPr>
            <w:r>
              <w:rPr>
                <w:noProof/>
              </w:rPr>
              <w:t xml:space="preserve">For legacy Paging in Inactive there is a similar requirement, i.e. due to the SDT agreement we also need to accept this for group Paging. It does require extra effort in the network, if the NW did not intend to transit the UE to connected, and to check if there is (group) Paging ongoing. </w:t>
            </w:r>
          </w:p>
          <w:p w14:paraId="39892789" w14:textId="77777777" w:rsidR="007E5AA2" w:rsidRDefault="007E5AA2" w:rsidP="007E5AA2">
            <w:pPr>
              <w:jc w:val="both"/>
            </w:pPr>
            <w:r>
              <w:t>And Huawei is correct that this is already included in the MBS CR and does not need to be discussed further here:</w:t>
            </w:r>
          </w:p>
          <w:p w14:paraId="5DBE795A" w14:textId="77777777" w:rsidR="007E5AA2" w:rsidRDefault="00FA212B" w:rsidP="007E5AA2">
            <w:hyperlink r:id="rId27" w:history="1">
              <w:r w:rsidR="007E5AA2" w:rsidRPr="006B5000">
                <w:rPr>
                  <w:rStyle w:val="af9"/>
                </w:rPr>
                <w:t>R2-2207590</w:t>
              </w:r>
            </w:hyperlink>
            <w:r w:rsidR="007E5AA2">
              <w:tab/>
              <w:t>Rapporteur corrections on RRC</w:t>
            </w:r>
          </w:p>
          <w:p w14:paraId="52AF7DD9" w14:textId="6F424F94" w:rsidR="007E5AA2" w:rsidRDefault="007E5AA2" w:rsidP="007E5AA2">
            <w:pPr>
              <w:jc w:val="both"/>
            </w:pPr>
            <w:r>
              <w:t>Take the above rapporteur CRs as baseline for further updates and discussion</w:t>
            </w:r>
          </w:p>
        </w:tc>
      </w:tr>
      <w:tr w:rsidR="007E5AA2" w14:paraId="5EB6CC46" w14:textId="77777777">
        <w:tc>
          <w:tcPr>
            <w:tcW w:w="1808" w:type="dxa"/>
            <w:tcBorders>
              <w:top w:val="single" w:sz="4" w:space="0" w:color="auto"/>
              <w:left w:val="single" w:sz="4" w:space="0" w:color="auto"/>
              <w:bottom w:val="single" w:sz="4" w:space="0" w:color="auto"/>
              <w:right w:val="single" w:sz="4" w:space="0" w:color="auto"/>
            </w:tcBorders>
          </w:tcPr>
          <w:p w14:paraId="41AF3337" w14:textId="68920567" w:rsidR="007E5AA2" w:rsidRPr="00E64C50" w:rsidRDefault="00E64C50"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794C923A" w14:textId="2783284E" w:rsidR="007E5AA2" w:rsidRPr="00222C74" w:rsidRDefault="00222C74" w:rsidP="007E5AA2">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0992C5B1" w14:textId="711DD40F" w:rsidR="007E5AA2" w:rsidRDefault="00B77E2C" w:rsidP="007E5AA2">
            <w:pPr>
              <w:jc w:val="both"/>
            </w:pPr>
            <w:r>
              <w:rPr>
                <w:rFonts w:eastAsiaTheme="minorEastAsia" w:hint="eastAsia"/>
              </w:rPr>
              <w:t>W</w:t>
            </w:r>
            <w:r>
              <w:rPr>
                <w:rFonts w:eastAsiaTheme="minorEastAsia"/>
              </w:rPr>
              <w:t>e are fine to implement the change in RRC Rapp CR.</w:t>
            </w:r>
          </w:p>
        </w:tc>
      </w:tr>
      <w:tr w:rsidR="00B77E2C" w14:paraId="7F021BE4" w14:textId="77777777">
        <w:tc>
          <w:tcPr>
            <w:tcW w:w="1808" w:type="dxa"/>
            <w:tcBorders>
              <w:top w:val="single" w:sz="4" w:space="0" w:color="auto"/>
              <w:left w:val="single" w:sz="4" w:space="0" w:color="auto"/>
              <w:bottom w:val="single" w:sz="4" w:space="0" w:color="auto"/>
              <w:right w:val="single" w:sz="4" w:space="0" w:color="auto"/>
            </w:tcBorders>
          </w:tcPr>
          <w:p w14:paraId="2C009E55" w14:textId="03650102" w:rsidR="00B77E2C" w:rsidRDefault="00336282" w:rsidP="00B77E2C">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EC6E50B" w14:textId="1C218E73" w:rsidR="00B77E2C" w:rsidRDefault="00336282" w:rsidP="00B77E2C">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1F4D9963" w14:textId="7A037148" w:rsidR="00B77E2C" w:rsidRDefault="00B77E2C" w:rsidP="00B77E2C">
            <w:pPr>
              <w:jc w:val="both"/>
            </w:pPr>
          </w:p>
        </w:tc>
      </w:tr>
      <w:tr w:rsidR="00336282" w14:paraId="2D3C00E8" w14:textId="77777777">
        <w:tc>
          <w:tcPr>
            <w:tcW w:w="1808" w:type="dxa"/>
            <w:tcBorders>
              <w:top w:val="single" w:sz="4" w:space="0" w:color="auto"/>
              <w:left w:val="single" w:sz="4" w:space="0" w:color="auto"/>
              <w:bottom w:val="single" w:sz="4" w:space="0" w:color="auto"/>
              <w:right w:val="single" w:sz="4" w:space="0" w:color="auto"/>
            </w:tcBorders>
          </w:tcPr>
          <w:p w14:paraId="58B2AB67" w14:textId="77777777" w:rsidR="00336282" w:rsidRPr="00372E48" w:rsidRDefault="00336282" w:rsidP="00B77E2C">
            <w:pPr>
              <w:jc w:val="both"/>
              <w:rPr>
                <w:lang w:val="en-US"/>
              </w:rPr>
            </w:pPr>
          </w:p>
        </w:tc>
        <w:tc>
          <w:tcPr>
            <w:tcW w:w="1378" w:type="dxa"/>
            <w:tcBorders>
              <w:top w:val="single" w:sz="4" w:space="0" w:color="auto"/>
              <w:left w:val="single" w:sz="4" w:space="0" w:color="auto"/>
              <w:bottom w:val="single" w:sz="4" w:space="0" w:color="auto"/>
              <w:right w:val="single" w:sz="4" w:space="0" w:color="auto"/>
            </w:tcBorders>
          </w:tcPr>
          <w:p w14:paraId="596675D1" w14:textId="77777777" w:rsidR="00336282" w:rsidRDefault="00336282" w:rsidP="00B77E2C">
            <w:pPr>
              <w:jc w:val="both"/>
            </w:pPr>
          </w:p>
        </w:tc>
        <w:tc>
          <w:tcPr>
            <w:tcW w:w="6443" w:type="dxa"/>
            <w:tcBorders>
              <w:top w:val="single" w:sz="4" w:space="0" w:color="auto"/>
              <w:left w:val="single" w:sz="4" w:space="0" w:color="auto"/>
              <w:bottom w:val="single" w:sz="4" w:space="0" w:color="auto"/>
              <w:right w:val="single" w:sz="4" w:space="0" w:color="auto"/>
            </w:tcBorders>
          </w:tcPr>
          <w:p w14:paraId="4AC2C63D" w14:textId="77777777" w:rsidR="00336282" w:rsidRDefault="00336282" w:rsidP="00B77E2C">
            <w:pPr>
              <w:jc w:val="both"/>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21"/>
      </w:pPr>
      <w:r>
        <w:t>3.7</w:t>
      </w:r>
      <w:r>
        <w:tab/>
        <w:t>Miscellaneous non-controversial corrections Set XV</w:t>
      </w:r>
    </w:p>
    <w:p w14:paraId="0FB33AE8" w14:textId="77777777" w:rsidR="00C57F0A" w:rsidRDefault="00FA212B">
      <w:pPr>
        <w:pStyle w:val="Doc-title"/>
        <w:rPr>
          <w:lang w:val="en-US"/>
        </w:rPr>
      </w:pPr>
      <w:hyperlink r:id="rId28" w:history="1">
        <w:r w:rsidR="00A71B0B">
          <w:rPr>
            <w:rStyle w:val="af9"/>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t>NR_newRAT-Core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af4"/>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2" w:name="_Hlk110985906"/>
            <w:r>
              <w:t>RedCap-ConfigCommonSIB-r17</w:t>
            </w:r>
            <w:bookmarkEnd w:id="2"/>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宋体"/>
                <w:lang w:val="en-US"/>
              </w:rPr>
            </w:pPr>
            <w:r>
              <w:rPr>
                <w:rFonts w:eastAsia="宋体"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宋体"/>
                <w:lang w:val="en-US"/>
              </w:rPr>
            </w:pPr>
            <w:r>
              <w:rPr>
                <w:rFonts w:eastAsia="宋体" w:hint="eastAsia"/>
                <w:lang w:val="en-US"/>
              </w:rPr>
              <w:t>Yes,but</w:t>
            </w:r>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宋体"/>
                <w:lang w:val="en-US"/>
              </w:rPr>
            </w:pPr>
            <w:r>
              <w:rPr>
                <w:rFonts w:eastAsia="Yu Mincho"/>
                <w:lang w:eastAsia="ja-JP"/>
              </w:rPr>
              <w:t>ASN.1</w:t>
            </w:r>
            <w:r>
              <w:rPr>
                <w:rFonts w:eastAsia="宋体"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Referring to chairman’s guidance, ASN.1 NBC changes are not precluded as long as there are agreements on them. And in RAN2#118-e RAN2 agreed to remove extension markers from IEs which are used in broadcast signaling to avoid potential 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afc"/>
              <w:numPr>
                <w:ilvl w:val="0"/>
                <w:numId w:val="15"/>
              </w:numPr>
              <w:spacing w:after="0" w:line="240" w:lineRule="auto"/>
              <w:jc w:val="both"/>
              <w:rPr>
                <w:rFonts w:ascii="Arial" w:hAnsi="Arial" w:cs="Arial"/>
                <w:lang w:val="en-US"/>
              </w:rPr>
            </w:pPr>
            <w:r w:rsidRPr="00DF2C89">
              <w:rPr>
                <w:rFonts w:ascii="Arial" w:hAnsi="Arial" w:cs="Arial"/>
                <w:lang w:val="en-US"/>
              </w:rPr>
              <w:t>IE RadioLinkMonitoringConfig: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afc"/>
              <w:numPr>
                <w:ilvl w:val="0"/>
                <w:numId w:val="15"/>
              </w:numPr>
              <w:spacing w:after="0" w:line="240" w:lineRule="auto"/>
              <w:jc w:val="both"/>
              <w:rPr>
                <w:rFonts w:ascii="Arial" w:hAnsi="Arial" w:cs="Arial"/>
                <w:lang w:val="en-US"/>
              </w:rPr>
            </w:pPr>
            <w:r w:rsidRPr="00DF2C89">
              <w:rPr>
                <w:rFonts w:ascii="Arial" w:hAnsi="Arial" w:cs="Arial"/>
                <w:lang w:val="en-US"/>
              </w:rPr>
              <w:t>In IE BandNR: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afc"/>
              <w:numPr>
                <w:ilvl w:val="0"/>
                <w:numId w:val="15"/>
              </w:numPr>
              <w:spacing w:after="0" w:line="240" w:lineRule="auto"/>
              <w:jc w:val="both"/>
              <w:rPr>
                <w:rFonts w:ascii="Arial" w:hAnsi="Arial" w:cs="Arial"/>
                <w:lang w:val="en-US"/>
              </w:rPr>
            </w:pPr>
            <w:r w:rsidRPr="00DF2C89">
              <w:rPr>
                <w:rFonts w:ascii="Arial" w:hAnsi="Arial" w:cs="Arial"/>
                <w:lang w:val="en-US"/>
              </w:rPr>
              <w:t>MeasAndMobParametersCommon IE: Add suffix “-r17” for the capabilities nr-NeedForGapNCSG-reporting and eutra-NeedForGapNCSG-reporting.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nr-NeedForGapNCSG-reporting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w:t>
            </w:r>
            <w:r>
              <w:rPr>
                <w:rFonts w:ascii="Courier New" w:eastAsia="Times New Roman" w:hAnsi="Courier New"/>
                <w:sz w:val="16"/>
                <w:szCs w:val="20"/>
                <w:highlight w:val="yellow"/>
                <w:lang w:val="en-GB" w:eastAsia="en-GB"/>
              </w:rPr>
              <w:t>eutra-NeedForGapNCSG-reporting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5E46B0"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2293BA91" w:rsidR="005E46B0" w:rsidRDefault="005E46B0">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1F1362E2" w14:textId="18692432" w:rsidR="005E46B0" w:rsidRDefault="005E46B0">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5E46B0" w:rsidRDefault="005E46B0">
            <w:pPr>
              <w:jc w:val="both"/>
            </w:pPr>
          </w:p>
        </w:tc>
      </w:tr>
      <w:tr w:rsidR="007E5AA2" w14:paraId="566123FC" w14:textId="77777777">
        <w:tc>
          <w:tcPr>
            <w:tcW w:w="1837" w:type="dxa"/>
            <w:tcBorders>
              <w:top w:val="single" w:sz="4" w:space="0" w:color="auto"/>
              <w:left w:val="single" w:sz="4" w:space="0" w:color="auto"/>
              <w:bottom w:val="single" w:sz="4" w:space="0" w:color="auto"/>
              <w:right w:val="single" w:sz="4" w:space="0" w:color="auto"/>
            </w:tcBorders>
          </w:tcPr>
          <w:p w14:paraId="7EB7A26C" w14:textId="7A5B44D0" w:rsidR="007E5AA2" w:rsidRDefault="007E5AA2" w:rsidP="007E5AA2">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65DEFA26" w14:textId="1A6BE038" w:rsidR="007E5AA2" w:rsidRDefault="007E5AA2" w:rsidP="007E5AA2">
            <w:pPr>
              <w:jc w:val="both"/>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362F79D1" w14:textId="3785732D" w:rsidR="007E5AA2" w:rsidRDefault="007E5AA2" w:rsidP="007E5AA2">
            <w:pPr>
              <w:jc w:val="both"/>
            </w:pPr>
            <w:r>
              <w:rPr>
                <w:noProof/>
              </w:rPr>
              <w:t>Proponent</w:t>
            </w:r>
          </w:p>
        </w:tc>
      </w:tr>
      <w:tr w:rsidR="00C355EB" w14:paraId="1CB27C61" w14:textId="77777777">
        <w:tc>
          <w:tcPr>
            <w:tcW w:w="1837" w:type="dxa"/>
            <w:tcBorders>
              <w:top w:val="single" w:sz="4" w:space="0" w:color="auto"/>
              <w:left w:val="single" w:sz="4" w:space="0" w:color="auto"/>
              <w:bottom w:val="single" w:sz="4" w:space="0" w:color="auto"/>
              <w:right w:val="single" w:sz="4" w:space="0" w:color="auto"/>
            </w:tcBorders>
          </w:tcPr>
          <w:p w14:paraId="07C91C91" w14:textId="6CB069DA" w:rsidR="00C355EB" w:rsidRPr="00C355EB" w:rsidRDefault="00C355EB" w:rsidP="007E5AA2">
            <w:pPr>
              <w:jc w:val="both"/>
              <w:rPr>
                <w:rFonts w:eastAsiaTheme="minorEastAsia"/>
                <w:noProof/>
              </w:rPr>
            </w:pPr>
            <w:r>
              <w:rPr>
                <w:rFonts w:eastAsiaTheme="minorEastAsia" w:hint="eastAsia"/>
                <w:noProof/>
              </w:rPr>
              <w:t>v</w:t>
            </w:r>
            <w:r>
              <w:rPr>
                <w:rFonts w:eastAsiaTheme="minorEastAsia"/>
                <w:noProof/>
              </w:rPr>
              <w:t>ivo</w:t>
            </w:r>
          </w:p>
        </w:tc>
        <w:tc>
          <w:tcPr>
            <w:tcW w:w="1135" w:type="dxa"/>
            <w:tcBorders>
              <w:top w:val="single" w:sz="4" w:space="0" w:color="auto"/>
              <w:left w:val="single" w:sz="4" w:space="0" w:color="auto"/>
              <w:bottom w:val="single" w:sz="4" w:space="0" w:color="auto"/>
              <w:right w:val="single" w:sz="4" w:space="0" w:color="auto"/>
            </w:tcBorders>
          </w:tcPr>
          <w:p w14:paraId="4959A7F0" w14:textId="52A5D2E8" w:rsidR="00C355EB" w:rsidRPr="00C9775F" w:rsidRDefault="00C9775F" w:rsidP="007E5AA2">
            <w:pPr>
              <w:jc w:val="both"/>
              <w:rPr>
                <w:rFonts w:eastAsiaTheme="minor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0F8C840C" w14:textId="77777777" w:rsidR="00C355EB" w:rsidRDefault="00C355EB" w:rsidP="007E5AA2">
            <w:pPr>
              <w:jc w:val="both"/>
              <w:rPr>
                <w:noProof/>
              </w:rPr>
            </w:pPr>
          </w:p>
        </w:tc>
      </w:tr>
      <w:tr w:rsidR="00C355EB" w14:paraId="644DB931" w14:textId="77777777">
        <w:tc>
          <w:tcPr>
            <w:tcW w:w="1837" w:type="dxa"/>
            <w:tcBorders>
              <w:top w:val="single" w:sz="4" w:space="0" w:color="auto"/>
              <w:left w:val="single" w:sz="4" w:space="0" w:color="auto"/>
              <w:bottom w:val="single" w:sz="4" w:space="0" w:color="auto"/>
              <w:right w:val="single" w:sz="4" w:space="0" w:color="auto"/>
            </w:tcBorders>
          </w:tcPr>
          <w:p w14:paraId="43FFE279" w14:textId="21A0E18B" w:rsidR="00C355EB" w:rsidRDefault="00372E48" w:rsidP="007E5AA2">
            <w:pPr>
              <w:jc w:val="both"/>
              <w:rPr>
                <w:noProof/>
              </w:rPr>
            </w:pPr>
            <w:r>
              <w:rPr>
                <w:noProof/>
              </w:rPr>
              <w:t>Apple</w:t>
            </w:r>
          </w:p>
        </w:tc>
        <w:tc>
          <w:tcPr>
            <w:tcW w:w="1135" w:type="dxa"/>
            <w:tcBorders>
              <w:top w:val="single" w:sz="4" w:space="0" w:color="auto"/>
              <w:left w:val="single" w:sz="4" w:space="0" w:color="auto"/>
              <w:bottom w:val="single" w:sz="4" w:space="0" w:color="auto"/>
              <w:right w:val="single" w:sz="4" w:space="0" w:color="auto"/>
            </w:tcBorders>
          </w:tcPr>
          <w:p w14:paraId="4AA02575" w14:textId="2E3A2B17" w:rsidR="00C355EB" w:rsidRDefault="00372E48" w:rsidP="007E5AA2">
            <w:pPr>
              <w:jc w:val="both"/>
              <w:rPr>
                <w:noProof/>
              </w:rPr>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7CC9C9C0" w14:textId="77777777" w:rsidR="00C355EB" w:rsidRDefault="00C355EB" w:rsidP="007E5AA2">
            <w:pPr>
              <w:jc w:val="both"/>
              <w:rPr>
                <w:noProof/>
              </w:rPr>
            </w:pPr>
          </w:p>
        </w:tc>
      </w:tr>
      <w:tr w:rsidR="00372E48" w14:paraId="2F3B5A35" w14:textId="77777777">
        <w:tc>
          <w:tcPr>
            <w:tcW w:w="1837" w:type="dxa"/>
            <w:tcBorders>
              <w:top w:val="single" w:sz="4" w:space="0" w:color="auto"/>
              <w:left w:val="single" w:sz="4" w:space="0" w:color="auto"/>
              <w:bottom w:val="single" w:sz="4" w:space="0" w:color="auto"/>
              <w:right w:val="single" w:sz="4" w:space="0" w:color="auto"/>
            </w:tcBorders>
          </w:tcPr>
          <w:p w14:paraId="377C2E85" w14:textId="61222086" w:rsidR="00372E48" w:rsidRPr="009A1C6E" w:rsidRDefault="009A1C6E" w:rsidP="007E5AA2">
            <w:pPr>
              <w:jc w:val="both"/>
              <w:rPr>
                <w:rFonts w:eastAsiaTheme="minorEastAsia"/>
                <w:noProof/>
              </w:rPr>
            </w:pPr>
            <w:r>
              <w:rPr>
                <w:rFonts w:eastAsiaTheme="minorEastAsia" w:hint="eastAsia"/>
                <w:noProof/>
              </w:rPr>
              <w:t>O</w:t>
            </w:r>
            <w:r>
              <w:rPr>
                <w:rFonts w:eastAsiaTheme="minorEastAsia"/>
                <w:noProof/>
              </w:rPr>
              <w:t>PPO</w:t>
            </w:r>
          </w:p>
        </w:tc>
        <w:tc>
          <w:tcPr>
            <w:tcW w:w="1135" w:type="dxa"/>
            <w:tcBorders>
              <w:top w:val="single" w:sz="4" w:space="0" w:color="auto"/>
              <w:left w:val="single" w:sz="4" w:space="0" w:color="auto"/>
              <w:bottom w:val="single" w:sz="4" w:space="0" w:color="auto"/>
              <w:right w:val="single" w:sz="4" w:space="0" w:color="auto"/>
            </w:tcBorders>
          </w:tcPr>
          <w:p w14:paraId="32116847" w14:textId="77777777" w:rsidR="00372E48" w:rsidRDefault="00372E48" w:rsidP="007E5AA2">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0DA3BF7" w14:textId="092C0930" w:rsidR="00372E48" w:rsidRPr="00101778" w:rsidRDefault="00101778" w:rsidP="007E5AA2">
            <w:pPr>
              <w:jc w:val="both"/>
              <w:rPr>
                <w:rFonts w:eastAsiaTheme="minorEastAsia"/>
                <w:noProof/>
              </w:rPr>
            </w:pPr>
            <w:r>
              <w:rPr>
                <w:rFonts w:eastAsiaTheme="minorEastAsia" w:hint="eastAsia"/>
                <w:noProof/>
              </w:rPr>
              <w:t>W</w:t>
            </w:r>
            <w:r>
              <w:rPr>
                <w:rFonts w:eastAsiaTheme="minorEastAsia"/>
                <w:noProof/>
              </w:rPr>
              <w:t xml:space="preserve">e don’t support </w:t>
            </w:r>
            <w:r>
              <w:rPr>
                <w:rFonts w:eastAsiaTheme="minorEastAsia"/>
              </w:rPr>
              <w:t xml:space="preserve">removing the extentsion marker in IE </w:t>
            </w:r>
            <w:r>
              <w:t>RedCap-ConfigCommonSIB-r17. Others are ok to us.</w:t>
            </w: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21"/>
      </w:pPr>
      <w:r>
        <w:t>3.8</w:t>
      </w:r>
      <w:r>
        <w:tab/>
        <w:t>Correction to MINT – applicableDisasterInfoList</w:t>
      </w:r>
    </w:p>
    <w:p w14:paraId="08C79B9F" w14:textId="77777777" w:rsidR="00C57F0A" w:rsidRDefault="00FA212B">
      <w:pPr>
        <w:pStyle w:val="Doc-title"/>
      </w:pPr>
      <w:hyperlink r:id="rId29" w:history="1">
        <w:r w:rsidR="00A71B0B">
          <w:rPr>
            <w:rStyle w:val="af9"/>
          </w:rPr>
          <w:t>R2-2208133</w:t>
        </w:r>
      </w:hyperlink>
      <w:r w:rsidR="00A71B0B">
        <w:tab/>
        <w:t>Correction to MINT - applicableDisasterInfoList</w:t>
      </w:r>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af4"/>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宋体"/>
                <w:lang w:val="en-US"/>
              </w:rPr>
            </w:pPr>
            <w:r>
              <w:rPr>
                <w:rFonts w:eastAsia="宋体"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宋体"/>
                <w:lang w:val="en-US"/>
              </w:rPr>
            </w:pPr>
            <w:r>
              <w:rPr>
                <w:rFonts w:eastAsia="宋体"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afc"/>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afc"/>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afc"/>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Entry 1 of plmn-IdentityInfoList: plmn-IdentityInfoList{PLMN A; PLMN B}</w:t>
            </w:r>
          </w:p>
          <w:p w14:paraId="68448A34" w14:textId="77777777" w:rsidR="00C57F0A" w:rsidRDefault="00A71B0B">
            <w:pPr>
              <w:pStyle w:val="CRCoverPage"/>
              <w:spacing w:after="0" w:line="240" w:lineRule="auto"/>
              <w:ind w:left="284"/>
              <w:rPr>
                <w:sz w:val="18"/>
                <w:szCs w:val="18"/>
              </w:rPr>
            </w:pPr>
            <w:r>
              <w:rPr>
                <w:sz w:val="18"/>
                <w:szCs w:val="18"/>
              </w:rPr>
              <w:t>Entry 2 of plmn-IdentityInfoList: plmn-IdentityInfoList{PLMN C}</w:t>
            </w:r>
          </w:p>
          <w:p w14:paraId="2876DDA9" w14:textId="77777777" w:rsidR="00C57F0A" w:rsidRDefault="00A71B0B">
            <w:pPr>
              <w:pStyle w:val="CRCoverPage"/>
              <w:spacing w:after="0" w:line="240" w:lineRule="auto"/>
              <w:ind w:left="284"/>
              <w:rPr>
                <w:sz w:val="18"/>
                <w:szCs w:val="18"/>
              </w:rPr>
            </w:pPr>
            <w:r>
              <w:rPr>
                <w:sz w:val="18"/>
                <w:szCs w:val="18"/>
                <w:highlight w:val="yellow"/>
              </w:rPr>
              <w:lastRenderedPageBreak/>
              <w:t>Entry 2</w:t>
            </w:r>
            <w:r>
              <w:rPr>
                <w:sz w:val="18"/>
                <w:szCs w:val="18"/>
              </w:rPr>
              <w:t xml:space="preserve"> of plmn-IdentityInfoList: plmn-IdentityInfoList{PLMN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that share the cell, similar to how different networks </w:t>
            </w:r>
            <w:r>
              <w:rPr>
                <w:sz w:val="18"/>
                <w:szCs w:val="18"/>
                <w:highlight w:val="yellow"/>
              </w:rPr>
              <w:t>sharin ghte</w:t>
            </w:r>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shown above as it is unclear </w:t>
            </w:r>
            <w:r>
              <w:rPr>
                <w:color w:val="FF0000"/>
                <w:sz w:val="18"/>
                <w:szCs w:val="18"/>
              </w:rPr>
              <w:t xml:space="preserve">for </w:t>
            </w:r>
            <w:r>
              <w:rPr>
                <w:sz w:val="18"/>
                <w:szCs w:val="18"/>
              </w:rPr>
              <w:t xml:space="preserve">which of the (more than one) </w:t>
            </w:r>
            <w:r>
              <w:rPr>
                <w:i/>
                <w:iCs/>
                <w:sz w:val="18"/>
                <w:szCs w:val="18"/>
              </w:rPr>
              <w:t>plmn-IdentityList</w:t>
            </w:r>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lastRenderedPageBreak/>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E87215"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22847065" w:rsidR="00E87215" w:rsidRDefault="00E87215">
            <w:pPr>
              <w:jc w:val="both"/>
            </w:pPr>
            <w:r>
              <w:rPr>
                <w:rFonts w:eastAsiaTheme="minorEastAsia" w:hint="eastAsia"/>
                <w:noProof/>
              </w:rPr>
              <w:t>CATT</w:t>
            </w:r>
          </w:p>
        </w:tc>
        <w:tc>
          <w:tcPr>
            <w:tcW w:w="993" w:type="dxa"/>
            <w:tcBorders>
              <w:top w:val="single" w:sz="4" w:space="0" w:color="auto"/>
              <w:left w:val="single" w:sz="4" w:space="0" w:color="auto"/>
              <w:bottom w:val="single" w:sz="4" w:space="0" w:color="auto"/>
              <w:right w:val="single" w:sz="4" w:space="0" w:color="auto"/>
            </w:tcBorders>
          </w:tcPr>
          <w:p w14:paraId="4E093363" w14:textId="4DD88F62" w:rsidR="00E87215" w:rsidRDefault="00E87215">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520539CD" w14:textId="08018164" w:rsidR="00E87215" w:rsidRDefault="00E87215">
            <w:pPr>
              <w:jc w:val="both"/>
            </w:pPr>
            <w:r>
              <w:rPr>
                <w:noProof/>
              </w:rPr>
              <w:t>The</w:t>
            </w:r>
            <w:r>
              <w:rPr>
                <w:rFonts w:eastAsiaTheme="minorEastAsia" w:hint="eastAsia"/>
                <w:noProof/>
              </w:rPr>
              <w:t xml:space="preserve"> change just related to the field description, hence it is not one NBC change. With this change, it can be further handle the case that </w:t>
            </w:r>
            <w:r>
              <w:rPr>
                <w:rFonts w:eastAsiaTheme="minorEastAsia"/>
                <w:noProof/>
              </w:rPr>
              <w:t>there are more than one entry in plmn-IdentityInfoList or more than one entry in npn-IdentifyInfoList-r16.</w:t>
            </w:r>
            <w:r>
              <w:rPr>
                <w:rFonts w:eastAsiaTheme="minorEastAsia" w:hint="eastAsia"/>
                <w:noProof/>
              </w:rPr>
              <w:t xml:space="preserve"> We are fine with this CR.</w:t>
            </w:r>
          </w:p>
        </w:tc>
      </w:tr>
      <w:tr w:rsidR="007E5AA2" w14:paraId="3363ADC6" w14:textId="77777777">
        <w:tc>
          <w:tcPr>
            <w:tcW w:w="1837" w:type="dxa"/>
            <w:tcBorders>
              <w:top w:val="single" w:sz="4" w:space="0" w:color="auto"/>
              <w:left w:val="single" w:sz="4" w:space="0" w:color="auto"/>
              <w:bottom w:val="single" w:sz="4" w:space="0" w:color="auto"/>
              <w:right w:val="single" w:sz="4" w:space="0" w:color="auto"/>
            </w:tcBorders>
          </w:tcPr>
          <w:p w14:paraId="13AE1EEF" w14:textId="031CC287" w:rsidR="007E5AA2" w:rsidRDefault="007E5AA2" w:rsidP="007E5AA2">
            <w:pPr>
              <w:jc w:val="both"/>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19E56ECC" w14:textId="015F7077" w:rsidR="007E5AA2" w:rsidRDefault="007E5AA2" w:rsidP="007E5AA2">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11D855E3" w14:textId="456A3A48" w:rsidR="007E5AA2" w:rsidRDefault="007E5AA2" w:rsidP="007E5AA2">
            <w:pPr>
              <w:jc w:val="both"/>
            </w:pPr>
            <w:r>
              <w:rPr>
                <w:noProof/>
              </w:rPr>
              <w:t>Proponent. This was a mistake when introducing MINT in 38331.</w:t>
            </w:r>
          </w:p>
        </w:tc>
      </w:tr>
      <w:tr w:rsidR="00BB0EAA" w14:paraId="5A99D9D0" w14:textId="77777777">
        <w:tc>
          <w:tcPr>
            <w:tcW w:w="1837" w:type="dxa"/>
            <w:tcBorders>
              <w:top w:val="single" w:sz="4" w:space="0" w:color="auto"/>
              <w:left w:val="single" w:sz="4" w:space="0" w:color="auto"/>
              <w:bottom w:val="single" w:sz="4" w:space="0" w:color="auto"/>
              <w:right w:val="single" w:sz="4" w:space="0" w:color="auto"/>
            </w:tcBorders>
          </w:tcPr>
          <w:p w14:paraId="7EBE55E3" w14:textId="3DF2A3FA" w:rsidR="00BB0EAA" w:rsidRPr="00B1206F" w:rsidRDefault="00B1206F" w:rsidP="007E5AA2">
            <w:pPr>
              <w:jc w:val="both"/>
              <w:rPr>
                <w:rFonts w:eastAsiaTheme="minorEastAsia"/>
                <w:noProof/>
              </w:rPr>
            </w:pPr>
            <w:r>
              <w:rPr>
                <w:rFonts w:eastAsiaTheme="minorEastAsia" w:hint="eastAsia"/>
                <w:noProof/>
              </w:rPr>
              <w:t>v</w:t>
            </w:r>
            <w:r>
              <w:rPr>
                <w:rFonts w:eastAsiaTheme="minorEastAsia"/>
                <w:noProof/>
              </w:rPr>
              <w:t>ivo</w:t>
            </w:r>
          </w:p>
        </w:tc>
        <w:tc>
          <w:tcPr>
            <w:tcW w:w="993" w:type="dxa"/>
            <w:tcBorders>
              <w:top w:val="single" w:sz="4" w:space="0" w:color="auto"/>
              <w:left w:val="single" w:sz="4" w:space="0" w:color="auto"/>
              <w:bottom w:val="single" w:sz="4" w:space="0" w:color="auto"/>
              <w:right w:val="single" w:sz="4" w:space="0" w:color="auto"/>
            </w:tcBorders>
          </w:tcPr>
          <w:p w14:paraId="66F1D8C7" w14:textId="488D277B" w:rsidR="00BB0EAA" w:rsidRPr="00234002" w:rsidRDefault="00234002"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6716391C" w14:textId="77777777" w:rsidR="00BB0EAA" w:rsidRDefault="00BB0EAA" w:rsidP="007E5AA2">
            <w:pPr>
              <w:jc w:val="both"/>
              <w:rPr>
                <w:noProof/>
              </w:rPr>
            </w:pPr>
          </w:p>
        </w:tc>
      </w:tr>
      <w:tr w:rsidR="00BB0EAA" w14:paraId="44E46512" w14:textId="77777777">
        <w:tc>
          <w:tcPr>
            <w:tcW w:w="1837" w:type="dxa"/>
            <w:tcBorders>
              <w:top w:val="single" w:sz="4" w:space="0" w:color="auto"/>
              <w:left w:val="single" w:sz="4" w:space="0" w:color="auto"/>
              <w:bottom w:val="single" w:sz="4" w:space="0" w:color="auto"/>
              <w:right w:val="single" w:sz="4" w:space="0" w:color="auto"/>
            </w:tcBorders>
          </w:tcPr>
          <w:p w14:paraId="70598E48" w14:textId="4D5D4F13" w:rsidR="00BB0EAA" w:rsidRDefault="00372E48" w:rsidP="007E5AA2">
            <w:pPr>
              <w:jc w:val="both"/>
              <w:rPr>
                <w:noProof/>
              </w:rPr>
            </w:pPr>
            <w:r>
              <w:rPr>
                <w:noProof/>
              </w:rPr>
              <w:t>Apple</w:t>
            </w:r>
          </w:p>
        </w:tc>
        <w:tc>
          <w:tcPr>
            <w:tcW w:w="993" w:type="dxa"/>
            <w:tcBorders>
              <w:top w:val="single" w:sz="4" w:space="0" w:color="auto"/>
              <w:left w:val="single" w:sz="4" w:space="0" w:color="auto"/>
              <w:bottom w:val="single" w:sz="4" w:space="0" w:color="auto"/>
              <w:right w:val="single" w:sz="4" w:space="0" w:color="auto"/>
            </w:tcBorders>
          </w:tcPr>
          <w:p w14:paraId="36B45AD1" w14:textId="4D78BBF4" w:rsidR="00BB0EAA" w:rsidRDefault="00372E48" w:rsidP="007E5AA2">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400CC4BD" w14:textId="77777777" w:rsidR="00BB0EAA" w:rsidRDefault="00BB0EAA" w:rsidP="007E5AA2">
            <w:pPr>
              <w:jc w:val="both"/>
              <w:rPr>
                <w:noProof/>
              </w:rPr>
            </w:pPr>
          </w:p>
        </w:tc>
      </w:tr>
      <w:tr w:rsidR="004E76E9" w14:paraId="2676C554" w14:textId="77777777">
        <w:tc>
          <w:tcPr>
            <w:tcW w:w="1837" w:type="dxa"/>
            <w:tcBorders>
              <w:top w:val="single" w:sz="4" w:space="0" w:color="auto"/>
              <w:left w:val="single" w:sz="4" w:space="0" w:color="auto"/>
              <w:bottom w:val="single" w:sz="4" w:space="0" w:color="auto"/>
              <w:right w:val="single" w:sz="4" w:space="0" w:color="auto"/>
            </w:tcBorders>
          </w:tcPr>
          <w:p w14:paraId="407A684F" w14:textId="10AC0608" w:rsidR="004E76E9" w:rsidRPr="004E76E9" w:rsidRDefault="004E76E9" w:rsidP="007E5AA2">
            <w:pPr>
              <w:jc w:val="both"/>
              <w:rPr>
                <w:rFonts w:eastAsiaTheme="minorEastAsia"/>
                <w:noProof/>
              </w:rPr>
            </w:pPr>
            <w:r>
              <w:rPr>
                <w:rFonts w:eastAsiaTheme="minorEastAsia" w:hint="eastAsia"/>
                <w:noProof/>
              </w:rPr>
              <w:t>O</w:t>
            </w:r>
            <w:r>
              <w:rPr>
                <w:rFonts w:eastAsiaTheme="minorEastAsia"/>
                <w:noProof/>
              </w:rPr>
              <w:t>PPO</w:t>
            </w:r>
          </w:p>
        </w:tc>
        <w:tc>
          <w:tcPr>
            <w:tcW w:w="993" w:type="dxa"/>
            <w:tcBorders>
              <w:top w:val="single" w:sz="4" w:space="0" w:color="auto"/>
              <w:left w:val="single" w:sz="4" w:space="0" w:color="auto"/>
              <w:bottom w:val="single" w:sz="4" w:space="0" w:color="auto"/>
              <w:right w:val="single" w:sz="4" w:space="0" w:color="auto"/>
            </w:tcBorders>
          </w:tcPr>
          <w:p w14:paraId="33006548" w14:textId="2CB0D9E1" w:rsidR="004E76E9" w:rsidRPr="004E76E9" w:rsidRDefault="004E76E9"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313A590B" w14:textId="77777777" w:rsidR="004E76E9" w:rsidRDefault="004E76E9" w:rsidP="007E5AA2">
            <w:pPr>
              <w:jc w:val="both"/>
              <w:rPr>
                <w:noProof/>
              </w:rPr>
            </w:pP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1"/>
      </w:pPr>
      <w:bookmarkStart w:id="3" w:name="_Ref189046994"/>
      <w:r>
        <w:t>5</w:t>
      </w:r>
      <w:r>
        <w:tab/>
        <w:t>Conclusion</w:t>
      </w:r>
    </w:p>
    <w:p w14:paraId="7E6D6DF8" w14:textId="77777777" w:rsidR="00C57F0A" w:rsidRDefault="00A71B0B">
      <w:pPr>
        <w:rPr>
          <w:lang w:val="en-GB" w:eastAsia="ja-JP"/>
        </w:rPr>
      </w:pPr>
      <w:r>
        <w:rPr>
          <w:lang w:val="en-GB" w:eastAsia="ja-JP"/>
        </w:rPr>
        <w:t>To be added.</w:t>
      </w:r>
      <w:bookmarkEnd w:id="3"/>
    </w:p>
    <w:sectPr w:rsidR="00C57F0A">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9B85F" w14:textId="77777777" w:rsidR="00604812" w:rsidRDefault="00604812">
      <w:pPr>
        <w:spacing w:line="240" w:lineRule="auto"/>
      </w:pPr>
      <w:r>
        <w:separator/>
      </w:r>
    </w:p>
  </w:endnote>
  <w:endnote w:type="continuationSeparator" w:id="0">
    <w:p w14:paraId="1B9199D6" w14:textId="77777777" w:rsidR="00604812" w:rsidRDefault="00604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8D7C3" w14:textId="77777777" w:rsidR="00FA212B" w:rsidRDefault="00FA212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ABEA" w14:textId="77777777" w:rsidR="00FA212B" w:rsidRDefault="00FA212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33F89">
      <w:rPr>
        <w:rStyle w:val="af6"/>
        <w:noProof/>
      </w:rPr>
      <w:t>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33F89">
      <w:rPr>
        <w:rStyle w:val="af6"/>
        <w:noProof/>
      </w:rPr>
      <w:t>13</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80644" w14:textId="77777777" w:rsidR="00FA212B" w:rsidRDefault="00FA212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64570" w14:textId="77777777" w:rsidR="00604812" w:rsidRDefault="00604812">
      <w:pPr>
        <w:spacing w:after="0"/>
      </w:pPr>
      <w:r>
        <w:separator/>
      </w:r>
    </w:p>
  </w:footnote>
  <w:footnote w:type="continuationSeparator" w:id="0">
    <w:p w14:paraId="6A998EF2" w14:textId="77777777" w:rsidR="00604812" w:rsidRDefault="006048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039FE" w14:textId="77777777" w:rsidR="00FA212B" w:rsidRDefault="00FA212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66509" w14:textId="77777777" w:rsidR="00FA212B" w:rsidRDefault="00FA212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ECF4" w14:textId="77777777" w:rsidR="00FA212B" w:rsidRDefault="00FA212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1A72EA"/>
    <w:multiLevelType w:val="hybridMultilevel"/>
    <w:tmpl w:val="9E6AF964"/>
    <w:lvl w:ilvl="0" w:tplc="F22AF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1"/>
  </w:num>
  <w:num w:numId="4">
    <w:abstractNumId w:val="6"/>
  </w:num>
  <w:num w:numId="5">
    <w:abstractNumId w:val="4"/>
  </w:num>
  <w:num w:numId="6">
    <w:abstractNumId w:val="12"/>
  </w:num>
  <w:num w:numId="7">
    <w:abstractNumId w:val="0"/>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5"/>
  </w:num>
  <w:num w:numId="15">
    <w:abstractNumId w:val="13"/>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2MDW3NLYwMTI3NTVU0lEKTi0uzszPAykwrAUAHSEDXSwAAAA="/>
  </w:docVars>
  <w:rsids>
    <w:rsidRoot w:val="00302282"/>
    <w:rsid w:val="000019DA"/>
    <w:rsid w:val="00002916"/>
    <w:rsid w:val="000129FC"/>
    <w:rsid w:val="000148D2"/>
    <w:rsid w:val="000226D3"/>
    <w:rsid w:val="00027A36"/>
    <w:rsid w:val="0007225D"/>
    <w:rsid w:val="000768F5"/>
    <w:rsid w:val="00096389"/>
    <w:rsid w:val="000B31A1"/>
    <w:rsid w:val="000C39C0"/>
    <w:rsid w:val="000F36BD"/>
    <w:rsid w:val="000F3E4C"/>
    <w:rsid w:val="00101778"/>
    <w:rsid w:val="00132649"/>
    <w:rsid w:val="001423B7"/>
    <w:rsid w:val="00153717"/>
    <w:rsid w:val="00172247"/>
    <w:rsid w:val="001A6F81"/>
    <w:rsid w:val="001B51C6"/>
    <w:rsid w:val="001B583B"/>
    <w:rsid w:val="001C7A8D"/>
    <w:rsid w:val="001E115A"/>
    <w:rsid w:val="001E53A0"/>
    <w:rsid w:val="001F5C31"/>
    <w:rsid w:val="00214D65"/>
    <w:rsid w:val="00222C74"/>
    <w:rsid w:val="00234002"/>
    <w:rsid w:val="002405A9"/>
    <w:rsid w:val="00256C60"/>
    <w:rsid w:val="00264361"/>
    <w:rsid w:val="002648C1"/>
    <w:rsid w:val="002667CA"/>
    <w:rsid w:val="00270AFE"/>
    <w:rsid w:val="00271288"/>
    <w:rsid w:val="002B2942"/>
    <w:rsid w:val="002B2E94"/>
    <w:rsid w:val="002B4B9F"/>
    <w:rsid w:val="002B635A"/>
    <w:rsid w:val="002C0C6E"/>
    <w:rsid w:val="002D5454"/>
    <w:rsid w:val="002E6B20"/>
    <w:rsid w:val="0030156F"/>
    <w:rsid w:val="00302282"/>
    <w:rsid w:val="00315CAB"/>
    <w:rsid w:val="003220E8"/>
    <w:rsid w:val="00336282"/>
    <w:rsid w:val="00356897"/>
    <w:rsid w:val="0035799C"/>
    <w:rsid w:val="00367E55"/>
    <w:rsid w:val="00372E48"/>
    <w:rsid w:val="003A0DD2"/>
    <w:rsid w:val="003A1593"/>
    <w:rsid w:val="003A4CCC"/>
    <w:rsid w:val="003A6A03"/>
    <w:rsid w:val="003E2596"/>
    <w:rsid w:val="003F3767"/>
    <w:rsid w:val="003F634D"/>
    <w:rsid w:val="004110ED"/>
    <w:rsid w:val="00427154"/>
    <w:rsid w:val="00436ADE"/>
    <w:rsid w:val="00436EE9"/>
    <w:rsid w:val="00446037"/>
    <w:rsid w:val="00447528"/>
    <w:rsid w:val="00463E71"/>
    <w:rsid w:val="00485D8B"/>
    <w:rsid w:val="00491722"/>
    <w:rsid w:val="004930C3"/>
    <w:rsid w:val="00496078"/>
    <w:rsid w:val="004C1033"/>
    <w:rsid w:val="004C1AD2"/>
    <w:rsid w:val="004C575E"/>
    <w:rsid w:val="004E76E9"/>
    <w:rsid w:val="004E7F61"/>
    <w:rsid w:val="004F403A"/>
    <w:rsid w:val="0050715B"/>
    <w:rsid w:val="00510536"/>
    <w:rsid w:val="005201DD"/>
    <w:rsid w:val="00582526"/>
    <w:rsid w:val="005947DB"/>
    <w:rsid w:val="005A1FA2"/>
    <w:rsid w:val="005A5526"/>
    <w:rsid w:val="005C1C6F"/>
    <w:rsid w:val="005C1CA3"/>
    <w:rsid w:val="005C7E87"/>
    <w:rsid w:val="005E46B0"/>
    <w:rsid w:val="005E735A"/>
    <w:rsid w:val="005F09B9"/>
    <w:rsid w:val="00603BBA"/>
    <w:rsid w:val="00604812"/>
    <w:rsid w:val="00604C9D"/>
    <w:rsid w:val="00614BC6"/>
    <w:rsid w:val="00614CB8"/>
    <w:rsid w:val="00615CE6"/>
    <w:rsid w:val="00617C9B"/>
    <w:rsid w:val="00633F89"/>
    <w:rsid w:val="00645505"/>
    <w:rsid w:val="006623FB"/>
    <w:rsid w:val="00694CC9"/>
    <w:rsid w:val="006A08D4"/>
    <w:rsid w:val="006A6BEB"/>
    <w:rsid w:val="006C6D67"/>
    <w:rsid w:val="006D04C9"/>
    <w:rsid w:val="006D4D43"/>
    <w:rsid w:val="006E737D"/>
    <w:rsid w:val="007071FA"/>
    <w:rsid w:val="00715468"/>
    <w:rsid w:val="007243D9"/>
    <w:rsid w:val="007404D2"/>
    <w:rsid w:val="0076102D"/>
    <w:rsid w:val="007969C6"/>
    <w:rsid w:val="007A5BE5"/>
    <w:rsid w:val="007D3FF8"/>
    <w:rsid w:val="007E5AA2"/>
    <w:rsid w:val="008004C9"/>
    <w:rsid w:val="008011F2"/>
    <w:rsid w:val="00803C4B"/>
    <w:rsid w:val="00852AF8"/>
    <w:rsid w:val="0085766A"/>
    <w:rsid w:val="008666CF"/>
    <w:rsid w:val="00876538"/>
    <w:rsid w:val="008854F4"/>
    <w:rsid w:val="008959B7"/>
    <w:rsid w:val="008961AD"/>
    <w:rsid w:val="008A7DBD"/>
    <w:rsid w:val="008E4E3F"/>
    <w:rsid w:val="008F5685"/>
    <w:rsid w:val="00927D43"/>
    <w:rsid w:val="00931468"/>
    <w:rsid w:val="00934C2C"/>
    <w:rsid w:val="0094652C"/>
    <w:rsid w:val="00950AB8"/>
    <w:rsid w:val="00950E43"/>
    <w:rsid w:val="00952B2D"/>
    <w:rsid w:val="0098640F"/>
    <w:rsid w:val="009A1A65"/>
    <w:rsid w:val="009A1C6E"/>
    <w:rsid w:val="009A47F7"/>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AF78B8"/>
    <w:rsid w:val="00B1206F"/>
    <w:rsid w:val="00B152D1"/>
    <w:rsid w:val="00B21D4E"/>
    <w:rsid w:val="00B239CE"/>
    <w:rsid w:val="00B25EDF"/>
    <w:rsid w:val="00B468B8"/>
    <w:rsid w:val="00B5418A"/>
    <w:rsid w:val="00B7136E"/>
    <w:rsid w:val="00B77559"/>
    <w:rsid w:val="00B77E2C"/>
    <w:rsid w:val="00B914DD"/>
    <w:rsid w:val="00B959ED"/>
    <w:rsid w:val="00B9678F"/>
    <w:rsid w:val="00BA669D"/>
    <w:rsid w:val="00BB05B6"/>
    <w:rsid w:val="00BB0EAA"/>
    <w:rsid w:val="00BD44E8"/>
    <w:rsid w:val="00BD7031"/>
    <w:rsid w:val="00BF32D8"/>
    <w:rsid w:val="00BF49DF"/>
    <w:rsid w:val="00C167BB"/>
    <w:rsid w:val="00C355EB"/>
    <w:rsid w:val="00C52D2B"/>
    <w:rsid w:val="00C55C5F"/>
    <w:rsid w:val="00C57F0A"/>
    <w:rsid w:val="00C63C55"/>
    <w:rsid w:val="00C817CF"/>
    <w:rsid w:val="00C82EE4"/>
    <w:rsid w:val="00C835C2"/>
    <w:rsid w:val="00C95D71"/>
    <w:rsid w:val="00C9775F"/>
    <w:rsid w:val="00CA0845"/>
    <w:rsid w:val="00CB68B0"/>
    <w:rsid w:val="00CD205F"/>
    <w:rsid w:val="00CE12B5"/>
    <w:rsid w:val="00CF3260"/>
    <w:rsid w:val="00D072EF"/>
    <w:rsid w:val="00D14A27"/>
    <w:rsid w:val="00D14B1C"/>
    <w:rsid w:val="00D3143B"/>
    <w:rsid w:val="00D44811"/>
    <w:rsid w:val="00D53B75"/>
    <w:rsid w:val="00D54FD2"/>
    <w:rsid w:val="00D60C9A"/>
    <w:rsid w:val="00D72C3F"/>
    <w:rsid w:val="00DA7FF4"/>
    <w:rsid w:val="00DD6974"/>
    <w:rsid w:val="00DF0BEF"/>
    <w:rsid w:val="00DF2C89"/>
    <w:rsid w:val="00E041C5"/>
    <w:rsid w:val="00E2574E"/>
    <w:rsid w:val="00E276A2"/>
    <w:rsid w:val="00E3228B"/>
    <w:rsid w:val="00E420FF"/>
    <w:rsid w:val="00E452A4"/>
    <w:rsid w:val="00E62BC9"/>
    <w:rsid w:val="00E64C50"/>
    <w:rsid w:val="00E7570B"/>
    <w:rsid w:val="00E87215"/>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9311E"/>
    <w:rsid w:val="00FA212B"/>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2BEC"/>
  <w15:docId w15:val="{8974FA31-9A02-43EA-BF10-9FCE9B81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60" w:line="259" w:lineRule="auto"/>
    </w:pPr>
    <w:rPr>
      <w:rFonts w:ascii="Arial" w:hAnsi="Arial"/>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Cs w:val="20"/>
      <w:lang w:val="en-GB"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pPr>
    <w:rPr>
      <w:rFonts w:eastAsia="MS Mincho" w:cs="Arial"/>
      <w:i/>
      <w:sz w:val="18"/>
      <w:lang w:val="en-US" w:eastAsia="en-US"/>
    </w:rPr>
  </w:style>
  <w:style w:type="paragraph" w:customStyle="1" w:styleId="Agreement">
    <w:name w:val="Agreement"/>
    <w:basedOn w:val="a1"/>
    <w:next w:val="a1"/>
    <w:uiPriority w:val="99"/>
    <w:qFormat/>
    <w:pPr>
      <w:numPr>
        <w:numId w:val="13"/>
      </w:numPr>
      <w:spacing w:before="60"/>
    </w:pPr>
    <w:rPr>
      <w:rFonts w:eastAsia="MS Mincho"/>
      <w:b/>
      <w:lang w:val="en-GB" w:eastAsia="en-GB"/>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 w:id="193497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13.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8654.zip"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6.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http://www.3gpp.org/ftp//tsg_ran/WG2_RL2/TSGR2_119-e/Docs//R2-2207776.zip" TargetMode="External"/><Relationship Id="rId29" Type="http://schemas.openxmlformats.org/officeDocument/2006/relationships/hyperlink" Target="http://www.3gpp.org/ftp//tsg_ran/WG2_RL2/TSGR2_119-e/Docs//R2-220813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002.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267.zip" TargetMode="External"/><Relationship Id="rId28" Type="http://schemas.openxmlformats.org/officeDocument/2006/relationships/hyperlink" Target="http://www.3gpp.org/ftp//tsg_ran/WG2_RL2/TSGR2_119-e/Docs//R2-2208141.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7002.zip" TargetMode="External"/><Relationship Id="rId27" Type="http://schemas.openxmlformats.org/officeDocument/2006/relationships/hyperlink" Target="http://www.3gpp.org/ftp//tsg_ran/WG2_RL2/TSGR2_119-e/Docs//R2-2207590.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3C7922-28EE-4384-BE86-E1B2DAD3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Rapp-ZTE</cp:lastModifiedBy>
  <cp:revision>4</cp:revision>
  <cp:lastPrinted>2008-01-31T17:09:00Z</cp:lastPrinted>
  <dcterms:created xsi:type="dcterms:W3CDTF">2022-08-21T07:50:00Z</dcterms:created>
  <dcterms:modified xsi:type="dcterms:W3CDTF">2022-08-22T03:06:00Z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