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4ECCF" w14:textId="764AD4C2" w:rsidR="00C57F0A" w:rsidRDefault="00A71B0B">
      <w:pPr>
        <w:pStyle w:val="3GPPHeader"/>
        <w:spacing w:after="60"/>
      </w:pPr>
      <w:r>
        <w:t>3GPP TSG-RAN WG2 #119-e</w:t>
      </w:r>
      <w:r>
        <w:tab/>
      </w:r>
      <w:r>
        <w:rPr>
          <w:sz w:val="32"/>
          <w:szCs w:val="32"/>
        </w:rPr>
        <w:t>R2-</w:t>
      </w:r>
      <w:r w:rsidR="007E5AA2" w:rsidRPr="007E5AA2">
        <w:rPr>
          <w:sz w:val="32"/>
          <w:szCs w:val="32"/>
        </w:rPr>
        <w:t>2208937</w:t>
      </w:r>
    </w:p>
    <w:p w14:paraId="49ED89A8" w14:textId="77777777" w:rsidR="00C57F0A" w:rsidRDefault="00A71B0B">
      <w:pPr>
        <w:pStyle w:val="3GPPHeader"/>
      </w:pPr>
      <w:r>
        <w:rPr>
          <w:rFonts w:cs="Arial"/>
          <w:lang w:val="de-DE"/>
        </w:rPr>
        <w:t>Electronic Meeting, Aug 17th – 29th, 2022</w:t>
      </w:r>
    </w:p>
    <w:p w14:paraId="38C6BE4F" w14:textId="77777777" w:rsidR="00C57F0A" w:rsidRDefault="00A71B0B">
      <w:pPr>
        <w:pStyle w:val="3GPPHeader"/>
        <w:rPr>
          <w:sz w:val="22"/>
          <w:szCs w:val="22"/>
          <w:lang w:val="en-US"/>
        </w:rPr>
      </w:pPr>
      <w:r>
        <w:rPr>
          <w:sz w:val="22"/>
          <w:szCs w:val="22"/>
          <w:lang w:val="en-US"/>
        </w:rPr>
        <w:t>Agenda Item:</w:t>
      </w:r>
      <w:r>
        <w:rPr>
          <w:sz w:val="22"/>
          <w:szCs w:val="22"/>
          <w:lang w:val="en-US"/>
        </w:rPr>
        <w:tab/>
        <w:t>6.0.2</w:t>
      </w:r>
    </w:p>
    <w:p w14:paraId="3B7FB318" w14:textId="77777777" w:rsidR="00C57F0A" w:rsidRDefault="00A71B0B">
      <w:pPr>
        <w:pStyle w:val="3GPPHeader"/>
        <w:rPr>
          <w:sz w:val="22"/>
          <w:szCs w:val="22"/>
        </w:rPr>
      </w:pPr>
      <w:r>
        <w:rPr>
          <w:sz w:val="22"/>
          <w:szCs w:val="22"/>
        </w:rPr>
        <w:t>Source:</w:t>
      </w:r>
      <w:r>
        <w:rPr>
          <w:sz w:val="22"/>
          <w:szCs w:val="22"/>
        </w:rPr>
        <w:tab/>
        <w:t>Ericsson</w:t>
      </w:r>
    </w:p>
    <w:p w14:paraId="2D0663C1" w14:textId="1F18C573" w:rsidR="00C57F0A" w:rsidRDefault="00A71B0B">
      <w:pPr>
        <w:pStyle w:val="3GPPHeader"/>
        <w:rPr>
          <w:sz w:val="22"/>
          <w:szCs w:val="22"/>
        </w:rPr>
      </w:pPr>
      <w:r>
        <w:rPr>
          <w:sz w:val="22"/>
          <w:szCs w:val="22"/>
        </w:rPr>
        <w:t>Title:</w:t>
      </w:r>
      <w:r>
        <w:rPr>
          <w:sz w:val="22"/>
          <w:szCs w:val="22"/>
        </w:rPr>
        <w:tab/>
        <w:t>[AT11</w:t>
      </w:r>
      <w:r w:rsidR="007E5AA2">
        <w:rPr>
          <w:sz w:val="22"/>
          <w:szCs w:val="22"/>
        </w:rPr>
        <w:t>9</w:t>
      </w:r>
      <w:r>
        <w:rPr>
          <w:sz w:val="22"/>
          <w:szCs w:val="22"/>
        </w:rPr>
        <w:t>-e][013][NR17] RRC I (Ericsson)</w:t>
      </w:r>
    </w:p>
    <w:p w14:paraId="692DBA41" w14:textId="77777777" w:rsidR="00C57F0A" w:rsidRDefault="00A71B0B">
      <w:pPr>
        <w:pStyle w:val="3GPPHeader"/>
        <w:rPr>
          <w:sz w:val="22"/>
          <w:szCs w:val="22"/>
        </w:rPr>
      </w:pPr>
      <w:r>
        <w:rPr>
          <w:sz w:val="22"/>
          <w:szCs w:val="22"/>
        </w:rPr>
        <w:t>Document for:</w:t>
      </w:r>
      <w:r>
        <w:rPr>
          <w:sz w:val="22"/>
          <w:szCs w:val="22"/>
        </w:rPr>
        <w:tab/>
        <w:t>Discussion, Decision</w:t>
      </w:r>
    </w:p>
    <w:p w14:paraId="1A4F32F9" w14:textId="77777777" w:rsidR="00C57F0A" w:rsidRDefault="00C57F0A">
      <w:pPr>
        <w:rPr>
          <w:lang w:val="en-US"/>
        </w:rPr>
      </w:pPr>
    </w:p>
    <w:p w14:paraId="6B632863" w14:textId="77777777" w:rsidR="00C57F0A" w:rsidRDefault="00A71B0B">
      <w:pPr>
        <w:pStyle w:val="Heading1"/>
      </w:pPr>
      <w:r>
        <w:t>1</w:t>
      </w:r>
      <w:r>
        <w:tab/>
        <w:t>Introduction</w:t>
      </w:r>
    </w:p>
    <w:p w14:paraId="56114511" w14:textId="77777777" w:rsidR="00C57F0A" w:rsidRDefault="00A71B0B">
      <w:pPr>
        <w:jc w:val="both"/>
        <w:rPr>
          <w:rFonts w:cs="Arial"/>
          <w:szCs w:val="20"/>
          <w:lang w:val="en-US"/>
        </w:rPr>
      </w:pPr>
      <w:r>
        <w:rPr>
          <w:rFonts w:cs="Arial"/>
          <w:szCs w:val="20"/>
          <w:lang w:val="en-US"/>
        </w:rPr>
        <w:t xml:space="preserve"> </w:t>
      </w:r>
    </w:p>
    <w:p w14:paraId="6F93749D" w14:textId="77777777" w:rsidR="00C57F0A" w:rsidRDefault="00A71B0B">
      <w:pPr>
        <w:pStyle w:val="BodyText"/>
      </w:pPr>
      <w:r>
        <w:t>The following document summarizes the following email discussion:</w:t>
      </w:r>
    </w:p>
    <w:p w14:paraId="06EDAA44" w14:textId="77777777" w:rsidR="00C57F0A" w:rsidRDefault="00A71B0B">
      <w:pPr>
        <w:pStyle w:val="EmailDiscussion"/>
        <w:overflowPunct/>
        <w:autoSpaceDE/>
        <w:autoSpaceDN/>
        <w:adjustRightInd/>
        <w:textAlignment w:val="auto"/>
        <w:rPr>
          <w:sz w:val="22"/>
          <w:lang w:val="en-US" w:eastAsia="en-US"/>
        </w:rPr>
      </w:pPr>
      <w:r>
        <w:rPr>
          <w:lang w:val="en-US"/>
        </w:rPr>
        <w:t>[AT119-e][013][NR17] RRC I (Ericsson)</w:t>
      </w:r>
    </w:p>
    <w:p w14:paraId="66A9B6A9" w14:textId="77777777" w:rsidR="00C57F0A" w:rsidRDefault="00A71B0B">
      <w:pPr>
        <w:pStyle w:val="EmailDiscussion20"/>
        <w:rPr>
          <w:lang w:val="en-US"/>
        </w:rPr>
      </w:pPr>
      <w:r>
        <w:rPr>
          <w:lang w:val="en-US"/>
        </w:rPr>
        <w:tab/>
        <w:t xml:space="preserve">Scope: Treat </w:t>
      </w:r>
      <w:hyperlink r:id="rId12" w:history="1">
        <w:r>
          <w:rPr>
            <w:rStyle w:val="Hyperlink"/>
            <w:lang w:val="en-US"/>
          </w:rPr>
          <w:t>R2-2207776</w:t>
        </w:r>
      </w:hyperlink>
      <w:r>
        <w:rPr>
          <w:lang w:val="en-US"/>
        </w:rPr>
        <w:t xml:space="preserve">, </w:t>
      </w:r>
      <w:hyperlink r:id="rId13" w:history="1">
        <w:r>
          <w:rPr>
            <w:rStyle w:val="Hyperlink"/>
            <w:lang w:val="en-US"/>
          </w:rPr>
          <w:t>R2-2208654</w:t>
        </w:r>
      </w:hyperlink>
      <w:r>
        <w:rPr>
          <w:lang w:val="en-US"/>
        </w:rPr>
        <w:t xml:space="preserve">, </w:t>
      </w:r>
      <w:hyperlink r:id="rId14" w:history="1">
        <w:r>
          <w:rPr>
            <w:rStyle w:val="Hyperlink"/>
            <w:lang w:val="en-US"/>
          </w:rPr>
          <w:t>R2-2207267</w:t>
        </w:r>
      </w:hyperlink>
      <w:r>
        <w:rPr>
          <w:lang w:val="en-US"/>
        </w:rPr>
        <w:t xml:space="preserve">, </w:t>
      </w:r>
      <w:hyperlink r:id="rId15" w:history="1">
        <w:r>
          <w:rPr>
            <w:rStyle w:val="Hyperlink"/>
            <w:lang w:val="en-US"/>
          </w:rPr>
          <w:t>R2-2207002</w:t>
        </w:r>
      </w:hyperlink>
      <w:r>
        <w:rPr>
          <w:lang w:val="en-US"/>
        </w:rPr>
        <w:t xml:space="preserve">, </w:t>
      </w:r>
      <w:hyperlink r:id="rId16" w:history="1">
        <w:r>
          <w:rPr>
            <w:rStyle w:val="Hyperlink"/>
            <w:lang w:val="en-US"/>
          </w:rPr>
          <w:t>R2-2207006</w:t>
        </w:r>
      </w:hyperlink>
      <w:r>
        <w:rPr>
          <w:lang w:val="en-US"/>
        </w:rPr>
        <w:t xml:space="preserve">, </w:t>
      </w:r>
      <w:hyperlink r:id="rId17" w:history="1">
        <w:r>
          <w:rPr>
            <w:rStyle w:val="Hyperlink"/>
            <w:lang w:val="en-US"/>
          </w:rPr>
          <w:t>R2-2207013</w:t>
        </w:r>
      </w:hyperlink>
      <w:r>
        <w:rPr>
          <w:lang w:val="en-US"/>
        </w:rPr>
        <w:t xml:space="preserve">, </w:t>
      </w:r>
      <w:hyperlink r:id="rId18" w:history="1">
        <w:r>
          <w:rPr>
            <w:rStyle w:val="Hyperlink"/>
            <w:lang w:val="en-US"/>
          </w:rPr>
          <w:t>R2-2208141</w:t>
        </w:r>
      </w:hyperlink>
      <w:r>
        <w:rPr>
          <w:lang w:val="en-US"/>
        </w:rPr>
        <w:t xml:space="preserve"> (if available), and </w:t>
      </w:r>
      <w:hyperlink r:id="rId19" w:history="1">
        <w:r>
          <w:rPr>
            <w:rStyle w:val="Hyperlink"/>
            <w:lang w:val="en-US"/>
          </w:rPr>
          <w:t>R2-2208133</w:t>
        </w:r>
      </w:hyperlink>
      <w:r>
        <w:rPr>
          <w:lang w:val="en-US"/>
        </w:rPr>
        <w:t xml:space="preserve"> (MINT in [6.24.3])</w:t>
      </w:r>
    </w:p>
    <w:p w14:paraId="17D167EF" w14:textId="77777777" w:rsidR="00C57F0A" w:rsidRDefault="00A71B0B">
      <w:pPr>
        <w:pStyle w:val="EmailDiscussion20"/>
        <w:rPr>
          <w:lang w:val="en-US"/>
        </w:rPr>
      </w:pPr>
      <w:r>
        <w:rPr>
          <w:lang w:val="en-US"/>
        </w:rPr>
        <w:tab/>
        <w:t>Determine agreeable parts, For agreeable parts, agree CRs.</w:t>
      </w:r>
    </w:p>
    <w:p w14:paraId="578CFCF0" w14:textId="77777777" w:rsidR="00C57F0A" w:rsidRDefault="00A71B0B">
      <w:pPr>
        <w:pStyle w:val="EmailDiscussion20"/>
        <w:rPr>
          <w:lang w:val="en-US"/>
        </w:rPr>
      </w:pPr>
      <w:r>
        <w:rPr>
          <w:lang w:val="en-US"/>
        </w:rPr>
        <w:tab/>
        <w:t>Intended outcome: Report, Agreed CRs, LS out if applicable</w:t>
      </w:r>
    </w:p>
    <w:p w14:paraId="56D0571B" w14:textId="77777777" w:rsidR="00C57F0A" w:rsidRDefault="00A71B0B">
      <w:pPr>
        <w:pStyle w:val="EmailDiscussion20"/>
        <w:rPr>
          <w:lang w:val="en-US"/>
        </w:rPr>
      </w:pPr>
      <w:r>
        <w:rPr>
          <w:lang w:val="en-US"/>
        </w:rPr>
        <w:tab/>
        <w:t>Deadline: Schedule 1</w:t>
      </w:r>
    </w:p>
    <w:p w14:paraId="11AA916F" w14:textId="77777777" w:rsidR="00C57F0A" w:rsidRDefault="00C57F0A">
      <w:pPr>
        <w:pStyle w:val="BodyText"/>
      </w:pPr>
    </w:p>
    <w:p w14:paraId="579A1502" w14:textId="77777777" w:rsidR="00C57F0A" w:rsidRDefault="00A71B0B">
      <w:pPr>
        <w:pStyle w:val="BodyText"/>
      </w:pPr>
      <w:r>
        <w:t xml:space="preserve">A </w:t>
      </w:r>
      <w:r>
        <w:rPr>
          <w:b/>
        </w:rPr>
        <w:t>first round</w:t>
      </w:r>
      <w:r>
        <w:t xml:space="preserve"> with </w:t>
      </w:r>
      <w:r>
        <w:rPr>
          <w:b/>
        </w:rPr>
        <w:t>Deadline for comments W1 Friday Aug 19</w:t>
      </w:r>
      <w:r>
        <w:rPr>
          <w:b/>
          <w:vertAlign w:val="superscript"/>
        </w:rPr>
        <w:t>th</w:t>
      </w:r>
      <w:r>
        <w:rPr>
          <w:b/>
        </w:rPr>
        <w:t xml:space="preserve"> 1400 UTC</w:t>
      </w:r>
      <w:r>
        <w:t xml:space="preserve"> to settle scope what is agreeable etc.</w:t>
      </w:r>
    </w:p>
    <w:p w14:paraId="4D24C4B8" w14:textId="77777777" w:rsidR="00C57F0A" w:rsidRDefault="00A71B0B">
      <w:r>
        <w:t xml:space="preserve">A Final round with </w:t>
      </w:r>
      <w:r>
        <w:rPr>
          <w:b/>
        </w:rPr>
        <w:t>Final deadline W2 Thursday Aug 25</w:t>
      </w:r>
      <w:r>
        <w:rPr>
          <w:b/>
          <w:vertAlign w:val="superscript"/>
        </w:rPr>
        <w:t>th</w:t>
      </w:r>
      <w:r>
        <w:rPr>
          <w:b/>
        </w:rPr>
        <w:t xml:space="preserve"> 1200 UTC </w:t>
      </w:r>
      <w:r>
        <w:t xml:space="preserve">to settle details / agree CRs etc. </w:t>
      </w:r>
    </w:p>
    <w:p w14:paraId="169B9C44" w14:textId="77777777" w:rsidR="00C57F0A" w:rsidRDefault="00C57F0A">
      <w:pPr>
        <w:pStyle w:val="BodyText"/>
      </w:pPr>
    </w:p>
    <w:p w14:paraId="6AC692E0" w14:textId="77777777" w:rsidR="00C57F0A" w:rsidRDefault="00A71B0B">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C57F0A" w14:paraId="015D038B" w14:textId="77777777">
        <w:tc>
          <w:tcPr>
            <w:tcW w:w="1838" w:type="dxa"/>
            <w:tcBorders>
              <w:top w:val="single" w:sz="4" w:space="0" w:color="auto"/>
              <w:left w:val="single" w:sz="4" w:space="0" w:color="auto"/>
              <w:bottom w:val="single" w:sz="4" w:space="0" w:color="auto"/>
              <w:right w:val="single" w:sz="4" w:space="0" w:color="auto"/>
            </w:tcBorders>
          </w:tcPr>
          <w:p w14:paraId="5EFD81BA" w14:textId="77777777" w:rsidR="00C57F0A" w:rsidRDefault="00A71B0B">
            <w:pPr>
              <w:rPr>
                <w:rFonts w:cs="Arial"/>
                <w:b/>
                <w:bCs/>
                <w:sz w:val="20"/>
                <w:szCs w:val="20"/>
              </w:rPr>
            </w:pPr>
            <w:r>
              <w:rPr>
                <w:rFonts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tcPr>
          <w:p w14:paraId="3E669B35" w14:textId="77777777" w:rsidR="00C57F0A" w:rsidRDefault="00A71B0B">
            <w:pPr>
              <w:rPr>
                <w:rFonts w:cs="Arial"/>
                <w:b/>
                <w:bCs/>
                <w:sz w:val="20"/>
                <w:szCs w:val="20"/>
              </w:rPr>
            </w:pPr>
            <w:r>
              <w:rPr>
                <w:rFonts w:cs="Arial"/>
                <w:b/>
                <w:bCs/>
                <w:sz w:val="20"/>
                <w:szCs w:val="20"/>
              </w:rPr>
              <w:t>Contact details</w:t>
            </w:r>
          </w:p>
        </w:tc>
      </w:tr>
      <w:tr w:rsidR="00C57F0A" w14:paraId="5A6F3C80" w14:textId="77777777">
        <w:tc>
          <w:tcPr>
            <w:tcW w:w="1838" w:type="dxa"/>
            <w:tcBorders>
              <w:top w:val="single" w:sz="4" w:space="0" w:color="auto"/>
              <w:left w:val="single" w:sz="4" w:space="0" w:color="auto"/>
              <w:bottom w:val="single" w:sz="4" w:space="0" w:color="auto"/>
              <w:right w:val="single" w:sz="4" w:space="0" w:color="auto"/>
            </w:tcBorders>
          </w:tcPr>
          <w:p w14:paraId="685DA351" w14:textId="77777777" w:rsidR="00C57F0A" w:rsidRDefault="00A71B0B">
            <w:pPr>
              <w:rPr>
                <w:rFonts w:cs="Arial"/>
                <w:sz w:val="20"/>
                <w:szCs w:val="20"/>
                <w:lang w:val="de-DE"/>
              </w:rPr>
            </w:pPr>
            <w:r>
              <w:rPr>
                <w:rFonts w:eastAsia="Malgun Gothic" w:cs="Arial" w:hint="eastAsia"/>
                <w:sz w:val="20"/>
                <w:szCs w:val="20"/>
                <w:lang w:val="de-DE" w:eastAsia="ko-KR"/>
              </w:rPr>
              <w:t>Samsung</w:t>
            </w:r>
          </w:p>
        </w:tc>
        <w:tc>
          <w:tcPr>
            <w:tcW w:w="7791" w:type="dxa"/>
            <w:tcBorders>
              <w:top w:val="single" w:sz="4" w:space="0" w:color="auto"/>
              <w:left w:val="single" w:sz="4" w:space="0" w:color="auto"/>
              <w:bottom w:val="single" w:sz="4" w:space="0" w:color="auto"/>
              <w:right w:val="single" w:sz="4" w:space="0" w:color="auto"/>
            </w:tcBorders>
          </w:tcPr>
          <w:p w14:paraId="6B4F40A0" w14:textId="77777777" w:rsidR="00C57F0A" w:rsidRDefault="00A71B0B">
            <w:pPr>
              <w:rPr>
                <w:rFonts w:cs="Arial"/>
                <w:sz w:val="20"/>
                <w:szCs w:val="20"/>
                <w:lang w:val="de-DE"/>
              </w:rPr>
            </w:pPr>
            <w:r>
              <w:rPr>
                <w:rFonts w:eastAsia="Malgun Gothic" w:cs="Arial" w:hint="eastAsia"/>
                <w:sz w:val="20"/>
                <w:szCs w:val="20"/>
                <w:lang w:val="de-DE" w:eastAsia="ko-KR"/>
              </w:rPr>
              <w:t>Seungri Jin (seungri.jin@samsung.com)</w:t>
            </w:r>
          </w:p>
        </w:tc>
      </w:tr>
      <w:tr w:rsidR="00C57F0A" w14:paraId="4E650CD6" w14:textId="77777777">
        <w:tc>
          <w:tcPr>
            <w:tcW w:w="1838" w:type="dxa"/>
            <w:tcBorders>
              <w:top w:val="single" w:sz="4" w:space="0" w:color="auto"/>
              <w:left w:val="single" w:sz="4" w:space="0" w:color="auto"/>
              <w:bottom w:val="single" w:sz="4" w:space="0" w:color="auto"/>
              <w:right w:val="single" w:sz="4" w:space="0" w:color="auto"/>
            </w:tcBorders>
          </w:tcPr>
          <w:p w14:paraId="7870D66F" w14:textId="77777777" w:rsidR="00C57F0A" w:rsidRDefault="00A71B0B">
            <w:pPr>
              <w:rPr>
                <w:rFonts w:cs="Arial"/>
                <w:sz w:val="20"/>
                <w:szCs w:val="20"/>
                <w:lang w:val="de-DE"/>
              </w:rPr>
            </w:pPr>
            <w:r>
              <w:rPr>
                <w:rFonts w:cs="Arial"/>
                <w:sz w:val="20"/>
                <w:szCs w:val="20"/>
                <w:lang w:val="de-DE"/>
              </w:rPr>
              <w:t>ZTE</w:t>
            </w:r>
          </w:p>
        </w:tc>
        <w:tc>
          <w:tcPr>
            <w:tcW w:w="7791" w:type="dxa"/>
            <w:tcBorders>
              <w:top w:val="single" w:sz="4" w:space="0" w:color="auto"/>
              <w:left w:val="single" w:sz="4" w:space="0" w:color="auto"/>
              <w:bottom w:val="single" w:sz="4" w:space="0" w:color="auto"/>
              <w:right w:val="single" w:sz="4" w:space="0" w:color="auto"/>
            </w:tcBorders>
          </w:tcPr>
          <w:p w14:paraId="1BDF5BA9" w14:textId="77777777" w:rsidR="00C57F0A" w:rsidRDefault="00A71B0B">
            <w:pPr>
              <w:rPr>
                <w:rFonts w:cs="Arial"/>
                <w:sz w:val="20"/>
                <w:szCs w:val="20"/>
                <w:lang w:val="de-DE"/>
              </w:rPr>
            </w:pPr>
            <w:r>
              <w:rPr>
                <w:rFonts w:cs="Arial"/>
                <w:sz w:val="20"/>
                <w:szCs w:val="20"/>
                <w:lang w:val="de-DE"/>
              </w:rPr>
              <w:t>Eswar Vutukuri (</w:t>
            </w:r>
            <w:r>
              <w:rPr>
                <w:rFonts w:cs="Arial"/>
                <w:szCs w:val="20"/>
                <w:lang w:val="de-DE"/>
              </w:rPr>
              <w:t>eswar.vutukuri@zte.com.cn</w:t>
            </w:r>
            <w:r>
              <w:rPr>
                <w:rFonts w:cs="Arial"/>
                <w:sz w:val="20"/>
                <w:szCs w:val="20"/>
                <w:lang w:val="de-DE"/>
              </w:rPr>
              <w:t xml:space="preserve">) </w:t>
            </w:r>
          </w:p>
          <w:p w14:paraId="62CC1545" w14:textId="77777777" w:rsidR="00C57F0A" w:rsidRDefault="00A71B0B">
            <w:pPr>
              <w:rPr>
                <w:rFonts w:eastAsia="SimSun" w:cs="Arial"/>
                <w:sz w:val="20"/>
                <w:szCs w:val="20"/>
                <w:lang w:val="en-US"/>
              </w:rPr>
            </w:pPr>
            <w:r>
              <w:rPr>
                <w:rFonts w:eastAsia="SimSun" w:cs="Arial" w:hint="eastAsia"/>
                <w:sz w:val="20"/>
                <w:szCs w:val="20"/>
                <w:lang w:val="en-US"/>
              </w:rPr>
              <w:t xml:space="preserve">Yu Liu </w:t>
            </w:r>
            <w:hyperlink r:id="rId20" w:history="1">
              <w:r>
                <w:rPr>
                  <w:rStyle w:val="Hyperlink"/>
                  <w:rFonts w:eastAsia="SimSun" w:cs="Arial" w:hint="eastAsia"/>
                  <w:sz w:val="20"/>
                  <w:szCs w:val="20"/>
                  <w:lang w:val="en-US"/>
                </w:rPr>
                <w:t>(liu.yu3@zte.com.cn)</w:t>
              </w:r>
            </w:hyperlink>
          </w:p>
          <w:p w14:paraId="4A58DEB8" w14:textId="77777777" w:rsidR="00C57F0A" w:rsidRDefault="00A71B0B">
            <w:pPr>
              <w:rPr>
                <w:rFonts w:eastAsia="SimSun" w:cs="Arial"/>
                <w:sz w:val="20"/>
                <w:szCs w:val="20"/>
                <w:lang w:val="en-US"/>
              </w:rPr>
            </w:pPr>
            <w:r>
              <w:rPr>
                <w:rFonts w:eastAsia="SimSun" w:cs="Arial" w:hint="eastAsia"/>
                <w:sz w:val="20"/>
                <w:szCs w:val="20"/>
                <w:lang w:val="en-US"/>
              </w:rPr>
              <w:t>Wenting Li (li.wenting@zte.com.cn)</w:t>
            </w:r>
          </w:p>
        </w:tc>
      </w:tr>
      <w:tr w:rsidR="00C57F0A" w14:paraId="6DBBE133" w14:textId="77777777">
        <w:tc>
          <w:tcPr>
            <w:tcW w:w="1838" w:type="dxa"/>
            <w:tcBorders>
              <w:top w:val="single" w:sz="4" w:space="0" w:color="auto"/>
              <w:left w:val="single" w:sz="4" w:space="0" w:color="auto"/>
              <w:bottom w:val="single" w:sz="4" w:space="0" w:color="auto"/>
              <w:right w:val="single" w:sz="4" w:space="0" w:color="auto"/>
            </w:tcBorders>
          </w:tcPr>
          <w:p w14:paraId="15AA5F56" w14:textId="77777777" w:rsidR="00C57F0A" w:rsidRDefault="00A71B0B">
            <w:pPr>
              <w:rPr>
                <w:rFonts w:eastAsia="Yu Mincho" w:cs="Arial"/>
                <w:sz w:val="20"/>
                <w:szCs w:val="20"/>
                <w:lang w:val="de-DE" w:eastAsia="ja-JP"/>
              </w:rPr>
            </w:pPr>
            <w:r>
              <w:rPr>
                <w:rFonts w:eastAsia="Yu Mincho" w:cs="Arial" w:hint="eastAsia"/>
                <w:sz w:val="20"/>
                <w:szCs w:val="20"/>
                <w:lang w:val="de-DE" w:eastAsia="ja-JP"/>
              </w:rPr>
              <w:t>Q</w:t>
            </w:r>
            <w:r>
              <w:rPr>
                <w:rFonts w:eastAsia="Yu Mincho" w:cs="Arial"/>
                <w:sz w:val="20"/>
                <w:szCs w:val="20"/>
                <w:lang w:val="de-DE" w:eastAsia="ja-JP"/>
              </w:rPr>
              <w:t>ualcomm Incorporated</w:t>
            </w:r>
          </w:p>
        </w:tc>
        <w:tc>
          <w:tcPr>
            <w:tcW w:w="7791" w:type="dxa"/>
            <w:tcBorders>
              <w:top w:val="single" w:sz="4" w:space="0" w:color="auto"/>
              <w:left w:val="single" w:sz="4" w:space="0" w:color="auto"/>
              <w:bottom w:val="single" w:sz="4" w:space="0" w:color="auto"/>
              <w:right w:val="single" w:sz="4" w:space="0" w:color="auto"/>
            </w:tcBorders>
          </w:tcPr>
          <w:p w14:paraId="441827CE" w14:textId="77777777" w:rsidR="00C57F0A" w:rsidRDefault="00A71B0B">
            <w:pPr>
              <w:rPr>
                <w:rFonts w:eastAsia="Yu Mincho" w:cs="Arial"/>
                <w:sz w:val="20"/>
                <w:szCs w:val="20"/>
                <w:lang w:val="de-DE" w:eastAsia="ja-JP"/>
              </w:rPr>
            </w:pPr>
            <w:r>
              <w:rPr>
                <w:rFonts w:eastAsia="Yu Mincho" w:cs="Arial" w:hint="eastAsia"/>
                <w:sz w:val="20"/>
                <w:szCs w:val="20"/>
                <w:lang w:val="de-DE" w:eastAsia="ja-JP"/>
              </w:rPr>
              <w:t>M</w:t>
            </w:r>
            <w:r>
              <w:rPr>
                <w:rFonts w:eastAsia="Yu Mincho" w:cs="Arial"/>
                <w:sz w:val="20"/>
                <w:szCs w:val="20"/>
                <w:lang w:val="de-DE" w:eastAsia="ja-JP"/>
              </w:rPr>
              <w:t>asato Kitazoe (mkitazoe@qti.qualcomm.com)</w:t>
            </w:r>
          </w:p>
        </w:tc>
      </w:tr>
      <w:tr w:rsidR="00C57F0A" w14:paraId="1B7B5F29" w14:textId="77777777">
        <w:tc>
          <w:tcPr>
            <w:tcW w:w="1838" w:type="dxa"/>
            <w:tcBorders>
              <w:top w:val="single" w:sz="4" w:space="0" w:color="auto"/>
              <w:left w:val="single" w:sz="4" w:space="0" w:color="auto"/>
              <w:bottom w:val="single" w:sz="4" w:space="0" w:color="auto"/>
              <w:right w:val="single" w:sz="4" w:space="0" w:color="auto"/>
            </w:tcBorders>
          </w:tcPr>
          <w:p w14:paraId="5BBB59C9" w14:textId="77777777" w:rsidR="00C57F0A" w:rsidRDefault="00A71B0B">
            <w:pPr>
              <w:rPr>
                <w:rFonts w:eastAsia="SimSun" w:cs="Arial"/>
                <w:sz w:val="20"/>
                <w:szCs w:val="20"/>
                <w:lang w:val="en-US"/>
              </w:rPr>
            </w:pPr>
            <w:r>
              <w:rPr>
                <w:rFonts w:cs="Arial"/>
                <w:sz w:val="20"/>
                <w:szCs w:val="20"/>
                <w:lang w:val="de-DE"/>
              </w:rPr>
              <w:t>Lenovo</w:t>
            </w:r>
          </w:p>
        </w:tc>
        <w:tc>
          <w:tcPr>
            <w:tcW w:w="7791" w:type="dxa"/>
            <w:tcBorders>
              <w:top w:val="single" w:sz="4" w:space="0" w:color="auto"/>
              <w:left w:val="single" w:sz="4" w:space="0" w:color="auto"/>
              <w:bottom w:val="single" w:sz="4" w:space="0" w:color="auto"/>
              <w:right w:val="single" w:sz="4" w:space="0" w:color="auto"/>
            </w:tcBorders>
          </w:tcPr>
          <w:p w14:paraId="3D706264" w14:textId="77777777" w:rsidR="00C57F0A" w:rsidRDefault="00A71B0B">
            <w:pPr>
              <w:rPr>
                <w:rFonts w:eastAsia="SimSun" w:cs="Arial"/>
                <w:sz w:val="20"/>
                <w:szCs w:val="20"/>
                <w:lang w:val="en-US"/>
              </w:rPr>
            </w:pPr>
            <w:r>
              <w:rPr>
                <w:rFonts w:cs="Arial"/>
                <w:sz w:val="20"/>
                <w:szCs w:val="20"/>
                <w:lang w:val="de-DE"/>
              </w:rPr>
              <w:t>Hyung-Nam Choi (hchoi5@lenovo.com)</w:t>
            </w:r>
          </w:p>
        </w:tc>
      </w:tr>
      <w:tr w:rsidR="00DF2C89" w14:paraId="59FDE669" w14:textId="77777777">
        <w:trPr>
          <w:trHeight w:val="90"/>
        </w:trPr>
        <w:tc>
          <w:tcPr>
            <w:tcW w:w="1838" w:type="dxa"/>
            <w:tcBorders>
              <w:top w:val="single" w:sz="4" w:space="0" w:color="auto"/>
              <w:left w:val="single" w:sz="4" w:space="0" w:color="auto"/>
              <w:bottom w:val="single" w:sz="4" w:space="0" w:color="auto"/>
              <w:right w:val="single" w:sz="4" w:space="0" w:color="auto"/>
            </w:tcBorders>
          </w:tcPr>
          <w:p w14:paraId="66FE70A6" w14:textId="3D3B6B48" w:rsidR="00DF2C89" w:rsidRDefault="00DF2C89" w:rsidP="00DF2C89">
            <w:pPr>
              <w:rPr>
                <w:rFonts w:cs="Arial"/>
                <w:sz w:val="20"/>
                <w:szCs w:val="20"/>
                <w:lang w:val="de-DE"/>
              </w:rPr>
            </w:pPr>
            <w:r>
              <w:rPr>
                <w:rFonts w:cs="Arial"/>
                <w:sz w:val="20"/>
                <w:szCs w:val="20"/>
                <w:lang w:val="de-DE"/>
              </w:rPr>
              <w:t>MediaTek</w:t>
            </w:r>
          </w:p>
        </w:tc>
        <w:tc>
          <w:tcPr>
            <w:tcW w:w="7791" w:type="dxa"/>
            <w:tcBorders>
              <w:top w:val="single" w:sz="4" w:space="0" w:color="auto"/>
              <w:left w:val="single" w:sz="4" w:space="0" w:color="auto"/>
              <w:bottom w:val="single" w:sz="4" w:space="0" w:color="auto"/>
              <w:right w:val="single" w:sz="4" w:space="0" w:color="auto"/>
            </w:tcBorders>
          </w:tcPr>
          <w:p w14:paraId="4A347874" w14:textId="2B8F86BE" w:rsidR="00DF2C89" w:rsidRDefault="00DF2C89" w:rsidP="00DF2C89">
            <w:pPr>
              <w:rPr>
                <w:rFonts w:eastAsia="SimSun" w:cs="Arial"/>
                <w:sz w:val="20"/>
                <w:szCs w:val="20"/>
                <w:lang w:val="en-US"/>
              </w:rPr>
            </w:pPr>
            <w:r>
              <w:rPr>
                <w:rFonts w:eastAsia="SimSun" w:cs="Arial"/>
                <w:sz w:val="20"/>
                <w:szCs w:val="20"/>
                <w:lang w:val="en-US"/>
              </w:rPr>
              <w:t>Felix Tsai (chun-fan.tsai@mediatek.com)</w:t>
            </w:r>
          </w:p>
        </w:tc>
      </w:tr>
      <w:tr w:rsidR="00C57F0A" w14:paraId="0CF48976" w14:textId="77777777">
        <w:tc>
          <w:tcPr>
            <w:tcW w:w="1838" w:type="dxa"/>
            <w:tcBorders>
              <w:top w:val="single" w:sz="4" w:space="0" w:color="auto"/>
              <w:left w:val="single" w:sz="4" w:space="0" w:color="auto"/>
              <w:bottom w:val="single" w:sz="4" w:space="0" w:color="auto"/>
              <w:right w:val="single" w:sz="4" w:space="0" w:color="auto"/>
            </w:tcBorders>
          </w:tcPr>
          <w:p w14:paraId="7C7D360A" w14:textId="3D8BA40D" w:rsidR="00C57F0A" w:rsidRDefault="00D44811">
            <w:pPr>
              <w:rPr>
                <w:rFonts w:cs="Arial"/>
                <w:sz w:val="20"/>
                <w:szCs w:val="20"/>
                <w:lang w:val="de-DE"/>
              </w:rPr>
            </w:pPr>
            <w:r>
              <w:rPr>
                <w:rFonts w:cs="Arial"/>
                <w:sz w:val="20"/>
                <w:szCs w:val="20"/>
                <w:lang w:val="de-DE"/>
              </w:rPr>
              <w:t>Nokia</w:t>
            </w:r>
          </w:p>
        </w:tc>
        <w:tc>
          <w:tcPr>
            <w:tcW w:w="7791" w:type="dxa"/>
            <w:tcBorders>
              <w:top w:val="single" w:sz="4" w:space="0" w:color="auto"/>
              <w:left w:val="single" w:sz="4" w:space="0" w:color="auto"/>
              <w:bottom w:val="single" w:sz="4" w:space="0" w:color="auto"/>
              <w:right w:val="single" w:sz="4" w:space="0" w:color="auto"/>
            </w:tcBorders>
          </w:tcPr>
          <w:p w14:paraId="6A8F0D0D" w14:textId="487EB309" w:rsidR="00C57F0A" w:rsidRDefault="00D44811">
            <w:pPr>
              <w:rPr>
                <w:rFonts w:cs="Arial"/>
                <w:sz w:val="20"/>
                <w:szCs w:val="20"/>
                <w:lang w:val="de-DE"/>
              </w:rPr>
            </w:pPr>
            <w:r>
              <w:rPr>
                <w:rFonts w:cs="Arial"/>
                <w:sz w:val="20"/>
                <w:szCs w:val="20"/>
                <w:lang w:val="de-DE"/>
              </w:rPr>
              <w:t>amaanat.ali@nokia.com</w:t>
            </w:r>
          </w:p>
        </w:tc>
      </w:tr>
      <w:tr w:rsidR="007E5AA2" w14:paraId="207CA1F5" w14:textId="77777777">
        <w:tc>
          <w:tcPr>
            <w:tcW w:w="1838" w:type="dxa"/>
            <w:tcBorders>
              <w:top w:val="single" w:sz="4" w:space="0" w:color="auto"/>
              <w:left w:val="single" w:sz="4" w:space="0" w:color="auto"/>
              <w:bottom w:val="single" w:sz="4" w:space="0" w:color="auto"/>
              <w:right w:val="single" w:sz="4" w:space="0" w:color="auto"/>
            </w:tcBorders>
          </w:tcPr>
          <w:p w14:paraId="1C4A3043" w14:textId="4411A524" w:rsidR="007E5AA2" w:rsidRDefault="007E5AA2" w:rsidP="007E5AA2">
            <w:pPr>
              <w:rPr>
                <w:rFonts w:cs="Arial"/>
                <w:sz w:val="20"/>
                <w:szCs w:val="20"/>
                <w:lang w:val="en-US"/>
              </w:rPr>
            </w:pPr>
            <w:r>
              <w:rPr>
                <w:rFonts w:cs="Arial"/>
                <w:sz w:val="20"/>
                <w:szCs w:val="20"/>
                <w:lang w:val="de-DE"/>
              </w:rPr>
              <w:t>Ericsson</w:t>
            </w:r>
          </w:p>
        </w:tc>
        <w:tc>
          <w:tcPr>
            <w:tcW w:w="7791" w:type="dxa"/>
            <w:tcBorders>
              <w:top w:val="single" w:sz="4" w:space="0" w:color="auto"/>
              <w:left w:val="single" w:sz="4" w:space="0" w:color="auto"/>
              <w:bottom w:val="single" w:sz="4" w:space="0" w:color="auto"/>
              <w:right w:val="single" w:sz="4" w:space="0" w:color="auto"/>
            </w:tcBorders>
          </w:tcPr>
          <w:p w14:paraId="652A3D40" w14:textId="73F92593" w:rsidR="007E5AA2" w:rsidRDefault="007E5AA2" w:rsidP="007E5AA2">
            <w:pPr>
              <w:rPr>
                <w:rFonts w:eastAsia="SimSun" w:cs="Arial"/>
                <w:sz w:val="20"/>
                <w:szCs w:val="20"/>
                <w:lang w:val="en-US"/>
              </w:rPr>
            </w:pPr>
            <w:r>
              <w:rPr>
                <w:rFonts w:cs="Arial"/>
                <w:sz w:val="20"/>
                <w:szCs w:val="20"/>
                <w:lang w:val="de-DE"/>
              </w:rPr>
              <w:t>hakan.l.palm@ericsson.com</w:t>
            </w:r>
          </w:p>
        </w:tc>
      </w:tr>
      <w:tr w:rsidR="007E5AA2" w14:paraId="40401B57" w14:textId="77777777">
        <w:tc>
          <w:tcPr>
            <w:tcW w:w="1838" w:type="dxa"/>
            <w:tcBorders>
              <w:top w:val="single" w:sz="4" w:space="0" w:color="auto"/>
              <w:left w:val="single" w:sz="4" w:space="0" w:color="auto"/>
              <w:bottom w:val="single" w:sz="4" w:space="0" w:color="auto"/>
              <w:right w:val="single" w:sz="4" w:space="0" w:color="auto"/>
            </w:tcBorders>
          </w:tcPr>
          <w:p w14:paraId="685E0872" w14:textId="7C1C92E9" w:rsidR="007E5AA2" w:rsidRDefault="00852AF8" w:rsidP="007E5AA2">
            <w:pPr>
              <w:rPr>
                <w:rFonts w:eastAsia="SimSun" w:cs="Arial"/>
                <w:sz w:val="20"/>
                <w:szCs w:val="20"/>
                <w:lang w:val="en-US"/>
              </w:rPr>
            </w:pPr>
            <w:r>
              <w:rPr>
                <w:rFonts w:eastAsia="SimSun" w:cs="Arial" w:hint="eastAsia"/>
                <w:sz w:val="20"/>
                <w:szCs w:val="20"/>
                <w:lang w:val="en-US"/>
              </w:rPr>
              <w:lastRenderedPageBreak/>
              <w:t>vivo</w:t>
            </w:r>
          </w:p>
        </w:tc>
        <w:tc>
          <w:tcPr>
            <w:tcW w:w="7791" w:type="dxa"/>
            <w:tcBorders>
              <w:top w:val="single" w:sz="4" w:space="0" w:color="auto"/>
              <w:left w:val="single" w:sz="4" w:space="0" w:color="auto"/>
              <w:bottom w:val="single" w:sz="4" w:space="0" w:color="auto"/>
              <w:right w:val="single" w:sz="4" w:space="0" w:color="auto"/>
            </w:tcBorders>
          </w:tcPr>
          <w:p w14:paraId="7A76F273" w14:textId="46420894" w:rsidR="007E5AA2" w:rsidRDefault="00852AF8" w:rsidP="007E5AA2">
            <w:pPr>
              <w:rPr>
                <w:rFonts w:eastAsia="SimSun" w:cs="Arial"/>
                <w:sz w:val="20"/>
                <w:szCs w:val="20"/>
                <w:lang w:val="en-US"/>
              </w:rPr>
            </w:pPr>
            <w:r>
              <w:rPr>
                <w:rFonts w:eastAsia="SimSun" w:cs="Arial" w:hint="eastAsia"/>
                <w:sz w:val="20"/>
                <w:szCs w:val="20"/>
                <w:lang w:val="en-US"/>
              </w:rPr>
              <w:t>y</w:t>
            </w:r>
            <w:r>
              <w:rPr>
                <w:rFonts w:eastAsia="SimSun" w:cs="Arial"/>
                <w:sz w:val="20"/>
                <w:szCs w:val="20"/>
                <w:lang w:val="en-US"/>
              </w:rPr>
              <w:t>itao.mo@vivo.com</w:t>
            </w:r>
          </w:p>
        </w:tc>
      </w:tr>
      <w:tr w:rsidR="00852AF8" w14:paraId="18CEFD4D" w14:textId="77777777">
        <w:tc>
          <w:tcPr>
            <w:tcW w:w="1838" w:type="dxa"/>
            <w:tcBorders>
              <w:top w:val="single" w:sz="4" w:space="0" w:color="auto"/>
              <w:left w:val="single" w:sz="4" w:space="0" w:color="auto"/>
              <w:bottom w:val="single" w:sz="4" w:space="0" w:color="auto"/>
              <w:right w:val="single" w:sz="4" w:space="0" w:color="auto"/>
            </w:tcBorders>
          </w:tcPr>
          <w:p w14:paraId="58F91873" w14:textId="40576BE8" w:rsidR="00852AF8" w:rsidRPr="00E420FF" w:rsidRDefault="00F9311E" w:rsidP="007E5AA2">
            <w:pPr>
              <w:rPr>
                <w:rFonts w:eastAsia="SimSun" w:cs="Arial"/>
                <w:sz w:val="20"/>
                <w:szCs w:val="20"/>
                <w:lang w:val="en-US"/>
              </w:rPr>
            </w:pPr>
            <w:r w:rsidRPr="00E420FF">
              <w:rPr>
                <w:rFonts w:eastAsia="SimSun" w:cs="Arial"/>
                <w:sz w:val="20"/>
                <w:szCs w:val="20"/>
                <w:lang w:val="en-US"/>
              </w:rPr>
              <w:t>Apple</w:t>
            </w:r>
          </w:p>
        </w:tc>
        <w:tc>
          <w:tcPr>
            <w:tcW w:w="7791" w:type="dxa"/>
            <w:tcBorders>
              <w:top w:val="single" w:sz="4" w:space="0" w:color="auto"/>
              <w:left w:val="single" w:sz="4" w:space="0" w:color="auto"/>
              <w:bottom w:val="single" w:sz="4" w:space="0" w:color="auto"/>
              <w:right w:val="single" w:sz="4" w:space="0" w:color="auto"/>
            </w:tcBorders>
          </w:tcPr>
          <w:p w14:paraId="672BDD20" w14:textId="2D157C0C" w:rsidR="00852AF8" w:rsidRPr="00E420FF" w:rsidRDefault="00F9311E" w:rsidP="007E5AA2">
            <w:pPr>
              <w:rPr>
                <w:rFonts w:eastAsia="SimSun" w:cs="Arial"/>
                <w:sz w:val="20"/>
                <w:szCs w:val="20"/>
                <w:lang w:val="en-US"/>
              </w:rPr>
            </w:pPr>
            <w:r w:rsidRPr="00E420FF">
              <w:rPr>
                <w:rFonts w:eastAsia="SimSun" w:cs="Arial"/>
                <w:sz w:val="20"/>
                <w:szCs w:val="20"/>
                <w:lang w:val="en-US"/>
              </w:rPr>
              <w:t>fangli_xu@apple.com</w:t>
            </w:r>
          </w:p>
        </w:tc>
      </w:tr>
    </w:tbl>
    <w:p w14:paraId="7665B24B" w14:textId="77777777" w:rsidR="00C57F0A" w:rsidRPr="00C82EE4" w:rsidRDefault="00C57F0A">
      <w:pPr>
        <w:pStyle w:val="EmailDiscussion20"/>
        <w:ind w:left="0" w:firstLine="0"/>
        <w:rPr>
          <w:lang w:val="en-US"/>
        </w:rPr>
      </w:pPr>
    </w:p>
    <w:p w14:paraId="3675D158" w14:textId="77777777" w:rsidR="00C57F0A" w:rsidRDefault="00C57F0A">
      <w:pPr>
        <w:pStyle w:val="BodyText"/>
      </w:pPr>
    </w:p>
    <w:p w14:paraId="60ECFE99" w14:textId="77777777" w:rsidR="00C57F0A" w:rsidRDefault="00A71B0B">
      <w:pPr>
        <w:pStyle w:val="Heading1"/>
      </w:pPr>
      <w:bookmarkStart w:id="0" w:name="_Ref178064866"/>
      <w:r>
        <w:t>3</w:t>
      </w:r>
      <w:r>
        <w:tab/>
        <w:t>Discussion</w:t>
      </w:r>
      <w:bookmarkEnd w:id="0"/>
      <w:r>
        <w:t>, First round</w:t>
      </w:r>
    </w:p>
    <w:p w14:paraId="7EF0276B" w14:textId="77777777" w:rsidR="00C57F0A" w:rsidRDefault="00A71B0B">
      <w:pPr>
        <w:pStyle w:val="Heading2"/>
      </w:pPr>
      <w:r>
        <w:t>3.1</w:t>
      </w:r>
      <w:r>
        <w:tab/>
        <w:t>UE handling of cell-specific parameters provided in dedicated signalling</w:t>
      </w:r>
    </w:p>
    <w:p w14:paraId="5E252D07" w14:textId="77777777" w:rsidR="00C57F0A" w:rsidRDefault="00000000">
      <w:pPr>
        <w:pStyle w:val="Doc-title"/>
        <w:rPr>
          <w:lang w:val="en-US"/>
        </w:rPr>
      </w:pPr>
      <w:hyperlink r:id="rId21" w:history="1">
        <w:r w:rsidR="00A71B0B">
          <w:rPr>
            <w:rStyle w:val="Hyperlink"/>
            <w:lang w:val="en-US"/>
          </w:rPr>
          <w:t>R2-2207776</w:t>
        </w:r>
      </w:hyperlink>
      <w:r w:rsidR="00A71B0B">
        <w:rPr>
          <w:lang w:val="en-US"/>
        </w:rPr>
        <w:tab/>
        <w:t>UE handling of cell-specific parameters provided in dedicated signalling</w:t>
      </w:r>
      <w:r w:rsidR="00A71B0B">
        <w:rPr>
          <w:lang w:val="en-US"/>
        </w:rPr>
        <w:tab/>
        <w:t>Huawei, HiSilicon</w:t>
      </w:r>
      <w:r w:rsidR="00A71B0B">
        <w:rPr>
          <w:lang w:val="en-US"/>
        </w:rPr>
        <w:tab/>
        <w:t>discussion</w:t>
      </w:r>
      <w:r w:rsidR="00A71B0B">
        <w:rPr>
          <w:lang w:val="en-US"/>
        </w:rPr>
        <w:tab/>
        <w:t>Rel-17</w:t>
      </w:r>
      <w:r w:rsidR="00A71B0B">
        <w:rPr>
          <w:lang w:val="en-US"/>
        </w:rPr>
        <w:tab/>
        <w:t>TEI17, NR_MBS_enh-Core</w:t>
      </w:r>
    </w:p>
    <w:p w14:paraId="533D5ACE" w14:textId="77777777" w:rsidR="00C57F0A" w:rsidRDefault="00C57F0A">
      <w:pPr>
        <w:rPr>
          <w:lang w:val="en-GB" w:eastAsia="ja-JP"/>
        </w:rPr>
      </w:pPr>
    </w:p>
    <w:p w14:paraId="73D174F0" w14:textId="77777777" w:rsidR="00C57F0A" w:rsidRDefault="00A71B0B">
      <w:pPr>
        <w:jc w:val="both"/>
        <w:rPr>
          <w:b/>
          <w:bCs/>
          <w:szCs w:val="20"/>
          <w:lang w:val="en-GB" w:eastAsia="ja-JP"/>
        </w:rPr>
      </w:pPr>
      <w:r>
        <w:rPr>
          <w:b/>
          <w:bCs/>
        </w:rPr>
        <w:t>Q1. Do companies agree with the intention of the propsal and TP of the document above?</w:t>
      </w:r>
    </w:p>
    <w:p w14:paraId="45800ECD" w14:textId="77777777" w:rsidR="00C57F0A" w:rsidRDefault="00C57F0A">
      <w:pPr>
        <w:jc w:val="both"/>
      </w:pPr>
    </w:p>
    <w:tbl>
      <w:tblPr>
        <w:tblStyle w:val="TableGrid"/>
        <w:tblW w:w="0" w:type="auto"/>
        <w:tblLook w:val="04A0" w:firstRow="1" w:lastRow="0" w:firstColumn="1" w:lastColumn="0" w:noHBand="0" w:noVBand="1"/>
      </w:tblPr>
      <w:tblGrid>
        <w:gridCol w:w="1837"/>
        <w:gridCol w:w="1985"/>
        <w:gridCol w:w="5807"/>
      </w:tblGrid>
      <w:tr w:rsidR="00C57F0A" w14:paraId="112EE18E" w14:textId="77777777">
        <w:tc>
          <w:tcPr>
            <w:tcW w:w="1837" w:type="dxa"/>
            <w:tcBorders>
              <w:top w:val="single" w:sz="4" w:space="0" w:color="auto"/>
              <w:left w:val="single" w:sz="4" w:space="0" w:color="auto"/>
              <w:bottom w:val="single" w:sz="4" w:space="0" w:color="auto"/>
              <w:right w:val="single" w:sz="4" w:space="0" w:color="auto"/>
            </w:tcBorders>
          </w:tcPr>
          <w:p w14:paraId="5CC4B2CD" w14:textId="77777777" w:rsidR="00C57F0A" w:rsidRDefault="00A71B0B">
            <w:pPr>
              <w:jc w:val="both"/>
              <w:rPr>
                <w:b/>
                <w:bCs/>
              </w:rPr>
            </w:pPr>
            <w:r>
              <w:rPr>
                <w:b/>
                <w:bCs/>
              </w:rPr>
              <w:t>Company</w:t>
            </w:r>
          </w:p>
        </w:tc>
        <w:tc>
          <w:tcPr>
            <w:tcW w:w="1985" w:type="dxa"/>
            <w:tcBorders>
              <w:top w:val="single" w:sz="4" w:space="0" w:color="auto"/>
              <w:left w:val="single" w:sz="4" w:space="0" w:color="auto"/>
              <w:bottom w:val="single" w:sz="4" w:space="0" w:color="auto"/>
              <w:right w:val="single" w:sz="4" w:space="0" w:color="auto"/>
            </w:tcBorders>
          </w:tcPr>
          <w:p w14:paraId="010C44A2" w14:textId="77777777" w:rsidR="00C57F0A" w:rsidRDefault="00A71B0B">
            <w:pPr>
              <w:jc w:val="both"/>
              <w:rPr>
                <w:b/>
                <w:bCs/>
              </w:rPr>
            </w:pPr>
            <w:r>
              <w:rPr>
                <w:b/>
                <w:bCs/>
              </w:rPr>
              <w:t>Yes/No</w:t>
            </w:r>
          </w:p>
        </w:tc>
        <w:tc>
          <w:tcPr>
            <w:tcW w:w="5807" w:type="dxa"/>
            <w:tcBorders>
              <w:top w:val="single" w:sz="4" w:space="0" w:color="auto"/>
              <w:left w:val="single" w:sz="4" w:space="0" w:color="auto"/>
              <w:bottom w:val="single" w:sz="4" w:space="0" w:color="auto"/>
              <w:right w:val="single" w:sz="4" w:space="0" w:color="auto"/>
            </w:tcBorders>
          </w:tcPr>
          <w:p w14:paraId="4EB1AC61" w14:textId="77777777" w:rsidR="00C57F0A" w:rsidRDefault="00A71B0B">
            <w:pPr>
              <w:jc w:val="both"/>
              <w:rPr>
                <w:b/>
                <w:bCs/>
              </w:rPr>
            </w:pPr>
            <w:r>
              <w:rPr>
                <w:b/>
                <w:bCs/>
              </w:rPr>
              <w:t>Comments</w:t>
            </w:r>
          </w:p>
        </w:tc>
      </w:tr>
      <w:tr w:rsidR="00C57F0A" w14:paraId="23312C61" w14:textId="77777777">
        <w:tc>
          <w:tcPr>
            <w:tcW w:w="1837" w:type="dxa"/>
            <w:tcBorders>
              <w:top w:val="single" w:sz="4" w:space="0" w:color="auto"/>
              <w:left w:val="single" w:sz="4" w:space="0" w:color="auto"/>
              <w:bottom w:val="single" w:sz="4" w:space="0" w:color="auto"/>
              <w:right w:val="single" w:sz="4" w:space="0" w:color="auto"/>
            </w:tcBorders>
          </w:tcPr>
          <w:p w14:paraId="4E8FBB22" w14:textId="77777777" w:rsidR="00C57F0A" w:rsidRDefault="00A71B0B">
            <w:pPr>
              <w:jc w:val="both"/>
            </w:pPr>
            <w:r>
              <w:rPr>
                <w:rFonts w:eastAsia="Malgun Gothic" w:hint="eastAsia"/>
                <w:lang w:eastAsia="ko-KR"/>
              </w:rPr>
              <w:t>S</w:t>
            </w:r>
            <w:r>
              <w:rPr>
                <w:rFonts w:eastAsia="Malgun Gothic"/>
                <w:lang w:eastAsia="ko-KR"/>
              </w:rPr>
              <w:t>amsung</w:t>
            </w:r>
          </w:p>
        </w:tc>
        <w:tc>
          <w:tcPr>
            <w:tcW w:w="1985" w:type="dxa"/>
            <w:tcBorders>
              <w:top w:val="single" w:sz="4" w:space="0" w:color="auto"/>
              <w:left w:val="single" w:sz="4" w:space="0" w:color="auto"/>
              <w:bottom w:val="single" w:sz="4" w:space="0" w:color="auto"/>
              <w:right w:val="single" w:sz="4" w:space="0" w:color="auto"/>
            </w:tcBorders>
          </w:tcPr>
          <w:p w14:paraId="7B0AEA2E" w14:textId="77777777" w:rsidR="00C57F0A" w:rsidRDefault="00A71B0B">
            <w:pPr>
              <w:jc w:val="both"/>
            </w:pPr>
            <w:r>
              <w:rPr>
                <w:rFonts w:eastAsia="Malgun Gothic" w:hint="eastAsia"/>
                <w:lang w:eastAsia="ko-KR"/>
              </w:rPr>
              <w:t>No</w:t>
            </w:r>
          </w:p>
        </w:tc>
        <w:tc>
          <w:tcPr>
            <w:tcW w:w="5807" w:type="dxa"/>
            <w:tcBorders>
              <w:top w:val="single" w:sz="4" w:space="0" w:color="auto"/>
              <w:left w:val="single" w:sz="4" w:space="0" w:color="auto"/>
              <w:bottom w:val="single" w:sz="4" w:space="0" w:color="auto"/>
              <w:right w:val="single" w:sz="4" w:space="0" w:color="auto"/>
            </w:tcBorders>
          </w:tcPr>
          <w:p w14:paraId="6CC6D6F3" w14:textId="77777777" w:rsidR="00C57F0A" w:rsidRDefault="00A71B0B">
            <w:pPr>
              <w:jc w:val="both"/>
            </w:pPr>
            <w:r>
              <w:t>From our understanding, ServingCellConfig is definetly confiugred per UE after checking the UE capabilities. In that sense, BWP-DownlinkCommon and/or BWP-UplinkCommon configured in ServingCellConfig are not the exceptional case of ”inability to comply with RRCReconfiguration” what specified for ServingCellConfigCommon.</w:t>
            </w:r>
          </w:p>
        </w:tc>
      </w:tr>
      <w:tr w:rsidR="00C57F0A" w14:paraId="5397E781" w14:textId="77777777">
        <w:tc>
          <w:tcPr>
            <w:tcW w:w="1837" w:type="dxa"/>
            <w:tcBorders>
              <w:top w:val="single" w:sz="4" w:space="0" w:color="auto"/>
              <w:left w:val="single" w:sz="4" w:space="0" w:color="auto"/>
              <w:bottom w:val="single" w:sz="4" w:space="0" w:color="auto"/>
              <w:right w:val="single" w:sz="4" w:space="0" w:color="auto"/>
            </w:tcBorders>
          </w:tcPr>
          <w:p w14:paraId="308041B5"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985" w:type="dxa"/>
            <w:tcBorders>
              <w:top w:val="single" w:sz="4" w:space="0" w:color="auto"/>
              <w:left w:val="single" w:sz="4" w:space="0" w:color="auto"/>
              <w:bottom w:val="single" w:sz="4" w:space="0" w:color="auto"/>
              <w:right w:val="single" w:sz="4" w:space="0" w:color="auto"/>
            </w:tcBorders>
          </w:tcPr>
          <w:p w14:paraId="436586A2" w14:textId="77777777" w:rsidR="00C57F0A" w:rsidRDefault="00A71B0B">
            <w:pPr>
              <w:jc w:val="both"/>
              <w:rPr>
                <w:rFonts w:eastAsiaTheme="minorEastAsia"/>
              </w:rPr>
            </w:pPr>
            <w:r>
              <w:rPr>
                <w:rFonts w:eastAsiaTheme="minorEastAsia" w:hint="eastAsia"/>
              </w:rPr>
              <w:t>Y</w:t>
            </w:r>
            <w:r>
              <w:rPr>
                <w:rFonts w:eastAsiaTheme="minorEastAsia"/>
              </w:rPr>
              <w:t>es</w:t>
            </w:r>
          </w:p>
        </w:tc>
        <w:tc>
          <w:tcPr>
            <w:tcW w:w="5807" w:type="dxa"/>
            <w:tcBorders>
              <w:top w:val="single" w:sz="4" w:space="0" w:color="auto"/>
              <w:left w:val="single" w:sz="4" w:space="0" w:color="auto"/>
              <w:bottom w:val="single" w:sz="4" w:space="0" w:color="auto"/>
              <w:right w:val="single" w:sz="4" w:space="0" w:color="auto"/>
            </w:tcBorders>
          </w:tcPr>
          <w:p w14:paraId="28EAD270" w14:textId="77777777" w:rsidR="00C57F0A" w:rsidRDefault="00A71B0B">
            <w:pPr>
              <w:jc w:val="both"/>
              <w:rPr>
                <w:rFonts w:eastAsiaTheme="minorEastAsia"/>
              </w:rPr>
            </w:pPr>
            <w:r>
              <w:rPr>
                <w:rFonts w:eastAsiaTheme="minorEastAsia" w:hint="eastAsia"/>
              </w:rPr>
              <w:t>P</w:t>
            </w:r>
            <w:r>
              <w:rPr>
                <w:rFonts w:eastAsiaTheme="minorEastAsia"/>
              </w:rPr>
              <w:t>roponent</w:t>
            </w:r>
          </w:p>
        </w:tc>
      </w:tr>
      <w:tr w:rsidR="00C57F0A" w14:paraId="3FCE5C31" w14:textId="77777777">
        <w:tc>
          <w:tcPr>
            <w:tcW w:w="1837" w:type="dxa"/>
            <w:tcBorders>
              <w:top w:val="single" w:sz="4" w:space="0" w:color="auto"/>
              <w:left w:val="single" w:sz="4" w:space="0" w:color="auto"/>
              <w:bottom w:val="single" w:sz="4" w:space="0" w:color="auto"/>
              <w:right w:val="single" w:sz="4" w:space="0" w:color="auto"/>
            </w:tcBorders>
          </w:tcPr>
          <w:p w14:paraId="05993162" w14:textId="77777777" w:rsidR="00C57F0A" w:rsidRDefault="00A71B0B">
            <w:pPr>
              <w:jc w:val="both"/>
              <w:rPr>
                <w:rFonts w:eastAsia="Yu Mincho"/>
                <w:lang w:eastAsia="ja-JP"/>
              </w:rPr>
            </w:pPr>
            <w:r>
              <w:rPr>
                <w:rFonts w:eastAsia="Yu Mincho" w:hint="eastAsia"/>
                <w:lang w:eastAsia="ja-JP"/>
              </w:rPr>
              <w:t>Q</w:t>
            </w:r>
            <w:r>
              <w:rPr>
                <w:rFonts w:eastAsia="Yu Mincho"/>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61083732" w14:textId="77777777" w:rsidR="00C57F0A" w:rsidRDefault="00A71B0B">
            <w:pPr>
              <w:jc w:val="both"/>
              <w:rPr>
                <w:rFonts w:eastAsia="Yu Mincho"/>
                <w:lang w:eastAsia="ja-JP"/>
              </w:rPr>
            </w:pPr>
            <w:r>
              <w:rPr>
                <w:rFonts w:eastAsia="Yu Mincho" w:hint="eastAsia"/>
                <w:lang w:eastAsia="ja-JP"/>
              </w:rPr>
              <w:t>N</w:t>
            </w:r>
            <w:r>
              <w:rPr>
                <w:rFonts w:eastAsia="Yu Mincho"/>
                <w:lang w:eastAsia="ja-JP"/>
              </w:rPr>
              <w:t>o</w:t>
            </w:r>
          </w:p>
        </w:tc>
        <w:tc>
          <w:tcPr>
            <w:tcW w:w="5807" w:type="dxa"/>
            <w:tcBorders>
              <w:top w:val="single" w:sz="4" w:space="0" w:color="auto"/>
              <w:left w:val="single" w:sz="4" w:space="0" w:color="auto"/>
              <w:bottom w:val="single" w:sz="4" w:space="0" w:color="auto"/>
              <w:right w:val="single" w:sz="4" w:space="0" w:color="auto"/>
            </w:tcBorders>
          </w:tcPr>
          <w:p w14:paraId="133A54A8" w14:textId="77777777" w:rsidR="00C57F0A" w:rsidRDefault="00A71B0B">
            <w:pPr>
              <w:jc w:val="both"/>
              <w:rPr>
                <w:rFonts w:eastAsia="Yu Mincho"/>
                <w:lang w:eastAsia="ja-JP"/>
              </w:rPr>
            </w:pPr>
            <w:r>
              <w:rPr>
                <w:rFonts w:eastAsia="Yu Mincho" w:hint="eastAsia"/>
                <w:lang w:eastAsia="ja-JP"/>
              </w:rPr>
              <w:t>W</w:t>
            </w:r>
            <w:r>
              <w:rPr>
                <w:rFonts w:eastAsia="Yu Mincho"/>
                <w:lang w:eastAsia="ja-JP"/>
              </w:rPr>
              <w:t>e are not convinced by the MBS use case explained in the document.</w:t>
            </w:r>
          </w:p>
        </w:tc>
      </w:tr>
      <w:tr w:rsidR="00C57F0A" w14:paraId="63C748DF" w14:textId="77777777">
        <w:tc>
          <w:tcPr>
            <w:tcW w:w="1837" w:type="dxa"/>
            <w:tcBorders>
              <w:top w:val="single" w:sz="4" w:space="0" w:color="auto"/>
              <w:left w:val="single" w:sz="4" w:space="0" w:color="auto"/>
              <w:bottom w:val="single" w:sz="4" w:space="0" w:color="auto"/>
              <w:right w:val="single" w:sz="4" w:space="0" w:color="auto"/>
            </w:tcBorders>
          </w:tcPr>
          <w:p w14:paraId="6AB38F40" w14:textId="77777777" w:rsidR="00C57F0A" w:rsidRDefault="00A71B0B">
            <w:pPr>
              <w:jc w:val="both"/>
              <w:rPr>
                <w:rFonts w:eastAsia="SimSun"/>
                <w:lang w:val="en-US"/>
              </w:rPr>
            </w:pPr>
            <w:r>
              <w:rPr>
                <w:rFonts w:eastAsia="SimSun" w:hint="eastAsia"/>
                <w:lang w:val="en-US"/>
              </w:rPr>
              <w:t>ZTE</w:t>
            </w:r>
          </w:p>
        </w:tc>
        <w:tc>
          <w:tcPr>
            <w:tcW w:w="1985" w:type="dxa"/>
            <w:tcBorders>
              <w:top w:val="single" w:sz="4" w:space="0" w:color="auto"/>
              <w:left w:val="single" w:sz="4" w:space="0" w:color="auto"/>
              <w:bottom w:val="single" w:sz="4" w:space="0" w:color="auto"/>
              <w:right w:val="single" w:sz="4" w:space="0" w:color="auto"/>
            </w:tcBorders>
          </w:tcPr>
          <w:p w14:paraId="058B8716" w14:textId="77777777" w:rsidR="00C57F0A" w:rsidRDefault="00A71B0B">
            <w:pPr>
              <w:jc w:val="both"/>
              <w:rPr>
                <w:rFonts w:eastAsia="SimSun"/>
                <w:lang w:val="en-US"/>
              </w:rPr>
            </w:pPr>
            <w:r>
              <w:rPr>
                <w:rFonts w:eastAsia="SimSun" w:hint="eastAsia"/>
                <w:lang w:val="en-US"/>
              </w:rPr>
              <w:t>Yes</w:t>
            </w:r>
          </w:p>
        </w:tc>
        <w:tc>
          <w:tcPr>
            <w:tcW w:w="5807" w:type="dxa"/>
            <w:tcBorders>
              <w:top w:val="single" w:sz="4" w:space="0" w:color="auto"/>
              <w:left w:val="single" w:sz="4" w:space="0" w:color="auto"/>
              <w:bottom w:val="single" w:sz="4" w:space="0" w:color="auto"/>
              <w:right w:val="single" w:sz="4" w:space="0" w:color="auto"/>
            </w:tcBorders>
          </w:tcPr>
          <w:p w14:paraId="54C9FBA2" w14:textId="77777777" w:rsidR="00C57F0A" w:rsidRDefault="00A71B0B">
            <w:pPr>
              <w:jc w:val="both"/>
              <w:rPr>
                <w:rFonts w:eastAsia="SimSun"/>
                <w:lang w:val="en-US"/>
              </w:rPr>
            </w:pPr>
            <w:r>
              <w:rPr>
                <w:rFonts w:eastAsia="SimSun" w:hint="eastAsia"/>
                <w:lang w:val="en-US"/>
              </w:rPr>
              <w:t xml:space="preserve">Our understanding is that the parameters in the </w:t>
            </w:r>
            <w:r>
              <w:t>ServingCellConfigCommon</w:t>
            </w:r>
            <w:r>
              <w:rPr>
                <w:rFonts w:eastAsia="SimSun" w:hint="eastAsia"/>
                <w:lang w:val="en-US"/>
              </w:rPr>
              <w:t>,</w:t>
            </w:r>
            <w:r>
              <w:t>BWP-DownlinkCommon and/or BWP-UplinkCommon</w:t>
            </w:r>
            <w:r>
              <w:rPr>
                <w:rFonts w:eastAsia="SimSun" w:hint="eastAsia"/>
                <w:lang w:val="en-US"/>
              </w:rPr>
              <w:t xml:space="preserve"> are all belong to the cell specific parameters, so the same principle can be adopted.</w:t>
            </w:r>
          </w:p>
        </w:tc>
      </w:tr>
      <w:tr w:rsidR="00DF2C89" w14:paraId="5295C65D" w14:textId="77777777">
        <w:tc>
          <w:tcPr>
            <w:tcW w:w="1837" w:type="dxa"/>
            <w:tcBorders>
              <w:top w:val="single" w:sz="4" w:space="0" w:color="auto"/>
              <w:left w:val="single" w:sz="4" w:space="0" w:color="auto"/>
              <w:bottom w:val="single" w:sz="4" w:space="0" w:color="auto"/>
              <w:right w:val="single" w:sz="4" w:space="0" w:color="auto"/>
            </w:tcBorders>
          </w:tcPr>
          <w:p w14:paraId="6F4376BD" w14:textId="5F3BC45E" w:rsidR="00DF2C89" w:rsidRDefault="00DF2C89" w:rsidP="00DF2C89">
            <w:pPr>
              <w:jc w:val="both"/>
            </w:pPr>
            <w:r>
              <w:rPr>
                <w:rFonts w:eastAsia="SimSun"/>
                <w:lang w:val="en-US"/>
              </w:rPr>
              <w:t>MediaTek</w:t>
            </w:r>
          </w:p>
        </w:tc>
        <w:tc>
          <w:tcPr>
            <w:tcW w:w="1985" w:type="dxa"/>
            <w:tcBorders>
              <w:top w:val="single" w:sz="4" w:space="0" w:color="auto"/>
              <w:left w:val="single" w:sz="4" w:space="0" w:color="auto"/>
              <w:bottom w:val="single" w:sz="4" w:space="0" w:color="auto"/>
              <w:right w:val="single" w:sz="4" w:space="0" w:color="auto"/>
            </w:tcBorders>
          </w:tcPr>
          <w:p w14:paraId="0A2F27CD" w14:textId="12E93E11" w:rsidR="00DF2C89" w:rsidRDefault="00DF2C89" w:rsidP="00DF2C89">
            <w:pPr>
              <w:jc w:val="both"/>
            </w:pPr>
            <w:r>
              <w:t>TBD</w:t>
            </w:r>
          </w:p>
        </w:tc>
        <w:tc>
          <w:tcPr>
            <w:tcW w:w="5807" w:type="dxa"/>
            <w:tcBorders>
              <w:top w:val="single" w:sz="4" w:space="0" w:color="auto"/>
              <w:left w:val="single" w:sz="4" w:space="0" w:color="auto"/>
              <w:bottom w:val="single" w:sz="4" w:space="0" w:color="auto"/>
              <w:right w:val="single" w:sz="4" w:space="0" w:color="auto"/>
            </w:tcBorders>
          </w:tcPr>
          <w:p w14:paraId="4E168FC1" w14:textId="18FEC594" w:rsidR="00DF2C89" w:rsidRDefault="00DF2C89" w:rsidP="00DF2C89">
            <w:pPr>
              <w:jc w:val="both"/>
            </w:pPr>
            <w:r>
              <w:t>The change is not just impact Rel-17 behavior but also legacy handling of the two IEs. We think more time is needed to evaluate the impact.</w:t>
            </w:r>
          </w:p>
        </w:tc>
      </w:tr>
      <w:tr w:rsidR="00C57F0A" w14:paraId="64F110F3" w14:textId="77777777">
        <w:tc>
          <w:tcPr>
            <w:tcW w:w="1837" w:type="dxa"/>
            <w:tcBorders>
              <w:top w:val="single" w:sz="4" w:space="0" w:color="auto"/>
              <w:left w:val="single" w:sz="4" w:space="0" w:color="auto"/>
              <w:bottom w:val="single" w:sz="4" w:space="0" w:color="auto"/>
              <w:right w:val="single" w:sz="4" w:space="0" w:color="auto"/>
            </w:tcBorders>
          </w:tcPr>
          <w:p w14:paraId="56E7C329" w14:textId="471B7DD8" w:rsidR="00C57F0A" w:rsidRDefault="00715468">
            <w:pPr>
              <w:jc w:val="both"/>
            </w:pPr>
            <w:r>
              <w:t>Nokia</w:t>
            </w:r>
          </w:p>
        </w:tc>
        <w:tc>
          <w:tcPr>
            <w:tcW w:w="1985" w:type="dxa"/>
            <w:tcBorders>
              <w:top w:val="single" w:sz="4" w:space="0" w:color="auto"/>
              <w:left w:val="single" w:sz="4" w:space="0" w:color="auto"/>
              <w:bottom w:val="single" w:sz="4" w:space="0" w:color="auto"/>
              <w:right w:val="single" w:sz="4" w:space="0" w:color="auto"/>
            </w:tcBorders>
          </w:tcPr>
          <w:p w14:paraId="1436F2E2" w14:textId="10DD38F3" w:rsidR="00C57F0A" w:rsidRDefault="00715468">
            <w:pPr>
              <w:jc w:val="both"/>
            </w:pPr>
            <w:r>
              <w:t>Yes</w:t>
            </w:r>
          </w:p>
        </w:tc>
        <w:tc>
          <w:tcPr>
            <w:tcW w:w="5807" w:type="dxa"/>
            <w:tcBorders>
              <w:top w:val="single" w:sz="4" w:space="0" w:color="auto"/>
              <w:left w:val="single" w:sz="4" w:space="0" w:color="auto"/>
              <w:bottom w:val="single" w:sz="4" w:space="0" w:color="auto"/>
              <w:right w:val="single" w:sz="4" w:space="0" w:color="auto"/>
            </w:tcBorders>
          </w:tcPr>
          <w:p w14:paraId="1B108CAA" w14:textId="2D71CB90" w:rsidR="00C57F0A" w:rsidRDefault="00715468">
            <w:pPr>
              <w:jc w:val="both"/>
            </w:pPr>
            <w:r>
              <w:t>We had decided earlier to extend this on a case by case basis. If the MBS use case is valid one, we support the clarification.</w:t>
            </w:r>
          </w:p>
        </w:tc>
      </w:tr>
      <w:tr w:rsidR="005201DD" w14:paraId="140AA3C4" w14:textId="77777777">
        <w:tc>
          <w:tcPr>
            <w:tcW w:w="1837" w:type="dxa"/>
            <w:tcBorders>
              <w:top w:val="single" w:sz="4" w:space="0" w:color="auto"/>
              <w:left w:val="single" w:sz="4" w:space="0" w:color="auto"/>
              <w:bottom w:val="single" w:sz="4" w:space="0" w:color="auto"/>
              <w:right w:val="single" w:sz="4" w:space="0" w:color="auto"/>
            </w:tcBorders>
          </w:tcPr>
          <w:p w14:paraId="0F242727" w14:textId="06862714" w:rsidR="005201DD" w:rsidRDefault="005201DD">
            <w:pPr>
              <w:jc w:val="both"/>
            </w:pPr>
            <w:r>
              <w:rPr>
                <w:rFonts w:eastAsiaTheme="minorEastAsia" w:hint="eastAsia"/>
              </w:rPr>
              <w:t>CATT</w:t>
            </w:r>
          </w:p>
        </w:tc>
        <w:tc>
          <w:tcPr>
            <w:tcW w:w="1985" w:type="dxa"/>
            <w:tcBorders>
              <w:top w:val="single" w:sz="4" w:space="0" w:color="auto"/>
              <w:left w:val="single" w:sz="4" w:space="0" w:color="auto"/>
              <w:bottom w:val="single" w:sz="4" w:space="0" w:color="auto"/>
              <w:right w:val="single" w:sz="4" w:space="0" w:color="auto"/>
            </w:tcBorders>
          </w:tcPr>
          <w:p w14:paraId="78FEB3B8" w14:textId="6395EFDF" w:rsidR="005201DD" w:rsidRPr="00C817CF" w:rsidRDefault="005201DD">
            <w:pPr>
              <w:jc w:val="both"/>
              <w:rPr>
                <w:lang w:val="en-US"/>
              </w:rPr>
            </w:pPr>
            <w:r>
              <w:rPr>
                <w:rFonts w:eastAsiaTheme="minorEastAsia" w:hint="eastAsia"/>
              </w:rPr>
              <w:t>TBD</w:t>
            </w:r>
          </w:p>
        </w:tc>
        <w:tc>
          <w:tcPr>
            <w:tcW w:w="5807" w:type="dxa"/>
            <w:tcBorders>
              <w:top w:val="single" w:sz="4" w:space="0" w:color="auto"/>
              <w:left w:val="single" w:sz="4" w:space="0" w:color="auto"/>
              <w:bottom w:val="single" w:sz="4" w:space="0" w:color="auto"/>
              <w:right w:val="single" w:sz="4" w:space="0" w:color="auto"/>
            </w:tcBorders>
          </w:tcPr>
          <w:p w14:paraId="0A203467" w14:textId="2BF9B4EF" w:rsidR="005201DD" w:rsidRPr="00B13DFC" w:rsidRDefault="005201DD" w:rsidP="00C24BD1">
            <w:pPr>
              <w:pStyle w:val="CommentText"/>
              <w:rPr>
                <w:rFonts w:eastAsiaTheme="minorEastAsia"/>
                <w:lang w:eastAsia="zh-CN"/>
              </w:rPr>
            </w:pPr>
            <w:r>
              <w:rPr>
                <w:rFonts w:eastAsiaTheme="minorEastAsia" w:hint="eastAsia"/>
                <w:lang w:eastAsia="zh-CN"/>
              </w:rPr>
              <w:t xml:space="preserve">It is a MBS specific issue that need to be </w:t>
            </w:r>
            <w:r w:rsidR="00446037">
              <w:rPr>
                <w:rFonts w:eastAsiaTheme="minorEastAsia" w:hint="eastAsia"/>
                <w:lang w:eastAsia="zh-CN"/>
              </w:rPr>
              <w:t>firstly clarified</w:t>
            </w:r>
            <w:r>
              <w:rPr>
                <w:rFonts w:eastAsiaTheme="minorEastAsia" w:hint="eastAsia"/>
                <w:lang w:eastAsia="zh-CN"/>
              </w:rPr>
              <w:t xml:space="preserve"> in the context of R17 MBS WI.</w:t>
            </w:r>
          </w:p>
          <w:p w14:paraId="5E418EA8" w14:textId="77777777" w:rsidR="005201DD" w:rsidRDefault="005201DD">
            <w:pPr>
              <w:jc w:val="both"/>
            </w:pPr>
          </w:p>
        </w:tc>
      </w:tr>
      <w:tr w:rsidR="007E5AA2" w14:paraId="174C5FA7" w14:textId="77777777">
        <w:tc>
          <w:tcPr>
            <w:tcW w:w="1837" w:type="dxa"/>
            <w:tcBorders>
              <w:top w:val="single" w:sz="4" w:space="0" w:color="auto"/>
              <w:left w:val="single" w:sz="4" w:space="0" w:color="auto"/>
              <w:bottom w:val="single" w:sz="4" w:space="0" w:color="auto"/>
              <w:right w:val="single" w:sz="4" w:space="0" w:color="auto"/>
            </w:tcBorders>
          </w:tcPr>
          <w:p w14:paraId="77395CC8" w14:textId="2E771369" w:rsidR="007E5AA2" w:rsidRDefault="007E5AA2" w:rsidP="007E5AA2">
            <w:pPr>
              <w:jc w:val="both"/>
            </w:pPr>
            <w:r>
              <w:lastRenderedPageBreak/>
              <w:t>Ericsson</w:t>
            </w:r>
          </w:p>
        </w:tc>
        <w:tc>
          <w:tcPr>
            <w:tcW w:w="1985" w:type="dxa"/>
            <w:tcBorders>
              <w:top w:val="single" w:sz="4" w:space="0" w:color="auto"/>
              <w:left w:val="single" w:sz="4" w:space="0" w:color="auto"/>
              <w:bottom w:val="single" w:sz="4" w:space="0" w:color="auto"/>
              <w:right w:val="single" w:sz="4" w:space="0" w:color="auto"/>
            </w:tcBorders>
          </w:tcPr>
          <w:p w14:paraId="6EA968E7" w14:textId="29306DB3" w:rsidR="007E5AA2" w:rsidRDefault="007E5AA2" w:rsidP="007E5AA2">
            <w:pPr>
              <w:jc w:val="both"/>
            </w:pPr>
            <w:r>
              <w:t>Yes</w:t>
            </w:r>
          </w:p>
        </w:tc>
        <w:tc>
          <w:tcPr>
            <w:tcW w:w="5807" w:type="dxa"/>
            <w:tcBorders>
              <w:top w:val="single" w:sz="4" w:space="0" w:color="auto"/>
              <w:left w:val="single" w:sz="4" w:space="0" w:color="auto"/>
              <w:bottom w:val="single" w:sz="4" w:space="0" w:color="auto"/>
              <w:right w:val="single" w:sz="4" w:space="0" w:color="auto"/>
            </w:tcBorders>
          </w:tcPr>
          <w:p w14:paraId="742A56AF" w14:textId="77777777" w:rsidR="007E5AA2" w:rsidRDefault="007E5AA2" w:rsidP="007E5AA2">
            <w:pPr>
              <w:jc w:val="both"/>
            </w:pPr>
          </w:p>
        </w:tc>
      </w:tr>
      <w:tr w:rsidR="000768F5" w14:paraId="394DB846" w14:textId="77777777">
        <w:tc>
          <w:tcPr>
            <w:tcW w:w="1837" w:type="dxa"/>
            <w:tcBorders>
              <w:top w:val="single" w:sz="4" w:space="0" w:color="auto"/>
              <w:left w:val="single" w:sz="4" w:space="0" w:color="auto"/>
              <w:bottom w:val="single" w:sz="4" w:space="0" w:color="auto"/>
              <w:right w:val="single" w:sz="4" w:space="0" w:color="auto"/>
            </w:tcBorders>
          </w:tcPr>
          <w:p w14:paraId="66C275E3" w14:textId="27C97C2F" w:rsidR="000768F5" w:rsidRPr="0007225D" w:rsidRDefault="0007225D" w:rsidP="007E5AA2">
            <w:pPr>
              <w:jc w:val="both"/>
              <w:rPr>
                <w:rFonts w:eastAsiaTheme="minorEastAsia"/>
              </w:rPr>
            </w:pPr>
            <w:r>
              <w:rPr>
                <w:rFonts w:eastAsiaTheme="minorEastAsia" w:hint="eastAsia"/>
              </w:rPr>
              <w:t>v</w:t>
            </w:r>
            <w:r>
              <w:rPr>
                <w:rFonts w:eastAsiaTheme="minorEastAsia"/>
              </w:rPr>
              <w:t>ivo</w:t>
            </w:r>
          </w:p>
        </w:tc>
        <w:tc>
          <w:tcPr>
            <w:tcW w:w="1985" w:type="dxa"/>
            <w:tcBorders>
              <w:top w:val="single" w:sz="4" w:space="0" w:color="auto"/>
              <w:left w:val="single" w:sz="4" w:space="0" w:color="auto"/>
              <w:bottom w:val="single" w:sz="4" w:space="0" w:color="auto"/>
              <w:right w:val="single" w:sz="4" w:space="0" w:color="auto"/>
            </w:tcBorders>
          </w:tcPr>
          <w:p w14:paraId="4D316140" w14:textId="06BEC65A" w:rsidR="000768F5" w:rsidRPr="00C817CF" w:rsidRDefault="000129FC" w:rsidP="007E5AA2">
            <w:pPr>
              <w:jc w:val="both"/>
              <w:rPr>
                <w:rFonts w:eastAsiaTheme="minorEastAsia"/>
                <w:lang w:val="en-US"/>
              </w:rPr>
            </w:pPr>
            <w:r>
              <w:rPr>
                <w:rFonts w:eastAsiaTheme="minorEastAsia"/>
              </w:rPr>
              <w:t>No</w:t>
            </w:r>
          </w:p>
        </w:tc>
        <w:tc>
          <w:tcPr>
            <w:tcW w:w="5807" w:type="dxa"/>
            <w:tcBorders>
              <w:top w:val="single" w:sz="4" w:space="0" w:color="auto"/>
              <w:left w:val="single" w:sz="4" w:space="0" w:color="auto"/>
              <w:bottom w:val="single" w:sz="4" w:space="0" w:color="auto"/>
              <w:right w:val="single" w:sz="4" w:space="0" w:color="auto"/>
            </w:tcBorders>
          </w:tcPr>
          <w:p w14:paraId="7A6CC1A4" w14:textId="576DE5C3" w:rsidR="000768F5" w:rsidRPr="006D4D43" w:rsidRDefault="006D4D43" w:rsidP="007E5AA2">
            <w:pPr>
              <w:jc w:val="both"/>
              <w:rPr>
                <w:rFonts w:eastAsiaTheme="minorEastAsia"/>
              </w:rPr>
            </w:pPr>
            <w:r>
              <w:rPr>
                <w:rFonts w:eastAsiaTheme="minorEastAsia" w:hint="eastAsia"/>
              </w:rPr>
              <w:t>A</w:t>
            </w:r>
            <w:r>
              <w:rPr>
                <w:rFonts w:eastAsiaTheme="minorEastAsia"/>
              </w:rPr>
              <w:t>gree with Samsung and Qualcomm. The mentioned case for MBS is intended for the broadcast reception on a Scell, which requires UE capability reporting</w:t>
            </w:r>
            <w:r w:rsidR="004110ED">
              <w:rPr>
                <w:rFonts w:eastAsiaTheme="minorEastAsia"/>
              </w:rPr>
              <w:t xml:space="preserve"> in advance</w:t>
            </w:r>
            <w:r>
              <w:rPr>
                <w:rFonts w:eastAsiaTheme="minorEastAsia"/>
              </w:rPr>
              <w:t xml:space="preserve">. </w:t>
            </w:r>
          </w:p>
        </w:tc>
      </w:tr>
      <w:tr w:rsidR="000768F5" w14:paraId="29E04BCD" w14:textId="77777777">
        <w:tc>
          <w:tcPr>
            <w:tcW w:w="1837" w:type="dxa"/>
            <w:tcBorders>
              <w:top w:val="single" w:sz="4" w:space="0" w:color="auto"/>
              <w:left w:val="single" w:sz="4" w:space="0" w:color="auto"/>
              <w:bottom w:val="single" w:sz="4" w:space="0" w:color="auto"/>
              <w:right w:val="single" w:sz="4" w:space="0" w:color="auto"/>
            </w:tcBorders>
          </w:tcPr>
          <w:p w14:paraId="02084AD4" w14:textId="77F6DFC3" w:rsidR="000768F5" w:rsidRDefault="00C82EE4" w:rsidP="007E5AA2">
            <w:pPr>
              <w:jc w:val="both"/>
            </w:pPr>
            <w:r>
              <w:t>Apple</w:t>
            </w:r>
          </w:p>
        </w:tc>
        <w:tc>
          <w:tcPr>
            <w:tcW w:w="1985" w:type="dxa"/>
            <w:tcBorders>
              <w:top w:val="single" w:sz="4" w:space="0" w:color="auto"/>
              <w:left w:val="single" w:sz="4" w:space="0" w:color="auto"/>
              <w:bottom w:val="single" w:sz="4" w:space="0" w:color="auto"/>
              <w:right w:val="single" w:sz="4" w:space="0" w:color="auto"/>
            </w:tcBorders>
          </w:tcPr>
          <w:p w14:paraId="132B4C1C" w14:textId="60A67AFC" w:rsidR="000768F5" w:rsidRDefault="00C817CF" w:rsidP="007E5AA2">
            <w:pPr>
              <w:jc w:val="both"/>
            </w:pPr>
            <w:r>
              <w:t>TBD</w:t>
            </w:r>
          </w:p>
        </w:tc>
        <w:tc>
          <w:tcPr>
            <w:tcW w:w="5807" w:type="dxa"/>
            <w:tcBorders>
              <w:top w:val="single" w:sz="4" w:space="0" w:color="auto"/>
              <w:left w:val="single" w:sz="4" w:space="0" w:color="auto"/>
              <w:bottom w:val="single" w:sz="4" w:space="0" w:color="auto"/>
              <w:right w:val="single" w:sz="4" w:space="0" w:color="auto"/>
            </w:tcBorders>
          </w:tcPr>
          <w:p w14:paraId="7F137E46" w14:textId="64487DF9" w:rsidR="000768F5" w:rsidRPr="00C817CF" w:rsidRDefault="00C817CF" w:rsidP="007E5AA2">
            <w:pPr>
              <w:jc w:val="both"/>
              <w:rPr>
                <w:lang w:val="en-US"/>
              </w:rPr>
            </w:pPr>
            <w:r>
              <w:rPr>
                <w:lang w:val="en-US"/>
              </w:rPr>
              <w:t xml:space="preserve">The MBS specific issue should be clarified </w:t>
            </w:r>
            <w:r w:rsidR="00270AFE">
              <w:rPr>
                <w:lang w:val="en-US"/>
              </w:rPr>
              <w:t>first</w:t>
            </w:r>
            <w:r>
              <w:rPr>
                <w:lang w:val="en-US"/>
              </w:rPr>
              <w:t xml:space="preserve">.   </w:t>
            </w:r>
          </w:p>
        </w:tc>
      </w:tr>
    </w:tbl>
    <w:p w14:paraId="67FE48AE" w14:textId="77777777" w:rsidR="00C57F0A" w:rsidRDefault="00C57F0A">
      <w:pPr>
        <w:jc w:val="both"/>
        <w:rPr>
          <w:szCs w:val="20"/>
          <w:lang w:val="en-GB" w:eastAsia="ja-JP"/>
        </w:rPr>
      </w:pPr>
    </w:p>
    <w:p w14:paraId="21373233" w14:textId="77777777" w:rsidR="00C57F0A" w:rsidRDefault="00C57F0A">
      <w:pPr>
        <w:jc w:val="both"/>
        <w:rPr>
          <w:szCs w:val="20"/>
          <w:lang w:val="en-GB" w:eastAsia="ja-JP"/>
        </w:rPr>
      </w:pPr>
    </w:p>
    <w:p w14:paraId="5D8D9316" w14:textId="77777777" w:rsidR="00C57F0A" w:rsidRDefault="00A71B0B">
      <w:pPr>
        <w:pStyle w:val="Heading2"/>
      </w:pPr>
      <w:r>
        <w:t>3.2</w:t>
      </w:r>
      <w:r>
        <w:tab/>
        <w:t>Correction on UERadioPagingInformation and UERadioPagingInfo container</w:t>
      </w:r>
    </w:p>
    <w:p w14:paraId="1B50948D" w14:textId="77777777" w:rsidR="00C57F0A" w:rsidRDefault="00C57F0A">
      <w:pPr>
        <w:jc w:val="both"/>
        <w:rPr>
          <w:lang w:val="en-US"/>
        </w:rPr>
      </w:pPr>
    </w:p>
    <w:p w14:paraId="7D5FABBA" w14:textId="77777777" w:rsidR="00C57F0A" w:rsidRDefault="00000000">
      <w:pPr>
        <w:pStyle w:val="Doc-title"/>
        <w:rPr>
          <w:lang w:val="en-US"/>
        </w:rPr>
      </w:pPr>
      <w:hyperlink r:id="rId22" w:history="1">
        <w:r w:rsidR="00A71B0B">
          <w:rPr>
            <w:rStyle w:val="Hyperlink"/>
            <w:lang w:val="en-US"/>
          </w:rPr>
          <w:t>R2-2208654</w:t>
        </w:r>
      </w:hyperlink>
      <w:r w:rsidR="00A71B0B">
        <w:rPr>
          <w:lang w:val="en-US"/>
        </w:rPr>
        <w:tab/>
        <w:t>Correction on UERadioPagingInformation and UERadioPagingInfo container</w:t>
      </w:r>
      <w:r w:rsidR="00A71B0B">
        <w:rPr>
          <w:lang w:val="en-US"/>
        </w:rPr>
        <w:tab/>
        <w:t>Ericsson</w:t>
      </w:r>
      <w:r w:rsidR="00A71B0B">
        <w:rPr>
          <w:lang w:val="en-US"/>
        </w:rPr>
        <w:tab/>
        <w:t>CR</w:t>
      </w:r>
      <w:r w:rsidR="00A71B0B">
        <w:rPr>
          <w:lang w:val="en-US"/>
        </w:rPr>
        <w:tab/>
        <w:t>Rel-17</w:t>
      </w:r>
      <w:r w:rsidR="00A71B0B">
        <w:rPr>
          <w:lang w:val="en-US"/>
        </w:rPr>
        <w:tab/>
        <w:t>38.331</w:t>
      </w:r>
      <w:r w:rsidR="00A71B0B">
        <w:rPr>
          <w:lang w:val="en-US"/>
        </w:rPr>
        <w:tab/>
        <w:t>17.1.0</w:t>
      </w:r>
      <w:r w:rsidR="00A71B0B">
        <w:rPr>
          <w:lang w:val="en-US"/>
        </w:rPr>
        <w:tab/>
        <w:t>3460</w:t>
      </w:r>
      <w:r w:rsidR="00A71B0B">
        <w:rPr>
          <w:lang w:val="en-US"/>
        </w:rPr>
        <w:tab/>
        <w:t>-</w:t>
      </w:r>
      <w:r w:rsidR="00A71B0B">
        <w:rPr>
          <w:lang w:val="en-US"/>
        </w:rPr>
        <w:tab/>
        <w:t>F</w:t>
      </w:r>
      <w:r w:rsidR="00A71B0B">
        <w:rPr>
          <w:lang w:val="en-US"/>
        </w:rPr>
        <w:tab/>
        <w:t>NR_newRAT-Core, NR_redcap-Core</w:t>
      </w:r>
    </w:p>
    <w:p w14:paraId="5A4BFBD9" w14:textId="77777777" w:rsidR="00C57F0A" w:rsidRDefault="00C57F0A">
      <w:pPr>
        <w:pStyle w:val="Doc-text2"/>
        <w:rPr>
          <w:lang w:val="en-US" w:eastAsia="en-GB"/>
        </w:rPr>
      </w:pPr>
    </w:p>
    <w:p w14:paraId="3009A8A6" w14:textId="77777777" w:rsidR="00C57F0A" w:rsidRDefault="00A71B0B">
      <w:pPr>
        <w:jc w:val="both"/>
        <w:rPr>
          <w:b/>
          <w:bCs/>
          <w:szCs w:val="20"/>
          <w:lang w:val="en-GB" w:eastAsia="ja-JP"/>
        </w:rPr>
      </w:pPr>
      <w:r>
        <w:rPr>
          <w:b/>
          <w:bCs/>
        </w:rPr>
        <w:t>Q2. Do companies agree with the intent of the CR above?</w:t>
      </w:r>
    </w:p>
    <w:p w14:paraId="7D97A298" w14:textId="77777777" w:rsidR="00C57F0A" w:rsidRDefault="00C57F0A">
      <w:pPr>
        <w:jc w:val="both"/>
      </w:pPr>
    </w:p>
    <w:tbl>
      <w:tblPr>
        <w:tblStyle w:val="TableGrid"/>
        <w:tblW w:w="0" w:type="auto"/>
        <w:tblLook w:val="04A0" w:firstRow="1" w:lastRow="0" w:firstColumn="1" w:lastColumn="0" w:noHBand="0" w:noVBand="1"/>
      </w:tblPr>
      <w:tblGrid>
        <w:gridCol w:w="1837"/>
        <w:gridCol w:w="1135"/>
        <w:gridCol w:w="6657"/>
      </w:tblGrid>
      <w:tr w:rsidR="00C57F0A" w14:paraId="0F3AED74" w14:textId="77777777">
        <w:tc>
          <w:tcPr>
            <w:tcW w:w="1837" w:type="dxa"/>
            <w:tcBorders>
              <w:top w:val="single" w:sz="4" w:space="0" w:color="auto"/>
              <w:left w:val="single" w:sz="4" w:space="0" w:color="auto"/>
              <w:bottom w:val="single" w:sz="4" w:space="0" w:color="auto"/>
              <w:right w:val="single" w:sz="4" w:space="0" w:color="auto"/>
            </w:tcBorders>
          </w:tcPr>
          <w:p w14:paraId="3D45AD8F" w14:textId="77777777" w:rsidR="00C57F0A" w:rsidRDefault="00A71B0B">
            <w:pPr>
              <w:jc w:val="both"/>
              <w:rPr>
                <w:b/>
                <w:bCs/>
              </w:rPr>
            </w:pPr>
            <w:r>
              <w:rPr>
                <w:b/>
                <w:bCs/>
              </w:rPr>
              <w:t>Company</w:t>
            </w:r>
          </w:p>
        </w:tc>
        <w:tc>
          <w:tcPr>
            <w:tcW w:w="1135" w:type="dxa"/>
            <w:tcBorders>
              <w:top w:val="single" w:sz="4" w:space="0" w:color="auto"/>
              <w:left w:val="single" w:sz="4" w:space="0" w:color="auto"/>
              <w:bottom w:val="single" w:sz="4" w:space="0" w:color="auto"/>
              <w:right w:val="single" w:sz="4" w:space="0" w:color="auto"/>
            </w:tcBorders>
          </w:tcPr>
          <w:p w14:paraId="35202908" w14:textId="77777777" w:rsidR="00C57F0A" w:rsidRDefault="00A71B0B">
            <w:pPr>
              <w:jc w:val="both"/>
              <w:rPr>
                <w:b/>
                <w:bCs/>
              </w:rPr>
            </w:pPr>
            <w:r>
              <w:rPr>
                <w:b/>
                <w:bCs/>
              </w:rPr>
              <w:t>Yes/No</w:t>
            </w:r>
          </w:p>
        </w:tc>
        <w:tc>
          <w:tcPr>
            <w:tcW w:w="6657" w:type="dxa"/>
            <w:tcBorders>
              <w:top w:val="single" w:sz="4" w:space="0" w:color="auto"/>
              <w:left w:val="single" w:sz="4" w:space="0" w:color="auto"/>
              <w:bottom w:val="single" w:sz="4" w:space="0" w:color="auto"/>
              <w:right w:val="single" w:sz="4" w:space="0" w:color="auto"/>
            </w:tcBorders>
          </w:tcPr>
          <w:p w14:paraId="2DD2E8D5" w14:textId="77777777" w:rsidR="00C57F0A" w:rsidRDefault="00A71B0B">
            <w:pPr>
              <w:jc w:val="both"/>
              <w:rPr>
                <w:b/>
                <w:bCs/>
              </w:rPr>
            </w:pPr>
            <w:r>
              <w:rPr>
                <w:b/>
                <w:bCs/>
              </w:rPr>
              <w:t>Comments</w:t>
            </w:r>
          </w:p>
        </w:tc>
      </w:tr>
      <w:tr w:rsidR="00C57F0A" w14:paraId="5A76ECF6" w14:textId="77777777">
        <w:tc>
          <w:tcPr>
            <w:tcW w:w="1837" w:type="dxa"/>
            <w:tcBorders>
              <w:top w:val="single" w:sz="4" w:space="0" w:color="auto"/>
              <w:left w:val="single" w:sz="4" w:space="0" w:color="auto"/>
              <w:bottom w:val="single" w:sz="4" w:space="0" w:color="auto"/>
              <w:right w:val="single" w:sz="4" w:space="0" w:color="auto"/>
            </w:tcBorders>
          </w:tcPr>
          <w:p w14:paraId="62B425D9" w14:textId="77777777" w:rsidR="00C57F0A" w:rsidRDefault="00A71B0B">
            <w:pPr>
              <w:jc w:val="both"/>
            </w:pPr>
            <w:r>
              <w:rPr>
                <w:rFonts w:eastAsia="Malgun Gothic"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341CE434" w14:textId="77777777" w:rsidR="00C57F0A" w:rsidRDefault="00A71B0B">
            <w:pPr>
              <w:jc w:val="both"/>
            </w:pPr>
            <w:r>
              <w:rPr>
                <w:rFonts w:eastAsia="Malgun Gothic" w:hint="eastAsia"/>
                <w:lang w:eastAsia="ko-KR"/>
              </w:rPr>
              <w:t>Yes</w:t>
            </w:r>
          </w:p>
        </w:tc>
        <w:tc>
          <w:tcPr>
            <w:tcW w:w="6657" w:type="dxa"/>
            <w:tcBorders>
              <w:top w:val="single" w:sz="4" w:space="0" w:color="auto"/>
              <w:left w:val="single" w:sz="4" w:space="0" w:color="auto"/>
              <w:bottom w:val="single" w:sz="4" w:space="0" w:color="auto"/>
              <w:right w:val="single" w:sz="4" w:space="0" w:color="auto"/>
            </w:tcBorders>
          </w:tcPr>
          <w:p w14:paraId="536B67B8" w14:textId="77777777" w:rsidR="00C57F0A" w:rsidRDefault="00A71B0B">
            <w:pPr>
              <w:jc w:val="both"/>
            </w:pPr>
            <w:r>
              <w:rPr>
                <w:rFonts w:eastAsia="Malgun Gothic"/>
                <w:lang w:eastAsia="ko-KR"/>
              </w:rPr>
              <w:t>This change is NBC, but we think it is needed.</w:t>
            </w:r>
          </w:p>
        </w:tc>
      </w:tr>
      <w:tr w:rsidR="00C57F0A" w14:paraId="54CF849C" w14:textId="77777777">
        <w:tc>
          <w:tcPr>
            <w:tcW w:w="1837" w:type="dxa"/>
            <w:tcBorders>
              <w:top w:val="single" w:sz="4" w:space="0" w:color="auto"/>
              <w:left w:val="single" w:sz="4" w:space="0" w:color="auto"/>
              <w:bottom w:val="single" w:sz="4" w:space="0" w:color="auto"/>
              <w:right w:val="single" w:sz="4" w:space="0" w:color="auto"/>
            </w:tcBorders>
          </w:tcPr>
          <w:p w14:paraId="1F6D8185"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135" w:type="dxa"/>
            <w:tcBorders>
              <w:top w:val="single" w:sz="4" w:space="0" w:color="auto"/>
              <w:left w:val="single" w:sz="4" w:space="0" w:color="auto"/>
              <w:bottom w:val="single" w:sz="4" w:space="0" w:color="auto"/>
              <w:right w:val="single" w:sz="4" w:space="0" w:color="auto"/>
            </w:tcBorders>
          </w:tcPr>
          <w:p w14:paraId="470E9139" w14:textId="77777777" w:rsidR="00C57F0A" w:rsidRDefault="00A71B0B">
            <w:pPr>
              <w:jc w:val="both"/>
              <w:rPr>
                <w:rFonts w:eastAsiaTheme="minorEastAsia"/>
              </w:rPr>
            </w:pPr>
            <w:r>
              <w:rPr>
                <w:rFonts w:eastAsiaTheme="minorEastAsia" w:hint="eastAsia"/>
              </w:rPr>
              <w:t>N</w:t>
            </w:r>
            <w:r>
              <w:rPr>
                <w:rFonts w:eastAsiaTheme="minorEastAsia"/>
              </w:rPr>
              <w:t>o</w:t>
            </w:r>
          </w:p>
        </w:tc>
        <w:tc>
          <w:tcPr>
            <w:tcW w:w="6657" w:type="dxa"/>
            <w:tcBorders>
              <w:top w:val="single" w:sz="4" w:space="0" w:color="auto"/>
              <w:left w:val="single" w:sz="4" w:space="0" w:color="auto"/>
              <w:bottom w:val="single" w:sz="4" w:space="0" w:color="auto"/>
              <w:right w:val="single" w:sz="4" w:space="0" w:color="auto"/>
            </w:tcBorders>
          </w:tcPr>
          <w:p w14:paraId="14E6239B" w14:textId="77777777" w:rsidR="00C57F0A" w:rsidRDefault="00A71B0B">
            <w:pPr>
              <w:rPr>
                <w:rFonts w:ascii="Calibri" w:hAnsi="Calibri"/>
                <w:szCs w:val="22"/>
                <w:lang w:val="de-DE"/>
              </w:rPr>
            </w:pPr>
            <w:r>
              <w:rPr>
                <w:szCs w:val="22"/>
                <w:lang w:val="de-DE"/>
              </w:rPr>
              <w:t>This CR seems not correct, if it changes the UE radio capabilty singaling.</w:t>
            </w:r>
          </w:p>
          <w:p w14:paraId="5BF0BA5D" w14:textId="77777777" w:rsidR="00C57F0A" w:rsidRDefault="00A71B0B">
            <w:pPr>
              <w:rPr>
                <w:szCs w:val="22"/>
                <w:lang w:val="de-DE"/>
              </w:rPr>
            </w:pPr>
            <w:r>
              <w:rPr>
                <w:szCs w:val="22"/>
                <w:lang w:val="de-DE"/>
              </w:rPr>
              <w:t xml:space="preserve">It should be discussed/reviewed by RedCap session at least. </w:t>
            </w:r>
          </w:p>
          <w:p w14:paraId="3D2A5F72" w14:textId="77777777" w:rsidR="00C57F0A" w:rsidRDefault="00A71B0B">
            <w:pPr>
              <w:rPr>
                <w:szCs w:val="22"/>
                <w:lang w:val="de-DE"/>
              </w:rPr>
            </w:pPr>
            <w:r>
              <w:rPr>
                <w:szCs w:val="22"/>
                <w:lang w:val="de-DE"/>
              </w:rPr>
              <w:t>The way of changing is NBC for inter-node message.</w:t>
            </w:r>
          </w:p>
          <w:p w14:paraId="1D9C7434" w14:textId="77777777" w:rsidR="00C57F0A" w:rsidRDefault="00A71B0B">
            <w:pPr>
              <w:rPr>
                <w:sz w:val="21"/>
                <w:szCs w:val="21"/>
                <w:lang w:val="en-US"/>
              </w:rPr>
            </w:pPr>
            <w:r>
              <w:rPr>
                <w:szCs w:val="22"/>
                <w:lang w:val="de-DE"/>
              </w:rPr>
              <w:t xml:space="preserve">The IEs in </w:t>
            </w:r>
            <w:r>
              <w:t>UERadioPagingInformation-v1700-IEs are not UE’s paging capability signaling. It is for the inter-node message, which includes the assist information about UE capability. gNB gets this information so that gNB can do optimized paging based on the UE paging capability information.</w:t>
            </w:r>
          </w:p>
          <w:p w14:paraId="1622B5ED" w14:textId="77777777" w:rsidR="00C57F0A" w:rsidRDefault="00C57F0A"/>
          <w:p w14:paraId="4CAA0011" w14:textId="77777777" w:rsidR="00C57F0A" w:rsidRDefault="00A71B0B">
            <w:pPr>
              <w:pStyle w:val="PL"/>
            </w:pPr>
            <w:r>
              <w:t xml:space="preserve">    numberOfRxRedCap-r17                   </w:t>
            </w:r>
            <w:r>
              <w:rPr>
                <w:color w:val="993366"/>
              </w:rPr>
              <w:t>ENUMERATED</w:t>
            </w:r>
            <w:r>
              <w:t xml:space="preserve"> {one, two}                                </w:t>
            </w:r>
            <w:r>
              <w:rPr>
                <w:color w:val="993366"/>
              </w:rPr>
              <w:t>OPTIONAL</w:t>
            </w:r>
            <w:r>
              <w:t>,</w:t>
            </w:r>
          </w:p>
          <w:p w14:paraId="30D16425" w14:textId="77777777" w:rsidR="00C57F0A" w:rsidRDefault="00A71B0B">
            <w:pPr>
              <w:pStyle w:val="PL"/>
            </w:pPr>
            <w:r>
              <w:t xml:space="preserve">    hd-FDDRedCap-r17                       </w:t>
            </w:r>
            <w:r>
              <w:rPr>
                <w:color w:val="993366"/>
              </w:rPr>
              <w:t>ENUMERATED</w:t>
            </w:r>
            <w:r>
              <w:t xml:space="preserve"> {supported}                               </w:t>
            </w:r>
            <w:r>
              <w:rPr>
                <w:color w:val="993366"/>
              </w:rPr>
              <w:t>OPTIONAL</w:t>
            </w:r>
            <w:r>
              <w:t>,</w:t>
            </w:r>
          </w:p>
          <w:p w14:paraId="6BFB9C5B" w14:textId="77777777" w:rsidR="00C57F0A" w:rsidRDefault="00C57F0A">
            <w:pPr>
              <w:rPr>
                <w:szCs w:val="22"/>
                <w:lang w:val="en-GB"/>
              </w:rPr>
            </w:pPr>
          </w:p>
          <w:p w14:paraId="2EAA42C0" w14:textId="77777777" w:rsidR="00C57F0A" w:rsidRDefault="00A71B0B">
            <w:pPr>
              <w:jc w:val="both"/>
            </w:pPr>
            <w:r>
              <w:rPr>
                <w:szCs w:val="22"/>
                <w:lang w:val="en-GB"/>
              </w:rPr>
              <w:t xml:space="preserve">The related UE radio capability were already captured in the spec as </w:t>
            </w:r>
            <w:r>
              <w:rPr>
                <w:lang w:val="en-GB"/>
              </w:rPr>
              <w:t xml:space="preserve">maxNumberMIMO-LayersPDSCH and </w:t>
            </w:r>
            <w:r>
              <w:t>halfDuplexFDD-TypeA-RedCap-r17.</w:t>
            </w:r>
          </w:p>
        </w:tc>
      </w:tr>
      <w:tr w:rsidR="00C57F0A" w14:paraId="4B10E4A8" w14:textId="77777777">
        <w:tc>
          <w:tcPr>
            <w:tcW w:w="1837" w:type="dxa"/>
            <w:tcBorders>
              <w:top w:val="single" w:sz="4" w:space="0" w:color="auto"/>
              <w:left w:val="single" w:sz="4" w:space="0" w:color="auto"/>
              <w:bottom w:val="single" w:sz="4" w:space="0" w:color="auto"/>
              <w:right w:val="single" w:sz="4" w:space="0" w:color="auto"/>
            </w:tcBorders>
          </w:tcPr>
          <w:p w14:paraId="381F2BBD" w14:textId="77777777" w:rsidR="00C57F0A" w:rsidRDefault="00A71B0B">
            <w:pPr>
              <w:jc w:val="both"/>
              <w:rPr>
                <w:rFonts w:eastAsia="Yu Mincho"/>
                <w:lang w:eastAsia="ja-JP"/>
              </w:rPr>
            </w:pPr>
            <w:r>
              <w:rPr>
                <w:rFonts w:eastAsia="Yu Mincho" w:hint="eastAsia"/>
                <w:lang w:eastAsia="ja-JP"/>
              </w:rPr>
              <w:t>Q</w:t>
            </w:r>
            <w:r>
              <w:rPr>
                <w:rFonts w:eastAsia="Yu Mincho"/>
                <w:lang w:eastAsia="ja-JP"/>
              </w:rPr>
              <w:t>ualcomm Incorporated</w:t>
            </w:r>
          </w:p>
        </w:tc>
        <w:tc>
          <w:tcPr>
            <w:tcW w:w="1135" w:type="dxa"/>
            <w:tcBorders>
              <w:top w:val="single" w:sz="4" w:space="0" w:color="auto"/>
              <w:left w:val="single" w:sz="4" w:space="0" w:color="auto"/>
              <w:bottom w:val="single" w:sz="4" w:space="0" w:color="auto"/>
              <w:right w:val="single" w:sz="4" w:space="0" w:color="auto"/>
            </w:tcBorders>
          </w:tcPr>
          <w:p w14:paraId="1EDDCE0D" w14:textId="77777777" w:rsidR="00C57F0A" w:rsidRDefault="00A71B0B">
            <w:pPr>
              <w:jc w:val="both"/>
              <w:rPr>
                <w:rFonts w:eastAsia="Yu Mincho"/>
                <w:lang w:eastAsia="ja-JP"/>
              </w:rPr>
            </w:pPr>
            <w:r>
              <w:rPr>
                <w:rFonts w:eastAsia="Yu Mincho" w:hint="eastAsia"/>
                <w:lang w:eastAsia="ja-JP"/>
              </w:rPr>
              <w:t>N</w:t>
            </w:r>
            <w:r>
              <w:rPr>
                <w:rFonts w:eastAsia="Yu Mincho"/>
                <w:lang w:eastAsia="ja-JP"/>
              </w:rPr>
              <w:t>o</w:t>
            </w:r>
          </w:p>
        </w:tc>
        <w:tc>
          <w:tcPr>
            <w:tcW w:w="6657" w:type="dxa"/>
            <w:tcBorders>
              <w:top w:val="single" w:sz="4" w:space="0" w:color="auto"/>
              <w:left w:val="single" w:sz="4" w:space="0" w:color="auto"/>
              <w:bottom w:val="single" w:sz="4" w:space="0" w:color="auto"/>
              <w:right w:val="single" w:sz="4" w:space="0" w:color="auto"/>
            </w:tcBorders>
          </w:tcPr>
          <w:p w14:paraId="3E367AC6" w14:textId="77777777" w:rsidR="00C57F0A" w:rsidRDefault="00A71B0B">
            <w:pPr>
              <w:jc w:val="both"/>
              <w:rPr>
                <w:rFonts w:eastAsia="Yu Mincho"/>
                <w:lang w:eastAsia="ja-JP"/>
              </w:rPr>
            </w:pPr>
            <w:r>
              <w:rPr>
                <w:rFonts w:eastAsia="Yu Mincho" w:hint="eastAsia"/>
                <w:lang w:eastAsia="ja-JP"/>
              </w:rPr>
              <w:t>A</w:t>
            </w:r>
            <w:r>
              <w:rPr>
                <w:rFonts w:eastAsia="Yu Mincho"/>
                <w:lang w:eastAsia="ja-JP"/>
              </w:rPr>
              <w:t>t least we do not see the current specification is broken. Too late to do this type of cleanup after ASN.1 freeze.</w:t>
            </w:r>
          </w:p>
        </w:tc>
      </w:tr>
      <w:tr w:rsidR="002B635A" w14:paraId="77156CFE" w14:textId="77777777">
        <w:tc>
          <w:tcPr>
            <w:tcW w:w="1837" w:type="dxa"/>
            <w:tcBorders>
              <w:top w:val="single" w:sz="4" w:space="0" w:color="auto"/>
              <w:left w:val="single" w:sz="4" w:space="0" w:color="auto"/>
              <w:bottom w:val="single" w:sz="4" w:space="0" w:color="auto"/>
              <w:right w:val="single" w:sz="4" w:space="0" w:color="auto"/>
            </w:tcBorders>
          </w:tcPr>
          <w:p w14:paraId="6220DBFE" w14:textId="02D1C030" w:rsidR="002B635A" w:rsidRDefault="002B635A" w:rsidP="002B635A">
            <w:pPr>
              <w:jc w:val="both"/>
            </w:pPr>
            <w:r>
              <w:lastRenderedPageBreak/>
              <w:t>MediaTek</w:t>
            </w:r>
          </w:p>
        </w:tc>
        <w:tc>
          <w:tcPr>
            <w:tcW w:w="1135" w:type="dxa"/>
            <w:tcBorders>
              <w:top w:val="single" w:sz="4" w:space="0" w:color="auto"/>
              <w:left w:val="single" w:sz="4" w:space="0" w:color="auto"/>
              <w:bottom w:val="single" w:sz="4" w:space="0" w:color="auto"/>
              <w:right w:val="single" w:sz="4" w:space="0" w:color="auto"/>
            </w:tcBorders>
          </w:tcPr>
          <w:p w14:paraId="21A48CBF" w14:textId="43C6A37D" w:rsidR="002B635A" w:rsidRDefault="002B635A" w:rsidP="002B635A">
            <w:pPr>
              <w:jc w:val="both"/>
            </w:pPr>
            <w:r>
              <w:t xml:space="preserve">No </w:t>
            </w:r>
          </w:p>
        </w:tc>
        <w:tc>
          <w:tcPr>
            <w:tcW w:w="6657" w:type="dxa"/>
            <w:tcBorders>
              <w:top w:val="single" w:sz="4" w:space="0" w:color="auto"/>
              <w:left w:val="single" w:sz="4" w:space="0" w:color="auto"/>
              <w:bottom w:val="single" w:sz="4" w:space="0" w:color="auto"/>
              <w:right w:val="single" w:sz="4" w:space="0" w:color="auto"/>
            </w:tcBorders>
          </w:tcPr>
          <w:p w14:paraId="367AD924" w14:textId="77777777" w:rsidR="002B635A" w:rsidRDefault="002B635A" w:rsidP="002B635A">
            <w:pPr>
              <w:jc w:val="both"/>
            </w:pPr>
            <w:r>
              <w:t xml:space="preserve">The IE </w:t>
            </w:r>
            <w:r w:rsidRPr="00D21C51">
              <w:t>UE-RadioPagingInfo-r17</w:t>
            </w:r>
            <w:r>
              <w:t xml:space="preserve"> is also used in UE capabiltiy reporting. So, the proposed change is ASN.1 NBC in </w:t>
            </w:r>
            <w:r w:rsidRPr="000D46FF">
              <w:rPr>
                <w:b/>
                <w:bCs/>
              </w:rPr>
              <w:t>both</w:t>
            </w:r>
            <w:r>
              <w:t xml:space="preserve"> UE Radio Capability Reporting and inter-node. The change also implies that the UE will send duplciate infromation on </w:t>
            </w:r>
            <w:r w:rsidRPr="00D21C51">
              <w:t>halfDuplexFDD-TypeA-RedCap</w:t>
            </w:r>
            <w:r>
              <w:t xml:space="preserve"> capability reporting. We don’t really know the motivation for moving those capabities to a container.</w:t>
            </w:r>
          </w:p>
          <w:p w14:paraId="21E905AF" w14:textId="77777777" w:rsidR="002B635A" w:rsidRDefault="002B635A" w:rsidP="002B635A">
            <w:pPr>
              <w:jc w:val="both"/>
            </w:pPr>
            <w:r>
              <w:t>However, it would be okay to have the following two chagnes</w:t>
            </w:r>
          </w:p>
          <w:p w14:paraId="038BC89E" w14:textId="77777777" w:rsidR="002B635A" w:rsidRPr="00075616" w:rsidRDefault="002B635A" w:rsidP="002B635A">
            <w:pPr>
              <w:pStyle w:val="Doc-text2"/>
              <w:rPr>
                <w:lang w:val="en-US"/>
              </w:rPr>
            </w:pPr>
            <w:r w:rsidRPr="00075616">
              <w:rPr>
                <w:lang w:val="en-US"/>
              </w:rPr>
              <w:t>2.</w:t>
            </w:r>
            <w:r w:rsidRPr="00075616">
              <w:rPr>
                <w:lang w:val="en-US"/>
              </w:rPr>
              <w:tab/>
              <w:t>Change the RedCap half-duplex indication to per band</w:t>
            </w:r>
          </w:p>
          <w:p w14:paraId="249C1829" w14:textId="77777777" w:rsidR="002B635A" w:rsidRDefault="002B635A" w:rsidP="002B635A">
            <w:pPr>
              <w:pStyle w:val="Doc-text2"/>
              <w:rPr>
                <w:lang w:val="en-US"/>
              </w:rPr>
            </w:pPr>
            <w:r w:rsidRPr="00075616">
              <w:rPr>
                <w:lang w:val="en-US"/>
              </w:rPr>
              <w:t>3.</w:t>
            </w:r>
            <w:r w:rsidRPr="00075616">
              <w:rPr>
                <w:lang w:val="en-US"/>
              </w:rPr>
              <w:tab/>
              <w:t>Align the naming of the half-duplex capability with the already existing UE parameter/capability: halfDuplexFDD-TypeA-RedCap-r17</w:t>
            </w:r>
          </w:p>
          <w:p w14:paraId="1357B0AB" w14:textId="77777777" w:rsidR="002B635A" w:rsidRDefault="002B635A" w:rsidP="002B635A">
            <w:pPr>
              <w:jc w:val="both"/>
              <w:rPr>
                <w:lang w:val="en-US"/>
              </w:rPr>
            </w:pPr>
            <w:r>
              <w:rPr>
                <w:lang w:val="en-US"/>
              </w:rPr>
              <w:t>Something like below</w:t>
            </w:r>
          </w:p>
          <w:p w14:paraId="26214672" w14:textId="77777777" w:rsidR="002B635A" w:rsidRPr="00962B3F" w:rsidRDefault="002B635A" w:rsidP="002B635A">
            <w:pPr>
              <w:pStyle w:val="PL"/>
            </w:pPr>
            <w:r w:rsidRPr="00962B3F">
              <w:t xml:space="preserve">UERadioPagingInformation-v1700-IEs ::= </w:t>
            </w:r>
            <w:r w:rsidRPr="00962B3F">
              <w:rPr>
                <w:color w:val="993366"/>
              </w:rPr>
              <w:t>SEQUENCE</w:t>
            </w:r>
            <w:r w:rsidRPr="00962B3F">
              <w:t xml:space="preserve"> {</w:t>
            </w:r>
          </w:p>
          <w:p w14:paraId="65985156" w14:textId="77777777" w:rsidR="002B635A" w:rsidRPr="00962B3F" w:rsidRDefault="002B635A" w:rsidP="002B635A">
            <w:pPr>
              <w:pStyle w:val="PL"/>
            </w:pPr>
            <w:r w:rsidRPr="00962B3F">
              <w:t xml:space="preserve">    ue-RadioPagingInfo-r17      </w:t>
            </w:r>
            <w:r w:rsidRPr="00962B3F">
              <w:rPr>
                <w:color w:val="993366"/>
              </w:rPr>
              <w:t>OCTET</w:t>
            </w:r>
            <w:r w:rsidRPr="00962B3F">
              <w:t xml:space="preserve"> </w:t>
            </w:r>
            <w:r w:rsidRPr="00962B3F">
              <w:rPr>
                <w:color w:val="993366"/>
              </w:rPr>
              <w:t>STRING</w:t>
            </w:r>
            <w:r w:rsidRPr="00962B3F">
              <w:t xml:space="preserve"> (CONTAINING </w:t>
            </w:r>
            <w:r w:rsidRPr="00B91CF0">
              <w:rPr>
                <w:highlight w:val="cyan"/>
              </w:rPr>
              <w:t>UE-RadioPagingInfo-r17</w:t>
            </w:r>
            <w:r w:rsidRPr="00962B3F">
              <w:t xml:space="preserve">)     </w:t>
            </w:r>
            <w:r w:rsidRPr="00962B3F">
              <w:rPr>
                <w:color w:val="993366"/>
              </w:rPr>
              <w:t>OPTIONAL</w:t>
            </w:r>
            <w:r w:rsidRPr="00962B3F">
              <w:t>,</w:t>
            </w:r>
          </w:p>
          <w:p w14:paraId="1F754CDA" w14:textId="77777777" w:rsidR="002B635A" w:rsidRPr="00962B3F" w:rsidRDefault="002B635A" w:rsidP="002B635A">
            <w:pPr>
              <w:pStyle w:val="PL"/>
            </w:pPr>
            <w:r w:rsidRPr="00962B3F">
              <w:t xml:space="preserve">    inactiveStatePO-Determination-r17      </w:t>
            </w:r>
            <w:r w:rsidRPr="00962B3F">
              <w:rPr>
                <w:color w:val="993366"/>
              </w:rPr>
              <w:t>ENUMERATED</w:t>
            </w:r>
            <w:r w:rsidRPr="00962B3F">
              <w:t xml:space="preserve"> {supported}                               </w:t>
            </w:r>
            <w:r w:rsidRPr="00962B3F">
              <w:rPr>
                <w:color w:val="993366"/>
              </w:rPr>
              <w:t>OPTIONAL</w:t>
            </w:r>
            <w:r w:rsidRPr="00962B3F">
              <w:t>,</w:t>
            </w:r>
          </w:p>
          <w:p w14:paraId="7211FD4A" w14:textId="77777777" w:rsidR="002B635A" w:rsidRPr="00962B3F" w:rsidRDefault="002B635A" w:rsidP="002B635A">
            <w:pPr>
              <w:pStyle w:val="PL"/>
            </w:pPr>
            <w:r w:rsidRPr="00962B3F">
              <w:t xml:space="preserve">    numberOfRxRedCap-r17    </w:t>
            </w:r>
            <w:r w:rsidRPr="00962B3F">
              <w:rPr>
                <w:color w:val="993366"/>
              </w:rPr>
              <w:t>ENUMERATED</w:t>
            </w:r>
            <w:r w:rsidRPr="00962B3F">
              <w:t xml:space="preserve"> {one, two}    </w:t>
            </w:r>
            <w:r w:rsidRPr="00962B3F">
              <w:rPr>
                <w:color w:val="993366"/>
              </w:rPr>
              <w:t>OPTIONAL</w:t>
            </w:r>
            <w:r w:rsidRPr="00962B3F">
              <w:t>,</w:t>
            </w:r>
          </w:p>
          <w:p w14:paraId="372F05A1" w14:textId="77777777" w:rsidR="002B635A" w:rsidRPr="00F1335F" w:rsidRDefault="002B635A" w:rsidP="002B635A">
            <w:pPr>
              <w:pStyle w:val="PL"/>
              <w:rPr>
                <w:strike/>
                <w:color w:val="FF0000"/>
              </w:rPr>
            </w:pPr>
            <w:r w:rsidRPr="00F1335F">
              <w:rPr>
                <w:strike/>
                <w:color w:val="FF0000"/>
              </w:rPr>
              <w:t xml:space="preserve">    hd-FDDRedCap-r17       ENUMERATED {supported}   OPTIONAL,</w:t>
            </w:r>
          </w:p>
          <w:p w14:paraId="21F7D42C" w14:textId="77777777" w:rsidR="002B635A" w:rsidRPr="00F1335F" w:rsidRDefault="002B635A" w:rsidP="002B635A">
            <w:pPr>
              <w:pStyle w:val="PL"/>
              <w:rPr>
                <w:color w:val="FF0000"/>
              </w:rPr>
            </w:pPr>
            <w:r w:rsidRPr="00F1335F">
              <w:rPr>
                <w:bCs/>
                <w:iCs/>
                <w:color w:val="FF0000"/>
              </w:rPr>
              <w:t>halfDuplexFDD-TypeA-RedCap-r17</w:t>
            </w:r>
            <w:r w:rsidRPr="00F1335F">
              <w:rPr>
                <w:color w:val="FF0000"/>
              </w:rPr>
              <w:t xml:space="preserve">    SEQUENCE (SIZE (1..maxBands)) OF FreqBandIndicatorNR    OPTIONAL,</w:t>
            </w:r>
          </w:p>
          <w:p w14:paraId="3B9357ED" w14:textId="77777777" w:rsidR="002B635A" w:rsidRPr="00962B3F" w:rsidRDefault="002B635A" w:rsidP="002B635A">
            <w:pPr>
              <w:pStyle w:val="PL"/>
            </w:pPr>
            <w:r w:rsidRPr="00962B3F">
              <w:t xml:space="preserve">    nonCriticalExtension  </w:t>
            </w:r>
            <w:r>
              <w:t xml:space="preserve">  </w:t>
            </w:r>
            <w:r w:rsidRPr="00962B3F">
              <w:rPr>
                <w:color w:val="993366"/>
              </w:rPr>
              <w:t>SEQUENCE</w:t>
            </w:r>
            <w:r w:rsidRPr="00962B3F">
              <w:t xml:space="preserve"> {}               </w:t>
            </w:r>
            <w:r w:rsidRPr="00962B3F">
              <w:rPr>
                <w:color w:val="993366"/>
              </w:rPr>
              <w:t>OPTIONAL</w:t>
            </w:r>
          </w:p>
          <w:p w14:paraId="40B83D53" w14:textId="1EA104ED" w:rsidR="002B635A" w:rsidRDefault="002B635A" w:rsidP="002B635A">
            <w:pPr>
              <w:jc w:val="both"/>
            </w:pPr>
            <w:r w:rsidRPr="00962B3F">
              <w:t>}</w:t>
            </w:r>
          </w:p>
        </w:tc>
      </w:tr>
      <w:tr w:rsidR="002B635A" w14:paraId="7324E879" w14:textId="77777777">
        <w:tc>
          <w:tcPr>
            <w:tcW w:w="1837" w:type="dxa"/>
            <w:tcBorders>
              <w:top w:val="single" w:sz="4" w:space="0" w:color="auto"/>
              <w:left w:val="single" w:sz="4" w:space="0" w:color="auto"/>
              <w:bottom w:val="single" w:sz="4" w:space="0" w:color="auto"/>
              <w:right w:val="single" w:sz="4" w:space="0" w:color="auto"/>
            </w:tcBorders>
          </w:tcPr>
          <w:p w14:paraId="0C03564B" w14:textId="0B07BC93" w:rsidR="002B635A" w:rsidRDefault="00256C60" w:rsidP="002B635A">
            <w:pPr>
              <w:jc w:val="both"/>
            </w:pPr>
            <w:r>
              <w:t>Nokia</w:t>
            </w:r>
          </w:p>
        </w:tc>
        <w:tc>
          <w:tcPr>
            <w:tcW w:w="1135" w:type="dxa"/>
            <w:tcBorders>
              <w:top w:val="single" w:sz="4" w:space="0" w:color="auto"/>
              <w:left w:val="single" w:sz="4" w:space="0" w:color="auto"/>
              <w:bottom w:val="single" w:sz="4" w:space="0" w:color="auto"/>
              <w:right w:val="single" w:sz="4" w:space="0" w:color="auto"/>
            </w:tcBorders>
          </w:tcPr>
          <w:p w14:paraId="77124533" w14:textId="41357830" w:rsidR="002B635A" w:rsidRDefault="00256C60" w:rsidP="002B635A">
            <w:pPr>
              <w:jc w:val="both"/>
            </w:pPr>
            <w:r>
              <w:t>No</w:t>
            </w:r>
          </w:p>
        </w:tc>
        <w:tc>
          <w:tcPr>
            <w:tcW w:w="6657" w:type="dxa"/>
            <w:tcBorders>
              <w:top w:val="single" w:sz="4" w:space="0" w:color="auto"/>
              <w:left w:val="single" w:sz="4" w:space="0" w:color="auto"/>
              <w:bottom w:val="single" w:sz="4" w:space="0" w:color="auto"/>
              <w:right w:val="single" w:sz="4" w:space="0" w:color="auto"/>
            </w:tcBorders>
          </w:tcPr>
          <w:p w14:paraId="12F59A16" w14:textId="7DB6E7B4" w:rsidR="002B635A" w:rsidRDefault="00256C60" w:rsidP="002B635A">
            <w:pPr>
              <w:jc w:val="both"/>
            </w:pPr>
            <w:r>
              <w:t>Agree with the companies earlier</w:t>
            </w:r>
          </w:p>
        </w:tc>
      </w:tr>
      <w:tr w:rsidR="00CF3260" w14:paraId="6ACC992B" w14:textId="77777777">
        <w:tc>
          <w:tcPr>
            <w:tcW w:w="1837" w:type="dxa"/>
            <w:tcBorders>
              <w:top w:val="single" w:sz="4" w:space="0" w:color="auto"/>
              <w:left w:val="single" w:sz="4" w:space="0" w:color="auto"/>
              <w:bottom w:val="single" w:sz="4" w:space="0" w:color="auto"/>
              <w:right w:val="single" w:sz="4" w:space="0" w:color="auto"/>
            </w:tcBorders>
          </w:tcPr>
          <w:p w14:paraId="69F769C8" w14:textId="48B9C54F" w:rsidR="00CF3260" w:rsidRDefault="00CF3260" w:rsidP="002B635A">
            <w:pPr>
              <w:jc w:val="both"/>
            </w:pPr>
            <w:r>
              <w:rPr>
                <w:rFonts w:eastAsiaTheme="minorEastAsia" w:hint="eastAsia"/>
              </w:rPr>
              <w:t>CATT</w:t>
            </w:r>
          </w:p>
        </w:tc>
        <w:tc>
          <w:tcPr>
            <w:tcW w:w="1135" w:type="dxa"/>
            <w:tcBorders>
              <w:top w:val="single" w:sz="4" w:space="0" w:color="auto"/>
              <w:left w:val="single" w:sz="4" w:space="0" w:color="auto"/>
              <w:bottom w:val="single" w:sz="4" w:space="0" w:color="auto"/>
              <w:right w:val="single" w:sz="4" w:space="0" w:color="auto"/>
            </w:tcBorders>
          </w:tcPr>
          <w:p w14:paraId="53A2195D" w14:textId="19D338B3" w:rsidR="00CF3260" w:rsidRDefault="00CF3260" w:rsidP="002B635A">
            <w:pPr>
              <w:jc w:val="both"/>
            </w:pPr>
            <w:r>
              <w:rPr>
                <w:rFonts w:eastAsiaTheme="minorEastAsia" w:hint="eastAsia"/>
              </w:rPr>
              <w:t>No</w:t>
            </w:r>
          </w:p>
        </w:tc>
        <w:tc>
          <w:tcPr>
            <w:tcW w:w="6657" w:type="dxa"/>
            <w:tcBorders>
              <w:top w:val="single" w:sz="4" w:space="0" w:color="auto"/>
              <w:left w:val="single" w:sz="4" w:space="0" w:color="auto"/>
              <w:bottom w:val="single" w:sz="4" w:space="0" w:color="auto"/>
              <w:right w:val="single" w:sz="4" w:space="0" w:color="auto"/>
            </w:tcBorders>
          </w:tcPr>
          <w:p w14:paraId="0CB3DA5B" w14:textId="5732EC10" w:rsidR="00CF3260" w:rsidRDefault="00CF3260" w:rsidP="002B635A">
            <w:pPr>
              <w:jc w:val="both"/>
            </w:pPr>
            <w:r>
              <w:rPr>
                <w:rFonts w:eastAsiaTheme="minorEastAsia"/>
              </w:rPr>
              <w:t>I</w:t>
            </w:r>
            <w:r>
              <w:rPr>
                <w:rFonts w:eastAsiaTheme="minorEastAsia" w:hint="eastAsia"/>
              </w:rPr>
              <w:t xml:space="preserve">t is not necesary to do this update at this stage. </w:t>
            </w:r>
          </w:p>
        </w:tc>
      </w:tr>
      <w:tr w:rsidR="007E5AA2" w14:paraId="0959A977" w14:textId="77777777">
        <w:tc>
          <w:tcPr>
            <w:tcW w:w="1837" w:type="dxa"/>
            <w:tcBorders>
              <w:top w:val="single" w:sz="4" w:space="0" w:color="auto"/>
              <w:left w:val="single" w:sz="4" w:space="0" w:color="auto"/>
              <w:bottom w:val="single" w:sz="4" w:space="0" w:color="auto"/>
              <w:right w:val="single" w:sz="4" w:space="0" w:color="auto"/>
            </w:tcBorders>
          </w:tcPr>
          <w:p w14:paraId="461CE4BB" w14:textId="4B89DE01" w:rsidR="007E5AA2" w:rsidRDefault="007E5AA2" w:rsidP="007E5AA2">
            <w:pPr>
              <w:jc w:val="both"/>
            </w:pPr>
            <w:r>
              <w:t>Ericsson</w:t>
            </w:r>
          </w:p>
        </w:tc>
        <w:tc>
          <w:tcPr>
            <w:tcW w:w="1135" w:type="dxa"/>
            <w:tcBorders>
              <w:top w:val="single" w:sz="4" w:space="0" w:color="auto"/>
              <w:left w:val="single" w:sz="4" w:space="0" w:color="auto"/>
              <w:bottom w:val="single" w:sz="4" w:space="0" w:color="auto"/>
              <w:right w:val="single" w:sz="4" w:space="0" w:color="auto"/>
            </w:tcBorders>
          </w:tcPr>
          <w:p w14:paraId="5D7FB92A" w14:textId="0316AAC7" w:rsidR="007E5AA2" w:rsidRDefault="007E5AA2" w:rsidP="007E5AA2">
            <w:pPr>
              <w:jc w:val="both"/>
            </w:pPr>
            <w:r>
              <w:t>Yes</w:t>
            </w:r>
          </w:p>
        </w:tc>
        <w:tc>
          <w:tcPr>
            <w:tcW w:w="6657" w:type="dxa"/>
            <w:tcBorders>
              <w:top w:val="single" w:sz="4" w:space="0" w:color="auto"/>
              <w:left w:val="single" w:sz="4" w:space="0" w:color="auto"/>
              <w:bottom w:val="single" w:sz="4" w:space="0" w:color="auto"/>
              <w:right w:val="single" w:sz="4" w:space="0" w:color="auto"/>
            </w:tcBorders>
          </w:tcPr>
          <w:p w14:paraId="46E4AB09" w14:textId="77777777" w:rsidR="007E5AA2" w:rsidRDefault="007E5AA2" w:rsidP="007E5AA2">
            <w:pPr>
              <w:jc w:val="both"/>
            </w:pPr>
            <w:r>
              <w:t>Proponent. The CR is NBC, we agree. Still, we consider this was a mistake (misalignment between work items) that not all Rel-17 paging capabilities where introduced in the container when it was introduced in v17.1.0. And even more it was a mistake we did not introduce the capability container already in NR Rel-15, to have the same feature as already present in LTE. It allows a ”legacy gNB” to forward the container for storage in AMF without knowing/supporting the contained fields. We think this motivates NBC change.</w:t>
            </w:r>
          </w:p>
          <w:p w14:paraId="4D824DFD" w14:textId="77777777" w:rsidR="007E5AA2" w:rsidRDefault="007E5AA2" w:rsidP="007E5AA2">
            <w:pPr>
              <w:jc w:val="both"/>
            </w:pPr>
            <w:r>
              <w:t xml:space="preserve">Note that there are multiple changes in the CR, it is not just a cleanup: </w:t>
            </w:r>
          </w:p>
          <w:p w14:paraId="1AF6B4F6" w14:textId="77777777" w:rsidR="007E5AA2" w:rsidRPr="00B152D1" w:rsidRDefault="007E5AA2" w:rsidP="007E5AA2">
            <w:pPr>
              <w:pStyle w:val="ListParagraph"/>
              <w:numPr>
                <w:ilvl w:val="0"/>
                <w:numId w:val="17"/>
              </w:numPr>
              <w:jc w:val="both"/>
              <w:rPr>
                <w:lang w:val="en-US"/>
              </w:rPr>
            </w:pPr>
            <w:r>
              <w:rPr>
                <w:lang w:val="fi-FI"/>
              </w:rPr>
              <w:t>To move the signaling to a container, which was missed earlier (alignment issue) and should be fixed now to have a consistent spec. Note that inactiveStatePO-Determination is also included in the change—there have been no comments on this.</w:t>
            </w:r>
          </w:p>
          <w:p w14:paraId="0588F0E0" w14:textId="77777777" w:rsidR="007E5AA2" w:rsidRPr="00B152D1" w:rsidRDefault="007E5AA2" w:rsidP="007E5AA2">
            <w:pPr>
              <w:pStyle w:val="ListParagraph"/>
              <w:numPr>
                <w:ilvl w:val="0"/>
                <w:numId w:val="17"/>
              </w:numPr>
              <w:jc w:val="both"/>
              <w:rPr>
                <w:lang w:val="en-US"/>
              </w:rPr>
            </w:pPr>
            <w:r w:rsidRPr="00B152D1">
              <w:rPr>
                <w:lang w:val="en-US"/>
              </w:rPr>
              <w:t xml:space="preserve">Changes </w:t>
            </w:r>
            <w:r>
              <w:rPr>
                <w:lang w:val="fi-FI"/>
              </w:rPr>
              <w:t xml:space="preserve">to HD-FDD signaling for RedCap. This cannot be </w:t>
            </w:r>
            <w:r>
              <w:rPr>
                <w:lang w:val="fi-FI"/>
              </w:rPr>
              <w:lastRenderedPageBreak/>
              <w:t xml:space="preserve">considered as a ”cleanup”. </w:t>
            </w:r>
          </w:p>
          <w:p w14:paraId="718D7AFE" w14:textId="77777777" w:rsidR="007E5AA2" w:rsidRPr="00B152D1" w:rsidRDefault="007E5AA2" w:rsidP="007E5AA2">
            <w:pPr>
              <w:pStyle w:val="ListParagraph"/>
              <w:numPr>
                <w:ilvl w:val="0"/>
                <w:numId w:val="17"/>
              </w:numPr>
              <w:jc w:val="both"/>
              <w:rPr>
                <w:lang w:val="en-US"/>
              </w:rPr>
            </w:pPr>
            <w:r>
              <w:rPr>
                <w:lang w:val="fi-FI"/>
              </w:rPr>
              <w:t>Naming alignment, especially if 2) is agreed, as the information for inter-node is the same as UE radio capabilities</w:t>
            </w:r>
          </w:p>
          <w:p w14:paraId="07EF7B4B" w14:textId="77777777" w:rsidR="007E5AA2" w:rsidRDefault="007E5AA2" w:rsidP="007E5AA2">
            <w:pPr>
              <w:jc w:val="both"/>
            </w:pPr>
          </w:p>
        </w:tc>
      </w:tr>
      <w:tr w:rsidR="007E5AA2" w14:paraId="5B1081B3" w14:textId="77777777">
        <w:tc>
          <w:tcPr>
            <w:tcW w:w="1837" w:type="dxa"/>
            <w:tcBorders>
              <w:top w:val="single" w:sz="4" w:space="0" w:color="auto"/>
              <w:left w:val="single" w:sz="4" w:space="0" w:color="auto"/>
              <w:bottom w:val="single" w:sz="4" w:space="0" w:color="auto"/>
              <w:right w:val="single" w:sz="4" w:space="0" w:color="auto"/>
            </w:tcBorders>
          </w:tcPr>
          <w:p w14:paraId="4FC6FD11" w14:textId="17187266" w:rsidR="007E5AA2" w:rsidRPr="00952B2D" w:rsidRDefault="00952B2D" w:rsidP="007E5AA2">
            <w:pPr>
              <w:jc w:val="both"/>
              <w:rPr>
                <w:rFonts w:eastAsiaTheme="minorEastAsia"/>
              </w:rPr>
            </w:pPr>
            <w:r>
              <w:rPr>
                <w:rFonts w:eastAsiaTheme="minorEastAsia" w:hint="eastAsia"/>
              </w:rPr>
              <w:lastRenderedPageBreak/>
              <w:t>v</w:t>
            </w:r>
            <w:r>
              <w:rPr>
                <w:rFonts w:eastAsiaTheme="minorEastAsia"/>
              </w:rPr>
              <w:t>ivo</w:t>
            </w:r>
          </w:p>
        </w:tc>
        <w:tc>
          <w:tcPr>
            <w:tcW w:w="1135" w:type="dxa"/>
            <w:tcBorders>
              <w:top w:val="single" w:sz="4" w:space="0" w:color="auto"/>
              <w:left w:val="single" w:sz="4" w:space="0" w:color="auto"/>
              <w:bottom w:val="single" w:sz="4" w:space="0" w:color="auto"/>
              <w:right w:val="single" w:sz="4" w:space="0" w:color="auto"/>
            </w:tcBorders>
          </w:tcPr>
          <w:p w14:paraId="1FE74FEB" w14:textId="5C6FEFEA" w:rsidR="007E5AA2" w:rsidRPr="003E2596" w:rsidRDefault="003E2596" w:rsidP="007E5AA2">
            <w:pPr>
              <w:jc w:val="both"/>
              <w:rPr>
                <w:rFonts w:eastAsiaTheme="minorEastAsia"/>
              </w:rPr>
            </w:pPr>
            <w:r>
              <w:rPr>
                <w:rFonts w:eastAsiaTheme="minorEastAsia" w:hint="eastAsia"/>
              </w:rPr>
              <w:t>N</w:t>
            </w:r>
            <w:r>
              <w:rPr>
                <w:rFonts w:eastAsiaTheme="minorEastAsia"/>
              </w:rPr>
              <w:t>o</w:t>
            </w:r>
          </w:p>
        </w:tc>
        <w:tc>
          <w:tcPr>
            <w:tcW w:w="6657" w:type="dxa"/>
            <w:tcBorders>
              <w:top w:val="single" w:sz="4" w:space="0" w:color="auto"/>
              <w:left w:val="single" w:sz="4" w:space="0" w:color="auto"/>
              <w:bottom w:val="single" w:sz="4" w:space="0" w:color="auto"/>
              <w:right w:val="single" w:sz="4" w:space="0" w:color="auto"/>
            </w:tcBorders>
          </w:tcPr>
          <w:p w14:paraId="07F19C94" w14:textId="76BCBADB" w:rsidR="007E5AA2" w:rsidRPr="009A47F7" w:rsidRDefault="00E276A2" w:rsidP="007E5AA2">
            <w:pPr>
              <w:jc w:val="both"/>
              <w:rPr>
                <w:rFonts w:eastAsiaTheme="minorEastAsia"/>
              </w:rPr>
            </w:pPr>
            <w:r>
              <w:rPr>
                <w:rFonts w:eastAsiaTheme="minorEastAsia" w:hint="eastAsia"/>
              </w:rPr>
              <w:t>I</w:t>
            </w:r>
            <w:r>
              <w:rPr>
                <w:rFonts w:eastAsiaTheme="minorEastAsia"/>
              </w:rPr>
              <w:t xml:space="preserve">n our memory, the Redcap UE doesn’t need to report its capability on RX </w:t>
            </w:r>
            <w:r w:rsidR="00950E43">
              <w:rPr>
                <w:rFonts w:eastAsiaTheme="minorEastAsia"/>
              </w:rPr>
              <w:t>branches</w:t>
            </w:r>
            <w:r w:rsidR="00950E43">
              <w:t>.</w:t>
            </w:r>
            <w:r w:rsidR="005C7E87">
              <w:t xml:space="preserve"> This CR correction is not correct. </w:t>
            </w:r>
          </w:p>
        </w:tc>
      </w:tr>
      <w:tr w:rsidR="00952B2D" w14:paraId="6FFF8E89" w14:textId="77777777">
        <w:tc>
          <w:tcPr>
            <w:tcW w:w="1837" w:type="dxa"/>
            <w:tcBorders>
              <w:top w:val="single" w:sz="4" w:space="0" w:color="auto"/>
              <w:left w:val="single" w:sz="4" w:space="0" w:color="auto"/>
              <w:bottom w:val="single" w:sz="4" w:space="0" w:color="auto"/>
              <w:right w:val="single" w:sz="4" w:space="0" w:color="auto"/>
            </w:tcBorders>
          </w:tcPr>
          <w:p w14:paraId="3ECCACEE" w14:textId="7BBF5078" w:rsidR="00952B2D" w:rsidRDefault="00803C4B" w:rsidP="007E5AA2">
            <w:pPr>
              <w:jc w:val="both"/>
            </w:pPr>
            <w:r>
              <w:t>Apple</w:t>
            </w:r>
          </w:p>
        </w:tc>
        <w:tc>
          <w:tcPr>
            <w:tcW w:w="1135" w:type="dxa"/>
            <w:tcBorders>
              <w:top w:val="single" w:sz="4" w:space="0" w:color="auto"/>
              <w:left w:val="single" w:sz="4" w:space="0" w:color="auto"/>
              <w:bottom w:val="single" w:sz="4" w:space="0" w:color="auto"/>
              <w:right w:val="single" w:sz="4" w:space="0" w:color="auto"/>
            </w:tcBorders>
          </w:tcPr>
          <w:p w14:paraId="4D130445" w14:textId="7AD807B6" w:rsidR="00952B2D" w:rsidRDefault="00803C4B" w:rsidP="007E5AA2">
            <w:pPr>
              <w:jc w:val="both"/>
            </w:pPr>
            <w:r>
              <w:t>No strong view</w:t>
            </w:r>
          </w:p>
        </w:tc>
        <w:tc>
          <w:tcPr>
            <w:tcW w:w="6657" w:type="dxa"/>
            <w:tcBorders>
              <w:top w:val="single" w:sz="4" w:space="0" w:color="auto"/>
              <w:left w:val="single" w:sz="4" w:space="0" w:color="auto"/>
              <w:bottom w:val="single" w:sz="4" w:space="0" w:color="auto"/>
              <w:right w:val="single" w:sz="4" w:space="0" w:color="auto"/>
            </w:tcBorders>
          </w:tcPr>
          <w:p w14:paraId="6D97B4CA" w14:textId="77777777" w:rsidR="00952B2D" w:rsidRDefault="00952B2D" w:rsidP="007E5AA2">
            <w:pPr>
              <w:jc w:val="both"/>
            </w:pPr>
          </w:p>
        </w:tc>
      </w:tr>
    </w:tbl>
    <w:p w14:paraId="234CA91D" w14:textId="77777777" w:rsidR="00C57F0A" w:rsidRDefault="00C57F0A">
      <w:pPr>
        <w:jc w:val="both"/>
        <w:rPr>
          <w:szCs w:val="20"/>
          <w:lang w:val="en-GB" w:eastAsia="ja-JP"/>
        </w:rPr>
      </w:pPr>
    </w:p>
    <w:p w14:paraId="4F008564" w14:textId="77777777" w:rsidR="00C57F0A" w:rsidRDefault="00C57F0A">
      <w:pPr>
        <w:pStyle w:val="Doc-text2"/>
        <w:rPr>
          <w:lang w:val="en-US" w:eastAsia="en-GB"/>
        </w:rPr>
      </w:pPr>
    </w:p>
    <w:p w14:paraId="620A2E95" w14:textId="77777777" w:rsidR="00C57F0A" w:rsidRDefault="00C57F0A">
      <w:pPr>
        <w:jc w:val="both"/>
        <w:rPr>
          <w:lang w:val="en-US"/>
        </w:rPr>
      </w:pPr>
    </w:p>
    <w:p w14:paraId="4A19D1A2" w14:textId="77777777" w:rsidR="00027A36" w:rsidRDefault="00027A36" w:rsidP="00027A36">
      <w:pPr>
        <w:pStyle w:val="Heading2"/>
      </w:pPr>
      <w:r>
        <w:t>3.3</w:t>
      </w:r>
      <w:r>
        <w:tab/>
        <w:t>Unified TCI state with deactivated SCG</w:t>
      </w:r>
    </w:p>
    <w:p w14:paraId="5B8C199A" w14:textId="77777777" w:rsidR="00027A36" w:rsidRDefault="00000000" w:rsidP="00027A36">
      <w:pPr>
        <w:pStyle w:val="Doc-title"/>
        <w:rPr>
          <w:strike/>
          <w:lang w:val="en-US"/>
        </w:rPr>
      </w:pPr>
      <w:hyperlink r:id="rId23" w:history="1">
        <w:r w:rsidR="00027A36">
          <w:rPr>
            <w:rStyle w:val="Hyperlink"/>
            <w:strike/>
            <w:lang w:val="en-US"/>
          </w:rPr>
          <w:t>R2-2207002</w:t>
        </w:r>
      </w:hyperlink>
      <w:r w:rsidR="00027A36">
        <w:rPr>
          <w:strike/>
          <w:lang w:val="en-US"/>
        </w:rPr>
        <w:tab/>
        <w:t>Corrections to initiation upon reception of RAN paging and T380 Expiry</w:t>
      </w:r>
      <w:r w:rsidR="00027A36">
        <w:rPr>
          <w:strike/>
          <w:lang w:val="en-US"/>
        </w:rPr>
        <w:tab/>
        <w:t>Samsung Electronics Co., Ltd</w:t>
      </w:r>
      <w:r w:rsidR="00027A36">
        <w:rPr>
          <w:strike/>
          <w:lang w:val="en-US"/>
        </w:rPr>
        <w:tab/>
        <w:t>draftCR</w:t>
      </w:r>
      <w:r w:rsidR="00027A36">
        <w:rPr>
          <w:strike/>
          <w:lang w:val="en-US"/>
        </w:rPr>
        <w:tab/>
        <w:t>Rel-17</w:t>
      </w:r>
      <w:r w:rsidR="00027A36">
        <w:rPr>
          <w:strike/>
          <w:lang w:val="en-US"/>
        </w:rPr>
        <w:tab/>
        <w:t>38.331</w:t>
      </w:r>
      <w:r w:rsidR="00027A36">
        <w:rPr>
          <w:strike/>
          <w:lang w:val="en-US"/>
        </w:rPr>
        <w:tab/>
        <w:t>17.1.0</w:t>
      </w:r>
      <w:r w:rsidR="00027A36">
        <w:rPr>
          <w:strike/>
          <w:lang w:val="en-US"/>
        </w:rPr>
        <w:tab/>
        <w:t>NR_newRAT-Core, NR_SmallData_INACTIVE-Core</w:t>
      </w:r>
    </w:p>
    <w:p w14:paraId="28BF1C69" w14:textId="77777777" w:rsidR="00027A36" w:rsidRDefault="00027A36" w:rsidP="00027A36">
      <w:pPr>
        <w:pStyle w:val="Doc-text2"/>
        <w:rPr>
          <w:lang w:val="en-US" w:eastAsia="en-GB"/>
        </w:rPr>
      </w:pPr>
    </w:p>
    <w:p w14:paraId="46B1BE76" w14:textId="77777777" w:rsidR="00027A36" w:rsidRDefault="00000000" w:rsidP="00027A36">
      <w:pPr>
        <w:pStyle w:val="Doc-title"/>
        <w:rPr>
          <w:lang w:val="en-US"/>
        </w:rPr>
      </w:pPr>
      <w:hyperlink r:id="rId24" w:history="1">
        <w:r w:rsidR="00027A36">
          <w:rPr>
            <w:rStyle w:val="Hyperlink"/>
            <w:lang w:val="en-US"/>
          </w:rPr>
          <w:t>R2-220726</w:t>
        </w:r>
        <w:r w:rsidR="00027A36">
          <w:rPr>
            <w:rStyle w:val="Hyperlink"/>
            <w:lang w:val="en-US"/>
          </w:rPr>
          <w:t>7</w:t>
        </w:r>
      </w:hyperlink>
      <w:r w:rsidR="00027A36">
        <w:rPr>
          <w:lang w:val="en-US"/>
        </w:rPr>
        <w:tab/>
        <w:t>Unified TCI state with deactivated SCG</w:t>
      </w:r>
      <w:r w:rsidR="00027A36">
        <w:rPr>
          <w:lang w:val="en-US"/>
        </w:rPr>
        <w:tab/>
        <w:t>Nokia, Nokia Shanghai Bell</w:t>
      </w:r>
      <w:r w:rsidR="00027A36">
        <w:rPr>
          <w:lang w:val="en-US"/>
        </w:rPr>
        <w:tab/>
        <w:t>discussion</w:t>
      </w:r>
      <w:r w:rsidR="00027A36">
        <w:rPr>
          <w:lang w:val="en-US"/>
        </w:rPr>
        <w:tab/>
        <w:t>Rel-17</w:t>
      </w:r>
      <w:r w:rsidR="00027A36">
        <w:rPr>
          <w:lang w:val="en-US"/>
        </w:rPr>
        <w:tab/>
        <w:t>LTE_NR_DC_enh2-Core, NR_FeMIMO-Core</w:t>
      </w:r>
    </w:p>
    <w:p w14:paraId="2BE4984C" w14:textId="77777777" w:rsidR="00027A36" w:rsidRDefault="00027A36" w:rsidP="00027A36">
      <w:pPr>
        <w:jc w:val="both"/>
        <w:rPr>
          <w:b/>
          <w:bCs/>
        </w:rPr>
      </w:pPr>
    </w:p>
    <w:p w14:paraId="7BB376DE" w14:textId="77777777" w:rsidR="00027A36" w:rsidRDefault="00027A36" w:rsidP="00027A36">
      <w:pPr>
        <w:jc w:val="both"/>
        <w:rPr>
          <w:b/>
          <w:bCs/>
          <w:szCs w:val="20"/>
          <w:lang w:val="en-GB" w:eastAsia="ja-JP"/>
        </w:rPr>
      </w:pPr>
      <w:r>
        <w:rPr>
          <w:b/>
          <w:bCs/>
        </w:rPr>
        <w:t>Q3. Do companies agree with the intent of the CR above?</w:t>
      </w:r>
    </w:p>
    <w:p w14:paraId="2EE42BFE" w14:textId="77777777" w:rsidR="00027A36" w:rsidRDefault="00027A36" w:rsidP="00027A36">
      <w:pPr>
        <w:jc w:val="both"/>
      </w:pPr>
    </w:p>
    <w:tbl>
      <w:tblPr>
        <w:tblStyle w:val="TableGrid"/>
        <w:tblW w:w="0" w:type="auto"/>
        <w:tblLook w:val="04A0" w:firstRow="1" w:lastRow="0" w:firstColumn="1" w:lastColumn="0" w:noHBand="0" w:noVBand="1"/>
      </w:tblPr>
      <w:tblGrid>
        <w:gridCol w:w="1837"/>
        <w:gridCol w:w="1280"/>
        <w:gridCol w:w="6657"/>
      </w:tblGrid>
      <w:tr w:rsidR="00027A36" w14:paraId="16CD82E7" w14:textId="77777777" w:rsidTr="009F525A">
        <w:tc>
          <w:tcPr>
            <w:tcW w:w="1837" w:type="dxa"/>
            <w:tcBorders>
              <w:top w:val="single" w:sz="4" w:space="0" w:color="auto"/>
              <w:left w:val="single" w:sz="4" w:space="0" w:color="auto"/>
              <w:bottom w:val="single" w:sz="4" w:space="0" w:color="auto"/>
              <w:right w:val="single" w:sz="4" w:space="0" w:color="auto"/>
            </w:tcBorders>
          </w:tcPr>
          <w:p w14:paraId="0278872B" w14:textId="77777777" w:rsidR="00027A36" w:rsidRDefault="00027A36" w:rsidP="009F525A">
            <w:pPr>
              <w:jc w:val="both"/>
              <w:rPr>
                <w:b/>
                <w:bCs/>
              </w:rPr>
            </w:pPr>
            <w:r>
              <w:rPr>
                <w:b/>
                <w:bCs/>
              </w:rPr>
              <w:t>Company</w:t>
            </w:r>
          </w:p>
        </w:tc>
        <w:tc>
          <w:tcPr>
            <w:tcW w:w="1135" w:type="dxa"/>
            <w:tcBorders>
              <w:top w:val="single" w:sz="4" w:space="0" w:color="auto"/>
              <w:left w:val="single" w:sz="4" w:space="0" w:color="auto"/>
              <w:bottom w:val="single" w:sz="4" w:space="0" w:color="auto"/>
              <w:right w:val="single" w:sz="4" w:space="0" w:color="auto"/>
            </w:tcBorders>
          </w:tcPr>
          <w:p w14:paraId="64E63291" w14:textId="77777777" w:rsidR="00027A36" w:rsidRDefault="00027A36" w:rsidP="009F525A">
            <w:pPr>
              <w:jc w:val="both"/>
              <w:rPr>
                <w:b/>
                <w:bCs/>
              </w:rPr>
            </w:pPr>
            <w:r>
              <w:rPr>
                <w:b/>
                <w:bCs/>
              </w:rPr>
              <w:t>Yes/No</w:t>
            </w:r>
          </w:p>
        </w:tc>
        <w:tc>
          <w:tcPr>
            <w:tcW w:w="6657" w:type="dxa"/>
            <w:tcBorders>
              <w:top w:val="single" w:sz="4" w:space="0" w:color="auto"/>
              <w:left w:val="single" w:sz="4" w:space="0" w:color="auto"/>
              <w:bottom w:val="single" w:sz="4" w:space="0" w:color="auto"/>
              <w:right w:val="single" w:sz="4" w:space="0" w:color="auto"/>
            </w:tcBorders>
          </w:tcPr>
          <w:p w14:paraId="6E2EDC7C" w14:textId="77777777" w:rsidR="00027A36" w:rsidRDefault="00027A36" w:rsidP="009F525A">
            <w:pPr>
              <w:jc w:val="both"/>
              <w:rPr>
                <w:b/>
                <w:bCs/>
              </w:rPr>
            </w:pPr>
            <w:r>
              <w:rPr>
                <w:b/>
                <w:bCs/>
              </w:rPr>
              <w:t>Comments</w:t>
            </w:r>
          </w:p>
        </w:tc>
      </w:tr>
      <w:tr w:rsidR="00027A36" w14:paraId="3D723491" w14:textId="77777777" w:rsidTr="009F525A">
        <w:tc>
          <w:tcPr>
            <w:tcW w:w="1837" w:type="dxa"/>
            <w:tcBorders>
              <w:top w:val="single" w:sz="4" w:space="0" w:color="auto"/>
              <w:left w:val="single" w:sz="4" w:space="0" w:color="auto"/>
              <w:bottom w:val="single" w:sz="4" w:space="0" w:color="auto"/>
              <w:right w:val="single" w:sz="4" w:space="0" w:color="auto"/>
            </w:tcBorders>
          </w:tcPr>
          <w:p w14:paraId="65238326" w14:textId="77777777" w:rsidR="00027A36" w:rsidRDefault="00027A36" w:rsidP="009F525A">
            <w:pPr>
              <w:jc w:val="both"/>
            </w:pPr>
            <w:r>
              <w:rPr>
                <w:rFonts w:eastAsia="Malgun Gothic"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1E6B4197" w14:textId="77777777" w:rsidR="00027A36" w:rsidRDefault="00027A36" w:rsidP="009F525A">
            <w:pPr>
              <w:jc w:val="both"/>
            </w:pPr>
            <w:r>
              <w:rPr>
                <w:rFonts w:eastAsia="Malgun Gothic" w:hint="eastAsia"/>
                <w:lang w:eastAsia="ko-KR"/>
              </w:rPr>
              <w:t>Yes, but</w:t>
            </w:r>
          </w:p>
        </w:tc>
        <w:tc>
          <w:tcPr>
            <w:tcW w:w="6657" w:type="dxa"/>
            <w:tcBorders>
              <w:top w:val="single" w:sz="4" w:space="0" w:color="auto"/>
              <w:left w:val="single" w:sz="4" w:space="0" w:color="auto"/>
              <w:bottom w:val="single" w:sz="4" w:space="0" w:color="auto"/>
              <w:right w:val="single" w:sz="4" w:space="0" w:color="auto"/>
            </w:tcBorders>
          </w:tcPr>
          <w:p w14:paraId="13C01034" w14:textId="77777777" w:rsidR="00027A36" w:rsidRDefault="00027A36" w:rsidP="009F525A">
            <w:pPr>
              <w:jc w:val="both"/>
              <w:rPr>
                <w:rFonts w:eastAsia="Malgun Gothic"/>
                <w:lang w:eastAsia="ko-KR"/>
              </w:rPr>
            </w:pPr>
            <w:r>
              <w:rPr>
                <w:rFonts w:eastAsia="Malgun Gothic" w:hint="eastAsia"/>
                <w:lang w:eastAsia="ko-KR"/>
              </w:rPr>
              <w:t>From our understanding,</w:t>
            </w:r>
            <w:r>
              <w:rPr>
                <w:rFonts w:eastAsia="Malgun Gothic"/>
                <w:lang w:eastAsia="ko-KR"/>
              </w:rPr>
              <w:t xml:space="preserve"> unified TCI state with SCG deactivation could be configured together because there has no restrictions what RAN1/RAN2 made. If this is true, we tend to agree the proposals to correct the tci-info.</w:t>
            </w:r>
          </w:p>
          <w:p w14:paraId="4A3A6645" w14:textId="77777777" w:rsidR="00027A36" w:rsidRDefault="00027A36" w:rsidP="009F525A">
            <w:pPr>
              <w:jc w:val="both"/>
            </w:pPr>
            <w:r>
              <w:rPr>
                <w:rFonts w:eastAsia="Malgun Gothic"/>
                <w:lang w:eastAsia="ko-KR"/>
              </w:rPr>
              <w:t>For the detail ASN.1 changes proposed in this draft CR, NBC corrections in terms of ASN.1 are proposed. We agree this is cleaner approach but it requires more RAN2 concensus.</w:t>
            </w:r>
          </w:p>
        </w:tc>
      </w:tr>
      <w:tr w:rsidR="00027A36" w14:paraId="4034E955" w14:textId="77777777" w:rsidTr="009F525A">
        <w:tc>
          <w:tcPr>
            <w:tcW w:w="1837" w:type="dxa"/>
            <w:tcBorders>
              <w:top w:val="single" w:sz="4" w:space="0" w:color="auto"/>
              <w:left w:val="single" w:sz="4" w:space="0" w:color="auto"/>
              <w:bottom w:val="single" w:sz="4" w:space="0" w:color="auto"/>
              <w:right w:val="single" w:sz="4" w:space="0" w:color="auto"/>
            </w:tcBorders>
          </w:tcPr>
          <w:p w14:paraId="61576DCC" w14:textId="77777777" w:rsidR="00027A36" w:rsidRDefault="00027A36" w:rsidP="009F525A">
            <w:pPr>
              <w:jc w:val="both"/>
            </w:pPr>
            <w:r>
              <w:rPr>
                <w:rFonts w:eastAsiaTheme="minorEastAsia" w:hint="eastAsia"/>
              </w:rPr>
              <w:t>H</w:t>
            </w:r>
            <w:r>
              <w:rPr>
                <w:rFonts w:eastAsiaTheme="minorEastAsia"/>
              </w:rPr>
              <w:t>uawei, HiSilicon</w:t>
            </w:r>
          </w:p>
        </w:tc>
        <w:tc>
          <w:tcPr>
            <w:tcW w:w="1135" w:type="dxa"/>
            <w:tcBorders>
              <w:top w:val="single" w:sz="4" w:space="0" w:color="auto"/>
              <w:left w:val="single" w:sz="4" w:space="0" w:color="auto"/>
              <w:bottom w:val="single" w:sz="4" w:space="0" w:color="auto"/>
              <w:right w:val="single" w:sz="4" w:space="0" w:color="auto"/>
            </w:tcBorders>
          </w:tcPr>
          <w:p w14:paraId="721C241E" w14:textId="77777777" w:rsidR="00027A36" w:rsidRDefault="00027A36" w:rsidP="009F525A">
            <w:pPr>
              <w:jc w:val="both"/>
              <w:rPr>
                <w:rFonts w:eastAsiaTheme="minorEastAsia"/>
              </w:rPr>
            </w:pPr>
            <w:r>
              <w:rPr>
                <w:rFonts w:eastAsiaTheme="minorEastAsia"/>
              </w:rPr>
              <w:t>Yes/</w:t>
            </w:r>
            <w:r>
              <w:rPr>
                <w:rFonts w:eastAsiaTheme="minorEastAsia" w:hint="eastAsia"/>
              </w:rPr>
              <w:t>N</w:t>
            </w:r>
            <w:r>
              <w:rPr>
                <w:rFonts w:eastAsiaTheme="minorEastAsia"/>
              </w:rPr>
              <w:t>o</w:t>
            </w:r>
          </w:p>
        </w:tc>
        <w:tc>
          <w:tcPr>
            <w:tcW w:w="6657" w:type="dxa"/>
            <w:tcBorders>
              <w:top w:val="single" w:sz="4" w:space="0" w:color="auto"/>
              <w:left w:val="single" w:sz="4" w:space="0" w:color="auto"/>
              <w:bottom w:val="single" w:sz="4" w:space="0" w:color="auto"/>
              <w:right w:val="single" w:sz="4" w:space="0" w:color="auto"/>
            </w:tcBorders>
          </w:tcPr>
          <w:p w14:paraId="3CA27A26" w14:textId="77777777" w:rsidR="00027A36" w:rsidRDefault="00027A36" w:rsidP="009F525A">
            <w:pPr>
              <w:jc w:val="both"/>
            </w:pPr>
            <w:r>
              <w:rPr>
                <w:szCs w:val="22"/>
                <w:lang w:val="de-DE" w:eastAsia="en-US"/>
              </w:rPr>
              <w:t>NBC proposal (ASN.1 NBC change). The proposed changes to the field description are ok but don't see the need for any ASN.1 change, the network can provide the MAC CE for UL TCI states after SCG activation. Otherwise, it should be a new UE capability and added in a BC way.</w:t>
            </w:r>
          </w:p>
        </w:tc>
      </w:tr>
      <w:tr w:rsidR="00027A36" w14:paraId="4A89182A" w14:textId="77777777" w:rsidTr="009F525A">
        <w:tc>
          <w:tcPr>
            <w:tcW w:w="1837" w:type="dxa"/>
            <w:tcBorders>
              <w:top w:val="single" w:sz="4" w:space="0" w:color="auto"/>
              <w:left w:val="single" w:sz="4" w:space="0" w:color="auto"/>
              <w:bottom w:val="single" w:sz="4" w:space="0" w:color="auto"/>
              <w:right w:val="single" w:sz="4" w:space="0" w:color="auto"/>
            </w:tcBorders>
          </w:tcPr>
          <w:p w14:paraId="48E84070" w14:textId="77777777" w:rsidR="00027A36" w:rsidRDefault="00027A36" w:rsidP="009F525A">
            <w:pPr>
              <w:jc w:val="both"/>
              <w:rPr>
                <w:rFonts w:eastAsia="Yu Mincho"/>
                <w:lang w:eastAsia="ja-JP"/>
              </w:rPr>
            </w:pPr>
            <w:r>
              <w:rPr>
                <w:rFonts w:eastAsia="Yu Mincho" w:hint="eastAsia"/>
                <w:lang w:eastAsia="ja-JP"/>
              </w:rPr>
              <w:t>Q</w:t>
            </w:r>
            <w:r>
              <w:rPr>
                <w:rFonts w:eastAsia="Yu Mincho"/>
                <w:lang w:eastAsia="ja-JP"/>
              </w:rPr>
              <w:t>ualcomm Incorporated</w:t>
            </w:r>
          </w:p>
        </w:tc>
        <w:tc>
          <w:tcPr>
            <w:tcW w:w="1135" w:type="dxa"/>
            <w:tcBorders>
              <w:top w:val="single" w:sz="4" w:space="0" w:color="auto"/>
              <w:left w:val="single" w:sz="4" w:space="0" w:color="auto"/>
              <w:bottom w:val="single" w:sz="4" w:space="0" w:color="auto"/>
              <w:right w:val="single" w:sz="4" w:space="0" w:color="auto"/>
            </w:tcBorders>
          </w:tcPr>
          <w:p w14:paraId="10FCEB5F" w14:textId="77777777" w:rsidR="00027A36" w:rsidRDefault="00027A36" w:rsidP="009F525A">
            <w:pPr>
              <w:jc w:val="both"/>
              <w:rPr>
                <w:rFonts w:eastAsia="Yu Mincho"/>
                <w:lang w:eastAsia="ja-JP"/>
              </w:rPr>
            </w:pPr>
            <w:r>
              <w:rPr>
                <w:rFonts w:eastAsia="Yu Mincho" w:hint="eastAsia"/>
                <w:lang w:eastAsia="ja-JP"/>
              </w:rPr>
              <w:t>N</w:t>
            </w:r>
            <w:r>
              <w:rPr>
                <w:rFonts w:eastAsia="Yu Mincho"/>
                <w:lang w:eastAsia="ja-JP"/>
              </w:rPr>
              <w:t>o</w:t>
            </w:r>
          </w:p>
        </w:tc>
        <w:tc>
          <w:tcPr>
            <w:tcW w:w="6657" w:type="dxa"/>
            <w:tcBorders>
              <w:top w:val="single" w:sz="4" w:space="0" w:color="auto"/>
              <w:left w:val="single" w:sz="4" w:space="0" w:color="auto"/>
              <w:bottom w:val="single" w:sz="4" w:space="0" w:color="auto"/>
              <w:right w:val="single" w:sz="4" w:space="0" w:color="auto"/>
            </w:tcBorders>
          </w:tcPr>
          <w:p w14:paraId="51DE5774" w14:textId="77777777" w:rsidR="00027A36" w:rsidRDefault="00027A36" w:rsidP="009F525A">
            <w:pPr>
              <w:jc w:val="both"/>
              <w:rPr>
                <w:rFonts w:eastAsia="Yu Mincho"/>
                <w:lang w:eastAsia="ja-JP"/>
              </w:rPr>
            </w:pPr>
            <w:r>
              <w:rPr>
                <w:rFonts w:eastAsia="Yu Mincho" w:hint="eastAsia"/>
                <w:lang w:eastAsia="ja-JP"/>
              </w:rPr>
              <w:t>T</w:t>
            </w:r>
            <w:r>
              <w:rPr>
                <w:rFonts w:eastAsia="Yu Mincho"/>
                <w:lang w:eastAsia="ja-JP"/>
              </w:rPr>
              <w:t>he CR presents one possible way to implement the unified TCI state in the tci-info framework (and some details need to be looked at), but there can be other ways to do this, e.g. not having ”indicated TCI state” in RRC configuration, but rely on DCI after SCell/PSCell activation.</w:t>
            </w:r>
          </w:p>
          <w:p w14:paraId="59CDE2F8" w14:textId="77777777" w:rsidR="00027A36" w:rsidRDefault="00027A36" w:rsidP="009F525A">
            <w:pPr>
              <w:jc w:val="both"/>
              <w:rPr>
                <w:rFonts w:eastAsia="Yu Mincho"/>
                <w:lang w:eastAsia="ja-JP"/>
              </w:rPr>
            </w:pPr>
            <w:r>
              <w:rPr>
                <w:rFonts w:eastAsia="Yu Mincho" w:hint="eastAsia"/>
                <w:lang w:eastAsia="ja-JP"/>
              </w:rPr>
              <w:lastRenderedPageBreak/>
              <w:t>T</w:t>
            </w:r>
            <w:r>
              <w:rPr>
                <w:rFonts w:eastAsia="Yu Mincho"/>
                <w:lang w:eastAsia="ja-JP"/>
              </w:rPr>
              <w:t>o us, it is too late to discuss all the details for release-17. We propose to leave the feature combination unsupported in release-17.</w:t>
            </w:r>
          </w:p>
        </w:tc>
      </w:tr>
      <w:tr w:rsidR="00027A36" w14:paraId="0B4EF8AC" w14:textId="77777777" w:rsidTr="009F525A">
        <w:tc>
          <w:tcPr>
            <w:tcW w:w="1837" w:type="dxa"/>
            <w:tcBorders>
              <w:top w:val="single" w:sz="4" w:space="0" w:color="auto"/>
              <w:left w:val="single" w:sz="4" w:space="0" w:color="auto"/>
              <w:bottom w:val="single" w:sz="4" w:space="0" w:color="auto"/>
              <w:right w:val="single" w:sz="4" w:space="0" w:color="auto"/>
            </w:tcBorders>
          </w:tcPr>
          <w:p w14:paraId="0870D575" w14:textId="77777777" w:rsidR="00027A36" w:rsidRDefault="00027A36" w:rsidP="009F525A">
            <w:pPr>
              <w:jc w:val="both"/>
            </w:pPr>
            <w:r>
              <w:lastRenderedPageBreak/>
              <w:t>MediaTek</w:t>
            </w:r>
          </w:p>
        </w:tc>
        <w:tc>
          <w:tcPr>
            <w:tcW w:w="1135" w:type="dxa"/>
            <w:tcBorders>
              <w:top w:val="single" w:sz="4" w:space="0" w:color="auto"/>
              <w:left w:val="single" w:sz="4" w:space="0" w:color="auto"/>
              <w:bottom w:val="single" w:sz="4" w:space="0" w:color="auto"/>
              <w:right w:val="single" w:sz="4" w:space="0" w:color="auto"/>
            </w:tcBorders>
          </w:tcPr>
          <w:p w14:paraId="6BB9A6F1" w14:textId="77777777" w:rsidR="00027A36" w:rsidRDefault="00027A36" w:rsidP="009F525A">
            <w:pPr>
              <w:jc w:val="both"/>
            </w:pPr>
            <w:r>
              <w:t>Yes/No</w:t>
            </w:r>
          </w:p>
        </w:tc>
        <w:tc>
          <w:tcPr>
            <w:tcW w:w="6657" w:type="dxa"/>
            <w:tcBorders>
              <w:top w:val="single" w:sz="4" w:space="0" w:color="auto"/>
              <w:left w:val="single" w:sz="4" w:space="0" w:color="auto"/>
              <w:bottom w:val="single" w:sz="4" w:space="0" w:color="auto"/>
              <w:right w:val="single" w:sz="4" w:space="0" w:color="auto"/>
            </w:tcBorders>
          </w:tcPr>
          <w:p w14:paraId="4C4669A8" w14:textId="77777777" w:rsidR="00027A36" w:rsidRDefault="00027A36" w:rsidP="009F525A">
            <w:pPr>
              <w:jc w:val="both"/>
            </w:pPr>
            <w:r>
              <w:t>There are two alternative and we are open for both options.</w:t>
            </w:r>
          </w:p>
          <w:p w14:paraId="4450207B" w14:textId="77777777" w:rsidR="00027A36" w:rsidRDefault="00027A36" w:rsidP="009F525A">
            <w:pPr>
              <w:jc w:val="both"/>
            </w:pPr>
            <w:r>
              <w:t xml:space="preserve">Alt-1- Support comination of </w:t>
            </w:r>
            <w:r>
              <w:rPr>
                <w:rFonts w:eastAsia="Malgun Gothic"/>
                <w:lang w:eastAsia="ko-KR"/>
              </w:rPr>
              <w:t>unified TCI and SCG deactivation</w:t>
            </w:r>
          </w:p>
          <w:p w14:paraId="50FAEF57" w14:textId="77777777" w:rsidR="00027A36" w:rsidRDefault="00027A36" w:rsidP="009F525A">
            <w:pPr>
              <w:jc w:val="both"/>
            </w:pPr>
            <w:r>
              <w:t>Alt-2- Not support comination of joint TCI and SCG deactivation</w:t>
            </w:r>
          </w:p>
          <w:p w14:paraId="45BCC295" w14:textId="77777777" w:rsidR="00027A36" w:rsidRDefault="00027A36" w:rsidP="009F525A">
            <w:pPr>
              <w:jc w:val="both"/>
            </w:pPr>
            <w:r>
              <w:t>For Alt-1, we are fine with the proposal from Nokia. It is ASN.1 NBC but it is cleaner.</w:t>
            </w:r>
          </w:p>
          <w:p w14:paraId="7581B022" w14:textId="77777777" w:rsidR="00027A36" w:rsidRDefault="00027A36" w:rsidP="009F525A">
            <w:pPr>
              <w:jc w:val="both"/>
            </w:pPr>
            <w:r>
              <w:t>For Alt-2, not sure if we need further SPEC change for this.</w:t>
            </w:r>
          </w:p>
        </w:tc>
      </w:tr>
      <w:tr w:rsidR="00027A36" w14:paraId="572B2258" w14:textId="77777777" w:rsidTr="009F525A">
        <w:tc>
          <w:tcPr>
            <w:tcW w:w="1837" w:type="dxa"/>
            <w:tcBorders>
              <w:top w:val="single" w:sz="4" w:space="0" w:color="auto"/>
              <w:left w:val="single" w:sz="4" w:space="0" w:color="auto"/>
              <w:bottom w:val="single" w:sz="4" w:space="0" w:color="auto"/>
              <w:right w:val="single" w:sz="4" w:space="0" w:color="auto"/>
            </w:tcBorders>
          </w:tcPr>
          <w:p w14:paraId="6FA69CBF" w14:textId="77777777" w:rsidR="00027A36" w:rsidRDefault="00027A36" w:rsidP="009F525A">
            <w:pPr>
              <w:jc w:val="both"/>
            </w:pPr>
            <w:r>
              <w:rPr>
                <w:rFonts w:eastAsiaTheme="minorEastAsia" w:hint="eastAsia"/>
              </w:rPr>
              <w:t>CATT</w:t>
            </w:r>
          </w:p>
        </w:tc>
        <w:tc>
          <w:tcPr>
            <w:tcW w:w="1135" w:type="dxa"/>
            <w:tcBorders>
              <w:top w:val="single" w:sz="4" w:space="0" w:color="auto"/>
              <w:left w:val="single" w:sz="4" w:space="0" w:color="auto"/>
              <w:bottom w:val="single" w:sz="4" w:space="0" w:color="auto"/>
              <w:right w:val="single" w:sz="4" w:space="0" w:color="auto"/>
            </w:tcBorders>
          </w:tcPr>
          <w:p w14:paraId="65D8496A" w14:textId="77777777" w:rsidR="00027A36" w:rsidRDefault="00027A36" w:rsidP="009F525A">
            <w:pPr>
              <w:jc w:val="both"/>
            </w:pPr>
            <w:r>
              <w:rPr>
                <w:rFonts w:eastAsiaTheme="minorEastAsia" w:hint="eastAsia"/>
              </w:rPr>
              <w:t>No</w:t>
            </w:r>
          </w:p>
        </w:tc>
        <w:tc>
          <w:tcPr>
            <w:tcW w:w="6657" w:type="dxa"/>
            <w:tcBorders>
              <w:top w:val="single" w:sz="4" w:space="0" w:color="auto"/>
              <w:left w:val="single" w:sz="4" w:space="0" w:color="auto"/>
              <w:bottom w:val="single" w:sz="4" w:space="0" w:color="auto"/>
              <w:right w:val="single" w:sz="4" w:space="0" w:color="auto"/>
            </w:tcBorders>
          </w:tcPr>
          <w:p w14:paraId="3585556E" w14:textId="77777777" w:rsidR="00027A36" w:rsidRDefault="00027A36" w:rsidP="009F525A">
            <w:pPr>
              <w:jc w:val="both"/>
            </w:pPr>
            <w:r>
              <w:rPr>
                <w:rFonts w:eastAsiaTheme="minorEastAsia"/>
              </w:rPr>
              <w:t>I</w:t>
            </w:r>
            <w:r>
              <w:rPr>
                <w:rFonts w:eastAsiaTheme="minorEastAsia" w:hint="eastAsia"/>
              </w:rPr>
              <w:t xml:space="preserve">t is ASN.1 NBC change. </w:t>
            </w:r>
            <w:r>
              <w:rPr>
                <w:rFonts w:eastAsiaTheme="minorEastAsia"/>
              </w:rPr>
              <w:t xml:space="preserve">We </w:t>
            </w:r>
            <w:r>
              <w:rPr>
                <w:rFonts w:eastAsiaTheme="minorEastAsia" w:hint="eastAsia"/>
              </w:rPr>
              <w:t>agree with Huawei and Qualcomm, one BC way should be taken into consideration or the feature combination unsupported in R17.</w:t>
            </w:r>
          </w:p>
        </w:tc>
      </w:tr>
      <w:tr w:rsidR="00027A36" w14:paraId="63E7C333" w14:textId="77777777" w:rsidTr="009F525A">
        <w:tc>
          <w:tcPr>
            <w:tcW w:w="1837" w:type="dxa"/>
            <w:tcBorders>
              <w:top w:val="single" w:sz="4" w:space="0" w:color="auto"/>
              <w:left w:val="single" w:sz="4" w:space="0" w:color="auto"/>
              <w:bottom w:val="single" w:sz="4" w:space="0" w:color="auto"/>
              <w:right w:val="single" w:sz="4" w:space="0" w:color="auto"/>
            </w:tcBorders>
          </w:tcPr>
          <w:p w14:paraId="2CD16B74" w14:textId="77777777" w:rsidR="00027A36" w:rsidRDefault="00027A36" w:rsidP="009F525A">
            <w:pPr>
              <w:jc w:val="both"/>
            </w:pPr>
            <w:r>
              <w:rPr>
                <w:noProof/>
              </w:rPr>
              <w:t>Ericsson</w:t>
            </w:r>
          </w:p>
        </w:tc>
        <w:tc>
          <w:tcPr>
            <w:tcW w:w="1135" w:type="dxa"/>
            <w:tcBorders>
              <w:top w:val="single" w:sz="4" w:space="0" w:color="auto"/>
              <w:left w:val="single" w:sz="4" w:space="0" w:color="auto"/>
              <w:bottom w:val="single" w:sz="4" w:space="0" w:color="auto"/>
              <w:right w:val="single" w:sz="4" w:space="0" w:color="auto"/>
            </w:tcBorders>
          </w:tcPr>
          <w:p w14:paraId="791400AD" w14:textId="77777777" w:rsidR="00027A36" w:rsidRDefault="00027A36" w:rsidP="009F525A">
            <w:pPr>
              <w:jc w:val="both"/>
            </w:pPr>
            <w:r>
              <w:rPr>
                <w:noProof/>
              </w:rPr>
              <w:t>No</w:t>
            </w:r>
          </w:p>
        </w:tc>
        <w:tc>
          <w:tcPr>
            <w:tcW w:w="6657" w:type="dxa"/>
            <w:tcBorders>
              <w:top w:val="single" w:sz="4" w:space="0" w:color="auto"/>
              <w:left w:val="single" w:sz="4" w:space="0" w:color="auto"/>
              <w:bottom w:val="single" w:sz="4" w:space="0" w:color="auto"/>
              <w:right w:val="single" w:sz="4" w:space="0" w:color="auto"/>
            </w:tcBorders>
          </w:tcPr>
          <w:p w14:paraId="0F6AEE41" w14:textId="77777777" w:rsidR="00027A36" w:rsidRDefault="00027A36" w:rsidP="009F525A">
            <w:pPr>
              <w:jc w:val="both"/>
              <w:rPr>
                <w:noProof/>
              </w:rPr>
            </w:pPr>
            <w:r>
              <w:rPr>
                <w:noProof/>
              </w:rPr>
              <w:t xml:space="preserve">First we need to agree whether </w:t>
            </w:r>
            <w:r w:rsidRPr="005D4725">
              <w:rPr>
                <w:noProof/>
              </w:rPr>
              <w:t>ICBM should be supported for deactivated SCG or not. There are other contributions on this in 6.2. We agreed last meeting not to optimize the case of two BFD-RS sets for deactivated SCG. So the easy solution is to say it is not supported. This needs to be clarified in the specifications, since current MAC specification only covers deactivated SCG for single BFD-RS set.</w:t>
            </w:r>
          </w:p>
          <w:p w14:paraId="1442DB67" w14:textId="77777777" w:rsidR="00027A36" w:rsidRDefault="00027A36" w:rsidP="009F525A">
            <w:pPr>
              <w:jc w:val="both"/>
            </w:pPr>
            <w:r>
              <w:rPr>
                <w:noProof/>
              </w:rPr>
              <w:t>Note that if RAN2 would have agreed with our proposal to use encapsulated MAC CE in tci-Info instead of RRC fields, we would not need to have this discussion.</w:t>
            </w:r>
          </w:p>
        </w:tc>
      </w:tr>
      <w:tr w:rsidR="00027A36" w14:paraId="0B5203E5" w14:textId="77777777" w:rsidTr="009F525A">
        <w:tc>
          <w:tcPr>
            <w:tcW w:w="1837" w:type="dxa"/>
            <w:tcBorders>
              <w:top w:val="single" w:sz="4" w:space="0" w:color="auto"/>
              <w:left w:val="single" w:sz="4" w:space="0" w:color="auto"/>
              <w:bottom w:val="single" w:sz="4" w:space="0" w:color="auto"/>
              <w:right w:val="single" w:sz="4" w:space="0" w:color="auto"/>
            </w:tcBorders>
          </w:tcPr>
          <w:p w14:paraId="4D3871FD" w14:textId="77777777" w:rsidR="00027A36" w:rsidRPr="000C39C0" w:rsidRDefault="00027A36" w:rsidP="009F525A">
            <w:pPr>
              <w:jc w:val="both"/>
              <w:rPr>
                <w:rFonts w:eastAsiaTheme="minorEastAsia"/>
              </w:rPr>
            </w:pPr>
            <w:r>
              <w:rPr>
                <w:rFonts w:eastAsiaTheme="minorEastAsia" w:hint="eastAsia"/>
              </w:rPr>
              <w:t>v</w:t>
            </w:r>
            <w:r>
              <w:rPr>
                <w:rFonts w:eastAsiaTheme="minorEastAsia"/>
              </w:rPr>
              <w:t>ivo</w:t>
            </w:r>
          </w:p>
        </w:tc>
        <w:tc>
          <w:tcPr>
            <w:tcW w:w="1135" w:type="dxa"/>
            <w:tcBorders>
              <w:top w:val="single" w:sz="4" w:space="0" w:color="auto"/>
              <w:left w:val="single" w:sz="4" w:space="0" w:color="auto"/>
              <w:bottom w:val="single" w:sz="4" w:space="0" w:color="auto"/>
              <w:right w:val="single" w:sz="4" w:space="0" w:color="auto"/>
            </w:tcBorders>
          </w:tcPr>
          <w:p w14:paraId="0979D76C" w14:textId="77777777" w:rsidR="00027A36" w:rsidRPr="00027A36" w:rsidRDefault="00027A36" w:rsidP="009F525A">
            <w:pPr>
              <w:jc w:val="both"/>
              <w:rPr>
                <w:rFonts w:eastAsiaTheme="minorEastAsia"/>
              </w:rPr>
            </w:pPr>
            <w:r>
              <w:rPr>
                <w:rFonts w:eastAsiaTheme="minorEastAsia" w:hint="eastAsia"/>
              </w:rPr>
              <w:t>C</w:t>
            </w:r>
            <w:r>
              <w:rPr>
                <w:rFonts w:eastAsiaTheme="minorEastAsia"/>
              </w:rPr>
              <w:t>omments</w:t>
            </w:r>
          </w:p>
        </w:tc>
        <w:tc>
          <w:tcPr>
            <w:tcW w:w="6657" w:type="dxa"/>
            <w:tcBorders>
              <w:top w:val="single" w:sz="4" w:space="0" w:color="auto"/>
              <w:left w:val="single" w:sz="4" w:space="0" w:color="auto"/>
              <w:bottom w:val="single" w:sz="4" w:space="0" w:color="auto"/>
              <w:right w:val="single" w:sz="4" w:space="0" w:color="auto"/>
            </w:tcBorders>
          </w:tcPr>
          <w:p w14:paraId="2249FBEA" w14:textId="5B9A2B76" w:rsidR="00027A36" w:rsidRPr="00027A36" w:rsidRDefault="00027A36" w:rsidP="009F525A">
            <w:pPr>
              <w:jc w:val="both"/>
              <w:rPr>
                <w:rFonts w:eastAsiaTheme="minorEastAsia"/>
              </w:rPr>
            </w:pPr>
            <w:r>
              <w:rPr>
                <w:rFonts w:eastAsiaTheme="minorEastAsia" w:hint="eastAsia"/>
              </w:rPr>
              <w:t>W</w:t>
            </w:r>
            <w:r>
              <w:rPr>
                <w:rFonts w:eastAsiaTheme="minorEastAsia"/>
              </w:rPr>
              <w:t>e agree with the intention</w:t>
            </w:r>
            <w:r w:rsidR="00E041C5">
              <w:rPr>
                <w:rFonts w:eastAsiaTheme="minorEastAsia"/>
              </w:rPr>
              <w:t xml:space="preserve"> and are supportive of P1</w:t>
            </w:r>
            <w:r>
              <w:rPr>
                <w:rFonts w:eastAsiaTheme="minorEastAsia"/>
              </w:rPr>
              <w:t xml:space="preserve">. </w:t>
            </w:r>
            <w:r>
              <w:rPr>
                <w:rFonts w:eastAsiaTheme="minorEastAsia" w:hint="eastAsia"/>
              </w:rPr>
              <w:t>H</w:t>
            </w:r>
            <w:r w:rsidR="00950AB8">
              <w:rPr>
                <w:rFonts w:eastAsiaTheme="minorEastAsia"/>
              </w:rPr>
              <w:t xml:space="preserve">owever, </w:t>
            </w:r>
            <w:r w:rsidR="00950AB8">
              <w:rPr>
                <w:rFonts w:eastAsiaTheme="minorEastAsia" w:hint="eastAsia"/>
              </w:rPr>
              <w:t>we</w:t>
            </w:r>
            <w:r w:rsidR="00950AB8">
              <w:rPr>
                <w:rFonts w:eastAsiaTheme="minorEastAsia"/>
              </w:rPr>
              <w:t xml:space="preserve"> are fine to ke</w:t>
            </w:r>
            <w:r w:rsidR="00B25EDF">
              <w:rPr>
                <w:rFonts w:eastAsiaTheme="minorEastAsia"/>
              </w:rPr>
              <w:t>e</w:t>
            </w:r>
            <w:r w:rsidR="00950AB8">
              <w:rPr>
                <w:rFonts w:eastAsiaTheme="minorEastAsia"/>
              </w:rPr>
              <w:t xml:space="preserve">p the texts as </w:t>
            </w:r>
            <w:r w:rsidR="000F3E4C">
              <w:rPr>
                <w:rFonts w:eastAsiaTheme="minorEastAsia"/>
              </w:rPr>
              <w:t>they</w:t>
            </w:r>
            <w:r w:rsidR="00950AB8">
              <w:rPr>
                <w:rFonts w:eastAsiaTheme="minorEastAsia"/>
              </w:rPr>
              <w:t xml:space="preserve"> were</w:t>
            </w:r>
            <w:r w:rsidR="00132649">
              <w:rPr>
                <w:rFonts w:eastAsiaTheme="minorEastAsia"/>
              </w:rPr>
              <w:t>,</w:t>
            </w:r>
            <w:r w:rsidR="00950AB8">
              <w:rPr>
                <w:rFonts w:eastAsiaTheme="minorEastAsia"/>
              </w:rPr>
              <w:t xml:space="preserve"> cons</w:t>
            </w:r>
            <w:r w:rsidR="001B51C6">
              <w:rPr>
                <w:rFonts w:eastAsiaTheme="minorEastAsia"/>
              </w:rPr>
              <w:t>id</w:t>
            </w:r>
            <w:r w:rsidR="00950AB8">
              <w:rPr>
                <w:rFonts w:eastAsiaTheme="minorEastAsia"/>
              </w:rPr>
              <w:t xml:space="preserve">ering the NBC change concerns. </w:t>
            </w:r>
          </w:p>
        </w:tc>
      </w:tr>
      <w:tr w:rsidR="00027A36" w14:paraId="504B38BE" w14:textId="77777777" w:rsidTr="009F525A">
        <w:tc>
          <w:tcPr>
            <w:tcW w:w="1837" w:type="dxa"/>
            <w:tcBorders>
              <w:top w:val="single" w:sz="4" w:space="0" w:color="auto"/>
              <w:left w:val="single" w:sz="4" w:space="0" w:color="auto"/>
              <w:bottom w:val="single" w:sz="4" w:space="0" w:color="auto"/>
              <w:right w:val="single" w:sz="4" w:space="0" w:color="auto"/>
            </w:tcBorders>
          </w:tcPr>
          <w:p w14:paraId="646C3165" w14:textId="497FEDDF" w:rsidR="00027A36" w:rsidRDefault="005F09B9" w:rsidP="009F525A">
            <w:pPr>
              <w:jc w:val="both"/>
            </w:pPr>
            <w:r>
              <w:t>Apple</w:t>
            </w:r>
          </w:p>
        </w:tc>
        <w:tc>
          <w:tcPr>
            <w:tcW w:w="1135" w:type="dxa"/>
            <w:tcBorders>
              <w:top w:val="single" w:sz="4" w:space="0" w:color="auto"/>
              <w:left w:val="single" w:sz="4" w:space="0" w:color="auto"/>
              <w:bottom w:val="single" w:sz="4" w:space="0" w:color="auto"/>
              <w:right w:val="single" w:sz="4" w:space="0" w:color="auto"/>
            </w:tcBorders>
          </w:tcPr>
          <w:p w14:paraId="25AFDB4A" w14:textId="67821E9B" w:rsidR="00027A36" w:rsidRDefault="005F09B9" w:rsidP="009F525A">
            <w:pPr>
              <w:jc w:val="both"/>
            </w:pPr>
            <w:r>
              <w:t>Comments</w:t>
            </w:r>
          </w:p>
        </w:tc>
        <w:tc>
          <w:tcPr>
            <w:tcW w:w="6657" w:type="dxa"/>
            <w:tcBorders>
              <w:top w:val="single" w:sz="4" w:space="0" w:color="auto"/>
              <w:left w:val="single" w:sz="4" w:space="0" w:color="auto"/>
              <w:bottom w:val="single" w:sz="4" w:space="0" w:color="auto"/>
              <w:right w:val="single" w:sz="4" w:space="0" w:color="auto"/>
            </w:tcBorders>
          </w:tcPr>
          <w:p w14:paraId="667C796D" w14:textId="3F881BA2" w:rsidR="00027A36" w:rsidRPr="005F09B9" w:rsidRDefault="005F09B9" w:rsidP="009F525A">
            <w:pPr>
              <w:jc w:val="both"/>
              <w:rPr>
                <w:lang w:val="en-US"/>
              </w:rPr>
            </w:pPr>
            <w:r>
              <w:rPr>
                <w:lang w:val="en-US"/>
              </w:rPr>
              <w:t xml:space="preserve">We are fine to </w:t>
            </w:r>
            <w:r>
              <w:rPr>
                <w:rFonts w:eastAsia="Yu Mincho"/>
                <w:lang w:eastAsia="ja-JP"/>
              </w:rPr>
              <w:t>leave the feature combination unsupported in release-17.</w:t>
            </w:r>
          </w:p>
        </w:tc>
      </w:tr>
    </w:tbl>
    <w:p w14:paraId="70CCAB4F" w14:textId="77777777" w:rsidR="00027A36" w:rsidRDefault="00027A36" w:rsidP="00027A36">
      <w:pPr>
        <w:jc w:val="both"/>
        <w:rPr>
          <w:szCs w:val="20"/>
          <w:lang w:val="en-GB" w:eastAsia="ja-JP"/>
        </w:rPr>
      </w:pPr>
    </w:p>
    <w:p w14:paraId="76D4F12E" w14:textId="77777777" w:rsidR="00027A36" w:rsidRDefault="00027A36" w:rsidP="00027A36">
      <w:pPr>
        <w:jc w:val="both"/>
        <w:rPr>
          <w:lang w:val="en-US"/>
        </w:rPr>
      </w:pPr>
    </w:p>
    <w:p w14:paraId="623558BC" w14:textId="77777777" w:rsidR="00027A36" w:rsidRDefault="00027A36" w:rsidP="00027A36">
      <w:pPr>
        <w:jc w:val="both"/>
        <w:rPr>
          <w:lang w:val="en-US"/>
        </w:rPr>
      </w:pPr>
    </w:p>
    <w:p w14:paraId="43629829" w14:textId="77777777" w:rsidR="00C57F0A" w:rsidRDefault="00A71B0B">
      <w:pPr>
        <w:pStyle w:val="Heading2"/>
      </w:pPr>
      <w:r>
        <w:t>3.4</w:t>
      </w:r>
      <w:r>
        <w:tab/>
        <w:t>Corrections to initiation upon reception of RAN paging and T380 Expiry</w:t>
      </w:r>
    </w:p>
    <w:p w14:paraId="3874402D" w14:textId="77777777" w:rsidR="00C57F0A" w:rsidRDefault="00000000">
      <w:pPr>
        <w:pStyle w:val="Doc-title"/>
        <w:rPr>
          <w:lang w:val="en-US"/>
        </w:rPr>
      </w:pPr>
      <w:hyperlink r:id="rId25" w:history="1">
        <w:r w:rsidR="00A71B0B">
          <w:rPr>
            <w:rStyle w:val="Hyperlink"/>
            <w:lang w:val="en-US"/>
          </w:rPr>
          <w:t>R2-2207002</w:t>
        </w:r>
      </w:hyperlink>
      <w:r w:rsidR="00A71B0B">
        <w:rPr>
          <w:lang w:val="en-US"/>
        </w:rPr>
        <w:tab/>
        <w:t>Corrections to initiation upon reception of RAN paging and T380 Expiry</w:t>
      </w:r>
      <w:r w:rsidR="00A71B0B">
        <w:rPr>
          <w:lang w:val="en-US"/>
        </w:rPr>
        <w:tab/>
        <w:t>Samsung Electronics Co., Ltd</w:t>
      </w:r>
      <w:r w:rsidR="00A71B0B">
        <w:rPr>
          <w:lang w:val="en-US"/>
        </w:rPr>
        <w:tab/>
        <w:t>draftCR</w:t>
      </w:r>
      <w:r w:rsidR="00A71B0B">
        <w:rPr>
          <w:lang w:val="en-US"/>
        </w:rPr>
        <w:tab/>
        <w:t>Rel-17</w:t>
      </w:r>
      <w:r w:rsidR="00A71B0B">
        <w:rPr>
          <w:lang w:val="en-US"/>
        </w:rPr>
        <w:tab/>
        <w:t>38.331</w:t>
      </w:r>
      <w:r w:rsidR="00A71B0B">
        <w:rPr>
          <w:lang w:val="en-US"/>
        </w:rPr>
        <w:tab/>
        <w:t>17.1.0</w:t>
      </w:r>
      <w:r w:rsidR="00A71B0B">
        <w:rPr>
          <w:lang w:val="en-US"/>
        </w:rPr>
        <w:tab/>
        <w:t>NR_newRAT-Core, NR_SmallData_INACTIVE-Core</w:t>
      </w:r>
    </w:p>
    <w:p w14:paraId="5ECECBAC" w14:textId="77777777" w:rsidR="00C57F0A" w:rsidRDefault="00C57F0A">
      <w:pPr>
        <w:pStyle w:val="Doc-text2"/>
        <w:rPr>
          <w:lang w:val="en-US" w:eastAsia="en-GB"/>
        </w:rPr>
      </w:pPr>
    </w:p>
    <w:p w14:paraId="3E6870B5" w14:textId="77777777" w:rsidR="00C57F0A" w:rsidRDefault="00A71B0B">
      <w:pPr>
        <w:jc w:val="both"/>
        <w:rPr>
          <w:b/>
          <w:bCs/>
          <w:szCs w:val="20"/>
          <w:lang w:val="en-GB" w:eastAsia="ja-JP"/>
        </w:rPr>
      </w:pPr>
      <w:r>
        <w:rPr>
          <w:b/>
          <w:bCs/>
        </w:rPr>
        <w:t>Q4. Do companies agree with the intent of the CR above?</w:t>
      </w:r>
    </w:p>
    <w:p w14:paraId="47B8A6D2" w14:textId="77777777" w:rsidR="00C57F0A" w:rsidRDefault="00C57F0A">
      <w:pPr>
        <w:jc w:val="both"/>
      </w:pPr>
    </w:p>
    <w:tbl>
      <w:tblPr>
        <w:tblStyle w:val="TableGrid"/>
        <w:tblW w:w="0" w:type="auto"/>
        <w:tblLook w:val="04A0" w:firstRow="1" w:lastRow="0" w:firstColumn="1" w:lastColumn="0" w:noHBand="0" w:noVBand="1"/>
      </w:tblPr>
      <w:tblGrid>
        <w:gridCol w:w="1817"/>
        <w:gridCol w:w="1378"/>
        <w:gridCol w:w="6434"/>
      </w:tblGrid>
      <w:tr w:rsidR="00C57F0A" w14:paraId="4413CB24" w14:textId="77777777" w:rsidTr="00D3143B">
        <w:tc>
          <w:tcPr>
            <w:tcW w:w="1817" w:type="dxa"/>
            <w:tcBorders>
              <w:top w:val="single" w:sz="4" w:space="0" w:color="auto"/>
              <w:left w:val="single" w:sz="4" w:space="0" w:color="auto"/>
              <w:bottom w:val="single" w:sz="4" w:space="0" w:color="auto"/>
              <w:right w:val="single" w:sz="4" w:space="0" w:color="auto"/>
            </w:tcBorders>
          </w:tcPr>
          <w:p w14:paraId="11E4A2AE" w14:textId="77777777" w:rsidR="00C57F0A" w:rsidRDefault="00A71B0B">
            <w:pPr>
              <w:jc w:val="both"/>
              <w:rPr>
                <w:b/>
                <w:bCs/>
              </w:rPr>
            </w:pPr>
            <w:r>
              <w:rPr>
                <w:b/>
                <w:bCs/>
              </w:rPr>
              <w:t>Company</w:t>
            </w:r>
          </w:p>
        </w:tc>
        <w:tc>
          <w:tcPr>
            <w:tcW w:w="1378" w:type="dxa"/>
            <w:tcBorders>
              <w:top w:val="single" w:sz="4" w:space="0" w:color="auto"/>
              <w:left w:val="single" w:sz="4" w:space="0" w:color="auto"/>
              <w:bottom w:val="single" w:sz="4" w:space="0" w:color="auto"/>
              <w:right w:val="single" w:sz="4" w:space="0" w:color="auto"/>
            </w:tcBorders>
          </w:tcPr>
          <w:p w14:paraId="0B419F44" w14:textId="77777777" w:rsidR="00C57F0A" w:rsidRDefault="00A71B0B">
            <w:pPr>
              <w:jc w:val="both"/>
              <w:rPr>
                <w:b/>
                <w:bCs/>
              </w:rPr>
            </w:pPr>
            <w:r>
              <w:rPr>
                <w:b/>
                <w:bCs/>
              </w:rPr>
              <w:t>Yes/No</w:t>
            </w:r>
          </w:p>
        </w:tc>
        <w:tc>
          <w:tcPr>
            <w:tcW w:w="6434" w:type="dxa"/>
            <w:tcBorders>
              <w:top w:val="single" w:sz="4" w:space="0" w:color="auto"/>
              <w:left w:val="single" w:sz="4" w:space="0" w:color="auto"/>
              <w:bottom w:val="single" w:sz="4" w:space="0" w:color="auto"/>
              <w:right w:val="single" w:sz="4" w:space="0" w:color="auto"/>
            </w:tcBorders>
          </w:tcPr>
          <w:p w14:paraId="6F87B410" w14:textId="77777777" w:rsidR="00C57F0A" w:rsidRDefault="00A71B0B">
            <w:pPr>
              <w:jc w:val="both"/>
              <w:rPr>
                <w:b/>
                <w:bCs/>
              </w:rPr>
            </w:pPr>
            <w:r>
              <w:rPr>
                <w:b/>
                <w:bCs/>
              </w:rPr>
              <w:t>Comments</w:t>
            </w:r>
          </w:p>
        </w:tc>
      </w:tr>
      <w:tr w:rsidR="00C57F0A" w14:paraId="742C820F" w14:textId="77777777" w:rsidTr="00D3143B">
        <w:tc>
          <w:tcPr>
            <w:tcW w:w="1817" w:type="dxa"/>
            <w:tcBorders>
              <w:top w:val="single" w:sz="4" w:space="0" w:color="auto"/>
              <w:left w:val="single" w:sz="4" w:space="0" w:color="auto"/>
              <w:bottom w:val="single" w:sz="4" w:space="0" w:color="auto"/>
              <w:right w:val="single" w:sz="4" w:space="0" w:color="auto"/>
            </w:tcBorders>
          </w:tcPr>
          <w:p w14:paraId="4664EB56" w14:textId="77777777" w:rsidR="00C57F0A" w:rsidRDefault="00A71B0B">
            <w:pPr>
              <w:jc w:val="both"/>
            </w:pPr>
            <w:r>
              <w:rPr>
                <w:rFonts w:eastAsia="Malgun Gothic" w:hint="eastAsia"/>
                <w:lang w:eastAsia="ko-KR"/>
              </w:rPr>
              <w:t>Samsung</w:t>
            </w:r>
          </w:p>
        </w:tc>
        <w:tc>
          <w:tcPr>
            <w:tcW w:w="1378" w:type="dxa"/>
            <w:tcBorders>
              <w:top w:val="single" w:sz="4" w:space="0" w:color="auto"/>
              <w:left w:val="single" w:sz="4" w:space="0" w:color="auto"/>
              <w:bottom w:val="single" w:sz="4" w:space="0" w:color="auto"/>
              <w:right w:val="single" w:sz="4" w:space="0" w:color="auto"/>
            </w:tcBorders>
          </w:tcPr>
          <w:p w14:paraId="28A5121E" w14:textId="77777777" w:rsidR="00C57F0A" w:rsidRDefault="00A71B0B">
            <w:pPr>
              <w:jc w:val="both"/>
            </w:pPr>
            <w:r>
              <w:rPr>
                <w:rFonts w:eastAsia="Malgun Gothic" w:hint="eastAsia"/>
                <w:lang w:eastAsia="ko-KR"/>
              </w:rPr>
              <w:t>Yes</w:t>
            </w:r>
            <w:r>
              <w:rPr>
                <w:rFonts w:eastAsia="Malgun Gothic"/>
                <w:lang w:eastAsia="ko-KR"/>
              </w:rPr>
              <w:t xml:space="preserve"> (</w:t>
            </w:r>
            <w:r>
              <w:rPr>
                <w:rFonts w:eastAsia="Malgun Gothic" w:hint="eastAsia"/>
                <w:lang w:eastAsia="ko-KR"/>
              </w:rPr>
              <w:t>Proponent)</w:t>
            </w:r>
          </w:p>
        </w:tc>
        <w:tc>
          <w:tcPr>
            <w:tcW w:w="6434" w:type="dxa"/>
            <w:tcBorders>
              <w:top w:val="single" w:sz="4" w:space="0" w:color="auto"/>
              <w:left w:val="single" w:sz="4" w:space="0" w:color="auto"/>
              <w:bottom w:val="single" w:sz="4" w:space="0" w:color="auto"/>
              <w:right w:val="single" w:sz="4" w:space="0" w:color="auto"/>
            </w:tcBorders>
          </w:tcPr>
          <w:p w14:paraId="5FB4D480" w14:textId="77777777" w:rsidR="00C57F0A" w:rsidRDefault="00A71B0B">
            <w:pPr>
              <w:rPr>
                <w:rFonts w:cs="Arial"/>
              </w:rPr>
            </w:pPr>
            <w:r>
              <w:rPr>
                <w:rFonts w:cs="Arial"/>
              </w:rPr>
              <w:t xml:space="preserve">Scenario: RRC initiate resumption procedure in RRC_INACTIVE. While the resumption is ongoing, T380 </w:t>
            </w:r>
            <w:r>
              <w:rPr>
                <w:rFonts w:cs="Arial"/>
              </w:rPr>
              <w:lastRenderedPageBreak/>
              <w:t xml:space="preserve">expires. </w:t>
            </w:r>
          </w:p>
          <w:p w14:paraId="374916E8" w14:textId="77777777" w:rsidR="00C57F0A" w:rsidRDefault="00C57F0A">
            <w:pPr>
              <w:rPr>
                <w:rFonts w:cs="Arial"/>
              </w:rPr>
            </w:pPr>
          </w:p>
          <w:p w14:paraId="0A00850C" w14:textId="77777777" w:rsidR="00C57F0A" w:rsidRDefault="00A71B0B">
            <w:pPr>
              <w:rPr>
                <w:rFonts w:cs="Arial"/>
              </w:rPr>
            </w:pPr>
            <w:r>
              <w:rPr>
                <w:rFonts w:cs="Arial"/>
              </w:rPr>
              <w:t>Case 1: resumption is initiated for SDT</w:t>
            </w:r>
          </w:p>
          <w:p w14:paraId="50FCCAC4" w14:textId="77777777" w:rsidR="00C57F0A" w:rsidRDefault="00A71B0B">
            <w:pPr>
              <w:pStyle w:val="ListParagraph"/>
              <w:numPr>
                <w:ilvl w:val="0"/>
                <w:numId w:val="14"/>
              </w:numPr>
              <w:wordWrap w:val="0"/>
              <w:overflowPunct/>
              <w:adjustRightInd/>
              <w:jc w:val="both"/>
              <w:textAlignment w:val="auto"/>
              <w:rPr>
                <w:rFonts w:ascii="Arial" w:hAnsi="Arial" w:cs="Arial"/>
                <w:lang w:val="en-US"/>
              </w:rPr>
            </w:pPr>
            <w:r>
              <w:rPr>
                <w:rFonts w:ascii="Arial" w:hAnsi="Arial" w:cs="Arial"/>
                <w:lang w:val="en-US"/>
              </w:rPr>
              <w:t>Normative text is added in specification to prohibit initiating the second resumption procedure while the first one is ongoing.</w:t>
            </w:r>
          </w:p>
          <w:p w14:paraId="0CFB9DE5" w14:textId="77777777" w:rsidR="00C57F0A" w:rsidRDefault="00C57F0A">
            <w:pPr>
              <w:rPr>
                <w:rFonts w:cs="Arial"/>
              </w:rPr>
            </w:pPr>
          </w:p>
          <w:p w14:paraId="2BE501C1" w14:textId="77777777" w:rsidR="00C57F0A" w:rsidRDefault="00A71B0B">
            <w:pPr>
              <w:rPr>
                <w:rFonts w:cs="Arial"/>
              </w:rPr>
            </w:pPr>
            <w:r>
              <w:rPr>
                <w:rFonts w:cs="Arial"/>
                <w:lang w:val="en-US"/>
              </w:rPr>
              <w:t xml:space="preserve">Case 2: </w:t>
            </w:r>
            <w:r>
              <w:rPr>
                <w:rFonts w:cs="Arial"/>
              </w:rPr>
              <w:t>resumption is not initiated for SDT</w:t>
            </w:r>
          </w:p>
          <w:p w14:paraId="0B811F5C" w14:textId="77777777" w:rsidR="00C57F0A" w:rsidRDefault="00A71B0B">
            <w:pPr>
              <w:pStyle w:val="ListParagraph"/>
              <w:numPr>
                <w:ilvl w:val="0"/>
                <w:numId w:val="14"/>
              </w:numPr>
              <w:wordWrap w:val="0"/>
              <w:overflowPunct/>
              <w:adjustRightInd/>
              <w:jc w:val="both"/>
              <w:textAlignment w:val="auto"/>
              <w:rPr>
                <w:rFonts w:ascii="Arial" w:hAnsi="Arial" w:cs="Arial"/>
                <w:lang w:val="en-US"/>
              </w:rPr>
            </w:pPr>
            <w:r>
              <w:rPr>
                <w:rFonts w:ascii="Arial" w:hAnsi="Arial" w:cs="Arial"/>
                <w:lang w:val="en-US"/>
              </w:rPr>
              <w:t>No text (neither normative text nor NOTE) is added in specification to prohibit initiating the second resumption procedure while the first one is ongoing</w:t>
            </w:r>
          </w:p>
          <w:p w14:paraId="739CC284" w14:textId="77777777" w:rsidR="00C57F0A" w:rsidRDefault="00A71B0B">
            <w:pPr>
              <w:pStyle w:val="Agreement"/>
              <w:numPr>
                <w:ilvl w:val="0"/>
                <w:numId w:val="14"/>
              </w:numPr>
              <w:rPr>
                <w:b w:val="0"/>
                <w:bCs/>
              </w:rPr>
            </w:pPr>
            <w:r>
              <w:rPr>
                <w:b w:val="0"/>
                <w:bCs/>
              </w:rPr>
              <w:t>RAN2#113bis Agreement: The UE should not start the 2nd RRC resumption procedure when there is a RRC resumption procedure ongoing (no spec change required)</w:t>
            </w:r>
          </w:p>
          <w:p w14:paraId="5FDF47B3" w14:textId="77777777" w:rsidR="00C57F0A" w:rsidRDefault="00C57F0A">
            <w:pPr>
              <w:pStyle w:val="ListParagraph"/>
              <w:rPr>
                <w:rFonts w:ascii="Arial" w:hAnsi="Arial" w:cs="Arial"/>
                <w:lang w:val="en-US"/>
              </w:rPr>
            </w:pPr>
          </w:p>
          <w:p w14:paraId="13CE80B6" w14:textId="77777777" w:rsidR="00C57F0A" w:rsidRDefault="00A71B0B">
            <w:pPr>
              <w:jc w:val="both"/>
            </w:pPr>
            <w:r>
              <w:rPr>
                <w:rFonts w:cs="Arial"/>
              </w:rPr>
              <w:t>In our understanding, in both the cases, second resumption procedure should not be initiated while the first one is ongoing. The specification should be consistent in handling both the cases. Specifying normative text in one case and not in another is misleading. Its gives an impression that only in case 1, second resumption is prohibited while the first one is ongoing.</w:t>
            </w:r>
          </w:p>
        </w:tc>
      </w:tr>
      <w:tr w:rsidR="00C57F0A" w14:paraId="77D53660" w14:textId="77777777" w:rsidTr="00D3143B">
        <w:tc>
          <w:tcPr>
            <w:tcW w:w="1817" w:type="dxa"/>
            <w:tcBorders>
              <w:top w:val="single" w:sz="4" w:space="0" w:color="auto"/>
              <w:left w:val="single" w:sz="4" w:space="0" w:color="auto"/>
              <w:bottom w:val="single" w:sz="4" w:space="0" w:color="auto"/>
              <w:right w:val="single" w:sz="4" w:space="0" w:color="auto"/>
            </w:tcBorders>
          </w:tcPr>
          <w:p w14:paraId="6A865F46" w14:textId="77777777" w:rsidR="00C57F0A" w:rsidRDefault="00A71B0B">
            <w:pPr>
              <w:jc w:val="both"/>
              <w:rPr>
                <w:rFonts w:eastAsiaTheme="minorEastAsia"/>
              </w:rPr>
            </w:pPr>
            <w:r>
              <w:rPr>
                <w:rFonts w:eastAsiaTheme="minorEastAsia" w:hint="eastAsia"/>
              </w:rPr>
              <w:lastRenderedPageBreak/>
              <w:t>H</w:t>
            </w:r>
            <w:r>
              <w:rPr>
                <w:rFonts w:eastAsiaTheme="minorEastAsia"/>
              </w:rPr>
              <w:t>uawei, HiSilicon</w:t>
            </w:r>
          </w:p>
        </w:tc>
        <w:tc>
          <w:tcPr>
            <w:tcW w:w="1378" w:type="dxa"/>
            <w:tcBorders>
              <w:top w:val="single" w:sz="4" w:space="0" w:color="auto"/>
              <w:left w:val="single" w:sz="4" w:space="0" w:color="auto"/>
              <w:bottom w:val="single" w:sz="4" w:space="0" w:color="auto"/>
              <w:right w:val="single" w:sz="4" w:space="0" w:color="auto"/>
            </w:tcBorders>
          </w:tcPr>
          <w:p w14:paraId="4001FAF0" w14:textId="77777777" w:rsidR="00C57F0A" w:rsidRDefault="00A71B0B">
            <w:pPr>
              <w:jc w:val="both"/>
              <w:rPr>
                <w:rFonts w:eastAsiaTheme="minorEastAsia"/>
              </w:rPr>
            </w:pPr>
            <w:r>
              <w:rPr>
                <w:rFonts w:eastAsiaTheme="minorEastAsia" w:hint="eastAsia"/>
              </w:rPr>
              <w:t>N</w:t>
            </w:r>
            <w:r>
              <w:rPr>
                <w:rFonts w:eastAsiaTheme="minorEastAsia"/>
              </w:rPr>
              <w:t>o</w:t>
            </w:r>
          </w:p>
        </w:tc>
        <w:tc>
          <w:tcPr>
            <w:tcW w:w="6434" w:type="dxa"/>
            <w:tcBorders>
              <w:top w:val="single" w:sz="4" w:space="0" w:color="auto"/>
              <w:left w:val="single" w:sz="4" w:space="0" w:color="auto"/>
              <w:bottom w:val="single" w:sz="4" w:space="0" w:color="auto"/>
              <w:right w:val="single" w:sz="4" w:space="0" w:color="auto"/>
            </w:tcBorders>
          </w:tcPr>
          <w:p w14:paraId="2704A25B" w14:textId="77777777" w:rsidR="00C57F0A" w:rsidRDefault="00A71B0B">
            <w:pPr>
              <w:jc w:val="both"/>
            </w:pPr>
            <w:r>
              <w:t>This was discussed during RAN2#113 meeting and it was agreed that the UE does not initiate second resume procedure during an ongoing one but we also agreed not to capture this. Then, it was dioscussed also for SDT and the agreement was confirmed while it was decided to capture this for SDT explicitly as SDT procedure is expected to last longer than „normal“ resume.</w:t>
            </w:r>
          </w:p>
        </w:tc>
      </w:tr>
      <w:tr w:rsidR="00C57F0A" w14:paraId="6E89AC53" w14:textId="77777777" w:rsidTr="00D3143B">
        <w:tc>
          <w:tcPr>
            <w:tcW w:w="1817" w:type="dxa"/>
            <w:tcBorders>
              <w:top w:val="single" w:sz="4" w:space="0" w:color="auto"/>
              <w:left w:val="single" w:sz="4" w:space="0" w:color="auto"/>
              <w:bottom w:val="single" w:sz="4" w:space="0" w:color="auto"/>
              <w:right w:val="single" w:sz="4" w:space="0" w:color="auto"/>
            </w:tcBorders>
          </w:tcPr>
          <w:p w14:paraId="4993FF5B" w14:textId="77777777" w:rsidR="00C57F0A" w:rsidRDefault="00A71B0B">
            <w:pPr>
              <w:jc w:val="both"/>
              <w:rPr>
                <w:rFonts w:eastAsia="Yu Mincho"/>
                <w:lang w:eastAsia="ja-JP"/>
              </w:rPr>
            </w:pPr>
            <w:r>
              <w:rPr>
                <w:rFonts w:eastAsia="Yu Mincho" w:hint="eastAsia"/>
                <w:lang w:eastAsia="ja-JP"/>
              </w:rPr>
              <w:t>Q</w:t>
            </w:r>
            <w:r>
              <w:rPr>
                <w:rFonts w:eastAsia="Yu Mincho"/>
                <w:lang w:eastAsia="ja-JP"/>
              </w:rPr>
              <w:t>ualcomm Incorporated</w:t>
            </w:r>
          </w:p>
        </w:tc>
        <w:tc>
          <w:tcPr>
            <w:tcW w:w="1378" w:type="dxa"/>
            <w:tcBorders>
              <w:top w:val="single" w:sz="4" w:space="0" w:color="auto"/>
              <w:left w:val="single" w:sz="4" w:space="0" w:color="auto"/>
              <w:bottom w:val="single" w:sz="4" w:space="0" w:color="auto"/>
              <w:right w:val="single" w:sz="4" w:space="0" w:color="auto"/>
            </w:tcBorders>
          </w:tcPr>
          <w:p w14:paraId="4DB810E9" w14:textId="77777777" w:rsidR="00C57F0A" w:rsidRDefault="00A71B0B">
            <w:pPr>
              <w:jc w:val="both"/>
              <w:rPr>
                <w:rFonts w:eastAsia="Yu Mincho"/>
                <w:lang w:eastAsia="ja-JP"/>
              </w:rPr>
            </w:pPr>
            <w:r>
              <w:rPr>
                <w:rFonts w:eastAsia="Yu Mincho" w:hint="eastAsia"/>
                <w:lang w:eastAsia="ja-JP"/>
              </w:rPr>
              <w:t>Y</w:t>
            </w:r>
            <w:r>
              <w:rPr>
                <w:rFonts w:eastAsia="Yu Mincho"/>
                <w:lang w:eastAsia="ja-JP"/>
              </w:rPr>
              <w:t>es</w:t>
            </w:r>
          </w:p>
        </w:tc>
        <w:tc>
          <w:tcPr>
            <w:tcW w:w="6434" w:type="dxa"/>
            <w:tcBorders>
              <w:top w:val="single" w:sz="4" w:space="0" w:color="auto"/>
              <w:left w:val="single" w:sz="4" w:space="0" w:color="auto"/>
              <w:bottom w:val="single" w:sz="4" w:space="0" w:color="auto"/>
              <w:right w:val="single" w:sz="4" w:space="0" w:color="auto"/>
            </w:tcBorders>
          </w:tcPr>
          <w:p w14:paraId="296DA618" w14:textId="77777777" w:rsidR="00C57F0A" w:rsidRDefault="00A71B0B">
            <w:pPr>
              <w:jc w:val="both"/>
              <w:rPr>
                <w:rFonts w:eastAsia="Yu Mincho"/>
                <w:lang w:eastAsia="ja-JP"/>
              </w:rPr>
            </w:pPr>
            <w:r>
              <w:rPr>
                <w:rFonts w:eastAsia="Yu Mincho" w:hint="eastAsia"/>
                <w:lang w:eastAsia="ja-JP"/>
              </w:rPr>
              <w:t>W</w:t>
            </w:r>
            <w:r>
              <w:rPr>
                <w:rFonts w:eastAsia="Yu Mincho"/>
                <w:lang w:eastAsia="ja-JP"/>
              </w:rPr>
              <w:t>hile we are aware of the previous RAN2 decision, we think it makes sense to have the specification aligned between SDT case and non-SDT case. Otherwise readers may misunderstand that different behaviours are expected.</w:t>
            </w:r>
          </w:p>
        </w:tc>
      </w:tr>
      <w:tr w:rsidR="00C57F0A" w14:paraId="0F00E6F8" w14:textId="77777777" w:rsidTr="00D3143B">
        <w:tc>
          <w:tcPr>
            <w:tcW w:w="1817" w:type="dxa"/>
            <w:tcBorders>
              <w:top w:val="single" w:sz="4" w:space="0" w:color="auto"/>
              <w:left w:val="single" w:sz="4" w:space="0" w:color="auto"/>
              <w:bottom w:val="single" w:sz="4" w:space="0" w:color="auto"/>
              <w:right w:val="single" w:sz="4" w:space="0" w:color="auto"/>
            </w:tcBorders>
          </w:tcPr>
          <w:p w14:paraId="32A4E28A" w14:textId="77777777" w:rsidR="00C57F0A" w:rsidRDefault="00A71B0B">
            <w:pPr>
              <w:jc w:val="both"/>
              <w:rPr>
                <w:rFonts w:eastAsia="SimSun"/>
                <w:lang w:val="en-US"/>
              </w:rPr>
            </w:pPr>
            <w:r>
              <w:rPr>
                <w:rFonts w:eastAsia="SimSun" w:hint="eastAsia"/>
                <w:lang w:val="en-US"/>
              </w:rPr>
              <w:t xml:space="preserve"> ZTE</w:t>
            </w:r>
          </w:p>
        </w:tc>
        <w:tc>
          <w:tcPr>
            <w:tcW w:w="1378" w:type="dxa"/>
            <w:tcBorders>
              <w:top w:val="single" w:sz="4" w:space="0" w:color="auto"/>
              <w:left w:val="single" w:sz="4" w:space="0" w:color="auto"/>
              <w:bottom w:val="single" w:sz="4" w:space="0" w:color="auto"/>
              <w:right w:val="single" w:sz="4" w:space="0" w:color="auto"/>
            </w:tcBorders>
          </w:tcPr>
          <w:p w14:paraId="7A93A1AB" w14:textId="77777777" w:rsidR="00C57F0A" w:rsidRDefault="00A71B0B">
            <w:pPr>
              <w:jc w:val="both"/>
              <w:rPr>
                <w:rFonts w:eastAsia="SimSun"/>
                <w:lang w:val="en-US"/>
              </w:rPr>
            </w:pPr>
            <w:r>
              <w:rPr>
                <w:rFonts w:eastAsia="SimSun" w:hint="eastAsia"/>
                <w:lang w:val="en-US"/>
              </w:rPr>
              <w:t>Yes</w:t>
            </w:r>
          </w:p>
        </w:tc>
        <w:tc>
          <w:tcPr>
            <w:tcW w:w="6434" w:type="dxa"/>
            <w:tcBorders>
              <w:top w:val="single" w:sz="4" w:space="0" w:color="auto"/>
              <w:left w:val="single" w:sz="4" w:space="0" w:color="auto"/>
              <w:bottom w:val="single" w:sz="4" w:space="0" w:color="auto"/>
              <w:right w:val="single" w:sz="4" w:space="0" w:color="auto"/>
            </w:tcBorders>
          </w:tcPr>
          <w:p w14:paraId="0CAE1FA6" w14:textId="77777777" w:rsidR="00C57F0A" w:rsidRDefault="00A71B0B">
            <w:pPr>
              <w:jc w:val="both"/>
              <w:rPr>
                <w:rFonts w:eastAsia="SimSun"/>
                <w:lang w:val="en-US"/>
              </w:rPr>
            </w:pPr>
            <w:r>
              <w:rPr>
                <w:rFonts w:eastAsia="SimSun" w:hint="eastAsia"/>
                <w:lang w:val="en-US"/>
              </w:rPr>
              <w:t xml:space="preserve">The same views as </w:t>
            </w:r>
            <w:r>
              <w:rPr>
                <w:rFonts w:eastAsia="Yu Mincho" w:hint="eastAsia"/>
                <w:lang w:eastAsia="ja-JP"/>
              </w:rPr>
              <w:t>Q</w:t>
            </w:r>
            <w:r>
              <w:rPr>
                <w:rFonts w:eastAsia="Yu Mincho"/>
                <w:lang w:eastAsia="ja-JP"/>
              </w:rPr>
              <w:t>ualcomm</w:t>
            </w:r>
            <w:r>
              <w:rPr>
                <w:rFonts w:eastAsia="SimSun" w:hint="eastAsia"/>
                <w:lang w:val="en-US"/>
              </w:rPr>
              <w:t>. Can be merged to rapporteur CR.</w:t>
            </w:r>
          </w:p>
        </w:tc>
      </w:tr>
      <w:tr w:rsidR="00D3143B" w14:paraId="4B23D7AF" w14:textId="77777777" w:rsidTr="00D3143B">
        <w:tc>
          <w:tcPr>
            <w:tcW w:w="1817" w:type="dxa"/>
            <w:tcBorders>
              <w:top w:val="single" w:sz="4" w:space="0" w:color="auto"/>
              <w:left w:val="single" w:sz="4" w:space="0" w:color="auto"/>
              <w:bottom w:val="single" w:sz="4" w:space="0" w:color="auto"/>
              <w:right w:val="single" w:sz="4" w:space="0" w:color="auto"/>
            </w:tcBorders>
          </w:tcPr>
          <w:p w14:paraId="30A96C65" w14:textId="5777C588" w:rsidR="00D3143B" w:rsidRDefault="00D3143B" w:rsidP="00D3143B">
            <w:pPr>
              <w:jc w:val="both"/>
            </w:pPr>
            <w:r>
              <w:t>MediaTek</w:t>
            </w:r>
          </w:p>
        </w:tc>
        <w:tc>
          <w:tcPr>
            <w:tcW w:w="1378" w:type="dxa"/>
            <w:tcBorders>
              <w:top w:val="single" w:sz="4" w:space="0" w:color="auto"/>
              <w:left w:val="single" w:sz="4" w:space="0" w:color="auto"/>
              <w:bottom w:val="single" w:sz="4" w:space="0" w:color="auto"/>
              <w:right w:val="single" w:sz="4" w:space="0" w:color="auto"/>
            </w:tcBorders>
          </w:tcPr>
          <w:p w14:paraId="6EB03049" w14:textId="28E1D5D6" w:rsidR="00D3143B" w:rsidRDefault="00D3143B" w:rsidP="00D3143B">
            <w:pPr>
              <w:jc w:val="both"/>
            </w:pPr>
            <w:r>
              <w:t>No strong view</w:t>
            </w:r>
          </w:p>
        </w:tc>
        <w:tc>
          <w:tcPr>
            <w:tcW w:w="6434" w:type="dxa"/>
            <w:tcBorders>
              <w:top w:val="single" w:sz="4" w:space="0" w:color="auto"/>
              <w:left w:val="single" w:sz="4" w:space="0" w:color="auto"/>
              <w:bottom w:val="single" w:sz="4" w:space="0" w:color="auto"/>
              <w:right w:val="single" w:sz="4" w:space="0" w:color="auto"/>
            </w:tcBorders>
          </w:tcPr>
          <w:p w14:paraId="7839594D" w14:textId="7AD54E00" w:rsidR="00D3143B" w:rsidRDefault="00D3143B" w:rsidP="00D3143B">
            <w:pPr>
              <w:jc w:val="both"/>
            </w:pPr>
            <w:r>
              <w:t>Ok to include in Rapp’s CR.</w:t>
            </w:r>
          </w:p>
        </w:tc>
      </w:tr>
      <w:tr w:rsidR="00C57F0A" w14:paraId="0800CCBE" w14:textId="77777777" w:rsidTr="00D3143B">
        <w:tc>
          <w:tcPr>
            <w:tcW w:w="1817" w:type="dxa"/>
            <w:tcBorders>
              <w:top w:val="single" w:sz="4" w:space="0" w:color="auto"/>
              <w:left w:val="single" w:sz="4" w:space="0" w:color="auto"/>
              <w:bottom w:val="single" w:sz="4" w:space="0" w:color="auto"/>
              <w:right w:val="single" w:sz="4" w:space="0" w:color="auto"/>
            </w:tcBorders>
          </w:tcPr>
          <w:p w14:paraId="39162007" w14:textId="7FED685C" w:rsidR="00C57F0A" w:rsidRDefault="00C835C2">
            <w:pPr>
              <w:jc w:val="both"/>
            </w:pPr>
            <w:r>
              <w:t>Nokia</w:t>
            </w:r>
          </w:p>
        </w:tc>
        <w:tc>
          <w:tcPr>
            <w:tcW w:w="1378" w:type="dxa"/>
            <w:tcBorders>
              <w:top w:val="single" w:sz="4" w:space="0" w:color="auto"/>
              <w:left w:val="single" w:sz="4" w:space="0" w:color="auto"/>
              <w:bottom w:val="single" w:sz="4" w:space="0" w:color="auto"/>
              <w:right w:val="single" w:sz="4" w:space="0" w:color="auto"/>
            </w:tcBorders>
          </w:tcPr>
          <w:p w14:paraId="20D78303" w14:textId="3C754F77" w:rsidR="00C57F0A" w:rsidRDefault="00C835C2">
            <w:pPr>
              <w:jc w:val="both"/>
            </w:pPr>
            <w:r>
              <w:t>No strong view</w:t>
            </w:r>
          </w:p>
        </w:tc>
        <w:tc>
          <w:tcPr>
            <w:tcW w:w="6434" w:type="dxa"/>
            <w:tcBorders>
              <w:top w:val="single" w:sz="4" w:space="0" w:color="auto"/>
              <w:left w:val="single" w:sz="4" w:space="0" w:color="auto"/>
              <w:bottom w:val="single" w:sz="4" w:space="0" w:color="auto"/>
              <w:right w:val="single" w:sz="4" w:space="0" w:color="auto"/>
            </w:tcBorders>
          </w:tcPr>
          <w:p w14:paraId="06C9D519" w14:textId="278BDAC8" w:rsidR="00C57F0A" w:rsidRDefault="00C835C2">
            <w:pPr>
              <w:jc w:val="both"/>
            </w:pPr>
            <w:r>
              <w:t xml:space="preserve">Fine to go with </w:t>
            </w:r>
            <w:r w:rsidR="00AE4F00">
              <w:t>consensus view</w:t>
            </w:r>
          </w:p>
        </w:tc>
      </w:tr>
      <w:tr w:rsidR="00603BBA" w14:paraId="445300DE" w14:textId="77777777" w:rsidTr="00D3143B">
        <w:tc>
          <w:tcPr>
            <w:tcW w:w="1817" w:type="dxa"/>
            <w:tcBorders>
              <w:top w:val="single" w:sz="4" w:space="0" w:color="auto"/>
              <w:left w:val="single" w:sz="4" w:space="0" w:color="auto"/>
              <w:bottom w:val="single" w:sz="4" w:space="0" w:color="auto"/>
              <w:right w:val="single" w:sz="4" w:space="0" w:color="auto"/>
            </w:tcBorders>
          </w:tcPr>
          <w:p w14:paraId="21BB5264" w14:textId="463BBB6A" w:rsidR="00603BBA" w:rsidRDefault="00603BBA">
            <w:pPr>
              <w:jc w:val="both"/>
            </w:pPr>
            <w:r>
              <w:t>CATT</w:t>
            </w:r>
          </w:p>
        </w:tc>
        <w:tc>
          <w:tcPr>
            <w:tcW w:w="1378" w:type="dxa"/>
            <w:tcBorders>
              <w:top w:val="single" w:sz="4" w:space="0" w:color="auto"/>
              <w:left w:val="single" w:sz="4" w:space="0" w:color="auto"/>
              <w:bottom w:val="single" w:sz="4" w:space="0" w:color="auto"/>
              <w:right w:val="single" w:sz="4" w:space="0" w:color="auto"/>
            </w:tcBorders>
          </w:tcPr>
          <w:p w14:paraId="2A54971A" w14:textId="7C91BD40" w:rsidR="00603BBA" w:rsidRDefault="00603BBA">
            <w:pPr>
              <w:jc w:val="both"/>
            </w:pPr>
            <w:r>
              <w:t>Yes</w:t>
            </w:r>
            <w:r>
              <w:rPr>
                <w:rFonts w:eastAsiaTheme="minorEastAsia" w:hint="eastAsia"/>
              </w:rPr>
              <w:t xml:space="preserve"> </w:t>
            </w:r>
          </w:p>
        </w:tc>
        <w:tc>
          <w:tcPr>
            <w:tcW w:w="6434" w:type="dxa"/>
            <w:tcBorders>
              <w:top w:val="single" w:sz="4" w:space="0" w:color="auto"/>
              <w:left w:val="single" w:sz="4" w:space="0" w:color="auto"/>
              <w:bottom w:val="single" w:sz="4" w:space="0" w:color="auto"/>
              <w:right w:val="single" w:sz="4" w:space="0" w:color="auto"/>
            </w:tcBorders>
          </w:tcPr>
          <w:p w14:paraId="0A3592F2" w14:textId="7E164817" w:rsidR="00603BBA" w:rsidRDefault="00603BBA">
            <w:pPr>
              <w:jc w:val="both"/>
            </w:pPr>
            <w:r>
              <w:rPr>
                <w:rFonts w:eastAsiaTheme="minorEastAsia" w:hint="eastAsia"/>
              </w:rPr>
              <w:t>We agree with Qualcomm, the CR makes sense to reader.</w:t>
            </w:r>
          </w:p>
        </w:tc>
      </w:tr>
      <w:tr w:rsidR="007E5AA2" w14:paraId="5DC1C9C1" w14:textId="77777777" w:rsidTr="00D3143B">
        <w:tc>
          <w:tcPr>
            <w:tcW w:w="1817" w:type="dxa"/>
            <w:tcBorders>
              <w:top w:val="single" w:sz="4" w:space="0" w:color="auto"/>
              <w:left w:val="single" w:sz="4" w:space="0" w:color="auto"/>
              <w:bottom w:val="single" w:sz="4" w:space="0" w:color="auto"/>
              <w:right w:val="single" w:sz="4" w:space="0" w:color="auto"/>
            </w:tcBorders>
          </w:tcPr>
          <w:p w14:paraId="3F550BE8" w14:textId="42893284" w:rsidR="007E5AA2" w:rsidRDefault="007E5AA2" w:rsidP="007E5AA2">
            <w:pPr>
              <w:jc w:val="both"/>
            </w:pPr>
            <w:r>
              <w:rPr>
                <w:noProof/>
              </w:rPr>
              <w:t>Ericsson</w:t>
            </w:r>
          </w:p>
        </w:tc>
        <w:tc>
          <w:tcPr>
            <w:tcW w:w="1378" w:type="dxa"/>
            <w:tcBorders>
              <w:top w:val="single" w:sz="4" w:space="0" w:color="auto"/>
              <w:left w:val="single" w:sz="4" w:space="0" w:color="auto"/>
              <w:bottom w:val="single" w:sz="4" w:space="0" w:color="auto"/>
              <w:right w:val="single" w:sz="4" w:space="0" w:color="auto"/>
            </w:tcBorders>
          </w:tcPr>
          <w:p w14:paraId="3CB69328" w14:textId="2463C367" w:rsidR="007E5AA2" w:rsidRDefault="007E5AA2" w:rsidP="007E5AA2">
            <w:pPr>
              <w:jc w:val="both"/>
            </w:pPr>
            <w:r>
              <w:rPr>
                <w:noProof/>
              </w:rPr>
              <w:t>Yes</w:t>
            </w:r>
          </w:p>
        </w:tc>
        <w:tc>
          <w:tcPr>
            <w:tcW w:w="6434" w:type="dxa"/>
            <w:tcBorders>
              <w:top w:val="single" w:sz="4" w:space="0" w:color="auto"/>
              <w:left w:val="single" w:sz="4" w:space="0" w:color="auto"/>
              <w:bottom w:val="single" w:sz="4" w:space="0" w:color="auto"/>
              <w:right w:val="single" w:sz="4" w:space="0" w:color="auto"/>
            </w:tcBorders>
          </w:tcPr>
          <w:p w14:paraId="43383122" w14:textId="224C0AE8" w:rsidR="007E5AA2" w:rsidRDefault="007E5AA2" w:rsidP="007E5AA2">
            <w:pPr>
              <w:jc w:val="both"/>
            </w:pPr>
            <w:r>
              <w:rPr>
                <w:noProof/>
              </w:rPr>
              <w:t>We agree with Qualcomm and others. Ok to include in 38331 Rapp CR.</w:t>
            </w:r>
          </w:p>
        </w:tc>
      </w:tr>
      <w:tr w:rsidR="007E5AA2" w14:paraId="0157C143" w14:textId="77777777" w:rsidTr="00D3143B">
        <w:tc>
          <w:tcPr>
            <w:tcW w:w="1817" w:type="dxa"/>
            <w:tcBorders>
              <w:top w:val="single" w:sz="4" w:space="0" w:color="auto"/>
              <w:left w:val="single" w:sz="4" w:space="0" w:color="auto"/>
              <w:bottom w:val="single" w:sz="4" w:space="0" w:color="auto"/>
              <w:right w:val="single" w:sz="4" w:space="0" w:color="auto"/>
            </w:tcBorders>
          </w:tcPr>
          <w:p w14:paraId="45A43938" w14:textId="7FC5BE56" w:rsidR="007E5AA2" w:rsidRPr="00D60C9A" w:rsidRDefault="00D60C9A" w:rsidP="007E5AA2">
            <w:pPr>
              <w:jc w:val="both"/>
              <w:rPr>
                <w:rFonts w:eastAsiaTheme="minorEastAsia"/>
              </w:rPr>
            </w:pPr>
            <w:r>
              <w:rPr>
                <w:rFonts w:eastAsiaTheme="minorEastAsia" w:hint="eastAsia"/>
              </w:rPr>
              <w:lastRenderedPageBreak/>
              <w:t>v</w:t>
            </w:r>
            <w:r>
              <w:rPr>
                <w:rFonts w:eastAsiaTheme="minorEastAsia"/>
              </w:rPr>
              <w:t>ivo</w:t>
            </w:r>
          </w:p>
        </w:tc>
        <w:tc>
          <w:tcPr>
            <w:tcW w:w="1378" w:type="dxa"/>
            <w:tcBorders>
              <w:top w:val="single" w:sz="4" w:space="0" w:color="auto"/>
              <w:left w:val="single" w:sz="4" w:space="0" w:color="auto"/>
              <w:bottom w:val="single" w:sz="4" w:space="0" w:color="auto"/>
              <w:right w:val="single" w:sz="4" w:space="0" w:color="auto"/>
            </w:tcBorders>
          </w:tcPr>
          <w:p w14:paraId="4833EB51" w14:textId="6A4D5BE1" w:rsidR="007E5AA2" w:rsidRPr="006623FB" w:rsidRDefault="006623FB" w:rsidP="007E5AA2">
            <w:pPr>
              <w:jc w:val="both"/>
              <w:rPr>
                <w:rFonts w:eastAsiaTheme="minorEastAsia"/>
              </w:rPr>
            </w:pPr>
            <w:r>
              <w:rPr>
                <w:rFonts w:eastAsiaTheme="minorEastAsia" w:hint="eastAsia"/>
              </w:rPr>
              <w:t>Y</w:t>
            </w:r>
            <w:r>
              <w:rPr>
                <w:rFonts w:eastAsiaTheme="minorEastAsia"/>
              </w:rPr>
              <w:t>es</w:t>
            </w:r>
          </w:p>
        </w:tc>
        <w:tc>
          <w:tcPr>
            <w:tcW w:w="6434" w:type="dxa"/>
            <w:tcBorders>
              <w:top w:val="single" w:sz="4" w:space="0" w:color="auto"/>
              <w:left w:val="single" w:sz="4" w:space="0" w:color="auto"/>
              <w:bottom w:val="single" w:sz="4" w:space="0" w:color="auto"/>
              <w:right w:val="single" w:sz="4" w:space="0" w:color="auto"/>
            </w:tcBorders>
          </w:tcPr>
          <w:p w14:paraId="0AD75154" w14:textId="55CC42A4" w:rsidR="007E5AA2" w:rsidRPr="00E7570B" w:rsidRDefault="00E7570B" w:rsidP="007E5AA2">
            <w:pPr>
              <w:jc w:val="both"/>
              <w:rPr>
                <w:rFonts w:eastAsiaTheme="minorEastAsia"/>
              </w:rPr>
            </w:pPr>
            <w:r>
              <w:rPr>
                <w:rFonts w:eastAsiaTheme="minorEastAsia" w:hint="eastAsia"/>
              </w:rPr>
              <w:t>W</w:t>
            </w:r>
            <w:r>
              <w:rPr>
                <w:rFonts w:eastAsiaTheme="minorEastAsia"/>
              </w:rPr>
              <w:t>e are fine to implement the change in RRC Rapp CR.</w:t>
            </w:r>
          </w:p>
        </w:tc>
      </w:tr>
      <w:tr w:rsidR="0030156F" w14:paraId="0BFB7D35" w14:textId="77777777" w:rsidTr="00D3143B">
        <w:tc>
          <w:tcPr>
            <w:tcW w:w="1817" w:type="dxa"/>
            <w:tcBorders>
              <w:top w:val="single" w:sz="4" w:space="0" w:color="auto"/>
              <w:left w:val="single" w:sz="4" w:space="0" w:color="auto"/>
              <w:bottom w:val="single" w:sz="4" w:space="0" w:color="auto"/>
              <w:right w:val="single" w:sz="4" w:space="0" w:color="auto"/>
            </w:tcBorders>
          </w:tcPr>
          <w:p w14:paraId="32990C5E" w14:textId="30ED028C" w:rsidR="0030156F" w:rsidRDefault="001F5C31" w:rsidP="007E5AA2">
            <w:pPr>
              <w:jc w:val="both"/>
              <w:rPr>
                <w:rFonts w:eastAsiaTheme="minorEastAsia"/>
              </w:rPr>
            </w:pPr>
            <w:r>
              <w:rPr>
                <w:rFonts w:eastAsiaTheme="minorEastAsia"/>
              </w:rPr>
              <w:t>Apple</w:t>
            </w:r>
          </w:p>
        </w:tc>
        <w:tc>
          <w:tcPr>
            <w:tcW w:w="1378" w:type="dxa"/>
            <w:tcBorders>
              <w:top w:val="single" w:sz="4" w:space="0" w:color="auto"/>
              <w:left w:val="single" w:sz="4" w:space="0" w:color="auto"/>
              <w:bottom w:val="single" w:sz="4" w:space="0" w:color="auto"/>
              <w:right w:val="single" w:sz="4" w:space="0" w:color="auto"/>
            </w:tcBorders>
          </w:tcPr>
          <w:p w14:paraId="347C4818" w14:textId="1824152C" w:rsidR="0030156F" w:rsidRPr="00E3228B" w:rsidRDefault="001F5C31" w:rsidP="007E5AA2">
            <w:pPr>
              <w:jc w:val="both"/>
              <w:rPr>
                <w:rFonts w:eastAsiaTheme="minorEastAsia"/>
                <w:lang w:val="en-US"/>
              </w:rPr>
            </w:pPr>
            <w:r>
              <w:rPr>
                <w:rFonts w:eastAsiaTheme="minorEastAsia"/>
              </w:rPr>
              <w:t>Yes</w:t>
            </w:r>
          </w:p>
        </w:tc>
        <w:tc>
          <w:tcPr>
            <w:tcW w:w="6434" w:type="dxa"/>
            <w:tcBorders>
              <w:top w:val="single" w:sz="4" w:space="0" w:color="auto"/>
              <w:left w:val="single" w:sz="4" w:space="0" w:color="auto"/>
              <w:bottom w:val="single" w:sz="4" w:space="0" w:color="auto"/>
              <w:right w:val="single" w:sz="4" w:space="0" w:color="auto"/>
            </w:tcBorders>
          </w:tcPr>
          <w:p w14:paraId="1EE6814F" w14:textId="77777777" w:rsidR="0030156F" w:rsidRDefault="0030156F" w:rsidP="007E5AA2">
            <w:pPr>
              <w:jc w:val="both"/>
            </w:pPr>
          </w:p>
        </w:tc>
      </w:tr>
    </w:tbl>
    <w:p w14:paraId="6E65DA3C" w14:textId="77777777" w:rsidR="00C57F0A" w:rsidRDefault="00C57F0A">
      <w:pPr>
        <w:jc w:val="both"/>
        <w:rPr>
          <w:szCs w:val="20"/>
          <w:lang w:val="en-GB" w:eastAsia="ja-JP"/>
        </w:rPr>
      </w:pPr>
    </w:p>
    <w:p w14:paraId="547229EE" w14:textId="77777777" w:rsidR="00C57F0A" w:rsidRDefault="00C57F0A">
      <w:pPr>
        <w:pStyle w:val="Doc-text2"/>
        <w:rPr>
          <w:lang w:val="en-US" w:eastAsia="en-GB"/>
        </w:rPr>
      </w:pPr>
    </w:p>
    <w:p w14:paraId="3ABF6C4C" w14:textId="77777777" w:rsidR="00C57F0A" w:rsidRDefault="00C57F0A">
      <w:pPr>
        <w:rPr>
          <w:lang w:val="en-GB" w:eastAsia="ja-JP"/>
        </w:rPr>
      </w:pPr>
    </w:p>
    <w:p w14:paraId="5CAA7B78" w14:textId="77777777" w:rsidR="00C57F0A" w:rsidRDefault="00C57F0A">
      <w:pPr>
        <w:jc w:val="both"/>
        <w:rPr>
          <w:lang w:val="en-US"/>
        </w:rPr>
      </w:pPr>
    </w:p>
    <w:p w14:paraId="134F9EF6" w14:textId="77777777" w:rsidR="00C57F0A" w:rsidRDefault="00C57F0A">
      <w:pPr>
        <w:jc w:val="both"/>
        <w:rPr>
          <w:lang w:val="en-US"/>
        </w:rPr>
      </w:pPr>
    </w:p>
    <w:p w14:paraId="7091FA36" w14:textId="77777777" w:rsidR="00C57F0A" w:rsidRDefault="00A71B0B">
      <w:pPr>
        <w:pStyle w:val="Heading2"/>
      </w:pPr>
      <w:r>
        <w:t>3.5</w:t>
      </w:r>
      <w:r>
        <w:tab/>
        <w:t>MsgA PUSCH resource release upon T304 expiry for SCG</w:t>
      </w:r>
    </w:p>
    <w:p w14:paraId="2B38E853" w14:textId="77777777" w:rsidR="00C57F0A" w:rsidRDefault="00000000">
      <w:pPr>
        <w:pStyle w:val="Doc-title"/>
        <w:rPr>
          <w:lang w:val="en-US"/>
        </w:rPr>
      </w:pPr>
      <w:hyperlink r:id="rId26" w:history="1">
        <w:r w:rsidR="00A71B0B">
          <w:rPr>
            <w:rStyle w:val="Hyperlink"/>
            <w:lang w:val="en-US"/>
          </w:rPr>
          <w:t>R2-2207006</w:t>
        </w:r>
      </w:hyperlink>
      <w:r w:rsidR="00A71B0B">
        <w:rPr>
          <w:lang w:val="en-US"/>
        </w:rPr>
        <w:tab/>
        <w:t>MsgA PUSCH resource release upon T304 expiry for SCG</w:t>
      </w:r>
      <w:r w:rsidR="00A71B0B">
        <w:rPr>
          <w:lang w:val="en-US"/>
        </w:rPr>
        <w:tab/>
        <w:t>Samsung Electronics Co., Ltd</w:t>
      </w:r>
      <w:r w:rsidR="00A71B0B">
        <w:rPr>
          <w:lang w:val="en-US"/>
        </w:rPr>
        <w:tab/>
        <w:t>draftCR</w:t>
      </w:r>
      <w:r w:rsidR="00A71B0B">
        <w:rPr>
          <w:lang w:val="en-US"/>
        </w:rPr>
        <w:tab/>
        <w:t>Rel-17</w:t>
      </w:r>
      <w:r w:rsidR="00A71B0B">
        <w:rPr>
          <w:lang w:val="en-US"/>
        </w:rPr>
        <w:tab/>
        <w:t>38.331</w:t>
      </w:r>
      <w:r w:rsidR="00A71B0B">
        <w:rPr>
          <w:lang w:val="en-US"/>
        </w:rPr>
        <w:tab/>
        <w:t>17.1.0</w:t>
      </w:r>
      <w:r w:rsidR="00A71B0B">
        <w:rPr>
          <w:lang w:val="en-US"/>
        </w:rPr>
        <w:tab/>
        <w:t>NR_newRAT-Core</w:t>
      </w:r>
    </w:p>
    <w:p w14:paraId="4135719F" w14:textId="77777777" w:rsidR="00C57F0A" w:rsidRDefault="00C57F0A">
      <w:pPr>
        <w:pStyle w:val="Doc-text2"/>
        <w:rPr>
          <w:lang w:val="en-US" w:eastAsia="en-GB"/>
        </w:rPr>
      </w:pPr>
    </w:p>
    <w:p w14:paraId="3A54C6D1" w14:textId="77777777" w:rsidR="00C57F0A" w:rsidRDefault="00A71B0B">
      <w:pPr>
        <w:jc w:val="both"/>
        <w:rPr>
          <w:b/>
          <w:bCs/>
          <w:szCs w:val="20"/>
          <w:lang w:val="en-GB" w:eastAsia="ja-JP"/>
        </w:rPr>
      </w:pPr>
      <w:r>
        <w:rPr>
          <w:b/>
          <w:bCs/>
        </w:rPr>
        <w:t>Q5. Do companies agree with the intent of the CR above?</w:t>
      </w:r>
    </w:p>
    <w:p w14:paraId="615C0289" w14:textId="77777777" w:rsidR="00C57F0A" w:rsidRDefault="00C57F0A">
      <w:pPr>
        <w:jc w:val="both"/>
      </w:pPr>
    </w:p>
    <w:tbl>
      <w:tblPr>
        <w:tblStyle w:val="TableGrid"/>
        <w:tblW w:w="0" w:type="auto"/>
        <w:tblLook w:val="04A0" w:firstRow="1" w:lastRow="0" w:firstColumn="1" w:lastColumn="0" w:noHBand="0" w:noVBand="1"/>
      </w:tblPr>
      <w:tblGrid>
        <w:gridCol w:w="1805"/>
        <w:gridCol w:w="1378"/>
        <w:gridCol w:w="6446"/>
      </w:tblGrid>
      <w:tr w:rsidR="00C57F0A" w14:paraId="1E9E6754" w14:textId="77777777">
        <w:tc>
          <w:tcPr>
            <w:tcW w:w="1805" w:type="dxa"/>
            <w:tcBorders>
              <w:top w:val="single" w:sz="4" w:space="0" w:color="auto"/>
              <w:left w:val="single" w:sz="4" w:space="0" w:color="auto"/>
              <w:bottom w:val="single" w:sz="4" w:space="0" w:color="auto"/>
              <w:right w:val="single" w:sz="4" w:space="0" w:color="auto"/>
            </w:tcBorders>
          </w:tcPr>
          <w:p w14:paraId="21DA2DF8" w14:textId="77777777" w:rsidR="00C57F0A" w:rsidRDefault="00A71B0B">
            <w:pPr>
              <w:jc w:val="both"/>
              <w:rPr>
                <w:b/>
                <w:bCs/>
              </w:rPr>
            </w:pPr>
            <w:r>
              <w:rPr>
                <w:b/>
                <w:bCs/>
              </w:rPr>
              <w:t>Company</w:t>
            </w:r>
          </w:p>
        </w:tc>
        <w:tc>
          <w:tcPr>
            <w:tcW w:w="1378" w:type="dxa"/>
            <w:tcBorders>
              <w:top w:val="single" w:sz="4" w:space="0" w:color="auto"/>
              <w:left w:val="single" w:sz="4" w:space="0" w:color="auto"/>
              <w:bottom w:val="single" w:sz="4" w:space="0" w:color="auto"/>
              <w:right w:val="single" w:sz="4" w:space="0" w:color="auto"/>
            </w:tcBorders>
          </w:tcPr>
          <w:p w14:paraId="4A2241A9" w14:textId="77777777" w:rsidR="00C57F0A" w:rsidRDefault="00A71B0B">
            <w:pPr>
              <w:jc w:val="both"/>
              <w:rPr>
                <w:b/>
                <w:bCs/>
              </w:rPr>
            </w:pPr>
            <w:r>
              <w:rPr>
                <w:b/>
                <w:bCs/>
              </w:rPr>
              <w:t>Yes/No</w:t>
            </w:r>
          </w:p>
        </w:tc>
        <w:tc>
          <w:tcPr>
            <w:tcW w:w="6446" w:type="dxa"/>
            <w:tcBorders>
              <w:top w:val="single" w:sz="4" w:space="0" w:color="auto"/>
              <w:left w:val="single" w:sz="4" w:space="0" w:color="auto"/>
              <w:bottom w:val="single" w:sz="4" w:space="0" w:color="auto"/>
              <w:right w:val="single" w:sz="4" w:space="0" w:color="auto"/>
            </w:tcBorders>
          </w:tcPr>
          <w:p w14:paraId="1F3DBD93" w14:textId="77777777" w:rsidR="00C57F0A" w:rsidRDefault="00A71B0B">
            <w:pPr>
              <w:jc w:val="both"/>
              <w:rPr>
                <w:b/>
                <w:bCs/>
              </w:rPr>
            </w:pPr>
            <w:r>
              <w:rPr>
                <w:b/>
                <w:bCs/>
              </w:rPr>
              <w:t>Comments</w:t>
            </w:r>
          </w:p>
        </w:tc>
      </w:tr>
      <w:tr w:rsidR="00C57F0A" w14:paraId="0F5A135E" w14:textId="77777777">
        <w:tc>
          <w:tcPr>
            <w:tcW w:w="1805" w:type="dxa"/>
            <w:tcBorders>
              <w:top w:val="single" w:sz="4" w:space="0" w:color="auto"/>
              <w:left w:val="single" w:sz="4" w:space="0" w:color="auto"/>
              <w:bottom w:val="single" w:sz="4" w:space="0" w:color="auto"/>
              <w:right w:val="single" w:sz="4" w:space="0" w:color="auto"/>
            </w:tcBorders>
          </w:tcPr>
          <w:p w14:paraId="3DEEBA76" w14:textId="77777777" w:rsidR="00C57F0A" w:rsidRDefault="00A71B0B">
            <w:pPr>
              <w:jc w:val="both"/>
            </w:pPr>
            <w:r>
              <w:rPr>
                <w:rFonts w:eastAsia="Malgun Gothic" w:hint="eastAsia"/>
                <w:lang w:eastAsia="ko-KR"/>
              </w:rPr>
              <w:t>Samsung</w:t>
            </w:r>
          </w:p>
        </w:tc>
        <w:tc>
          <w:tcPr>
            <w:tcW w:w="1378" w:type="dxa"/>
            <w:tcBorders>
              <w:top w:val="single" w:sz="4" w:space="0" w:color="auto"/>
              <w:left w:val="single" w:sz="4" w:space="0" w:color="auto"/>
              <w:bottom w:val="single" w:sz="4" w:space="0" w:color="auto"/>
              <w:right w:val="single" w:sz="4" w:space="0" w:color="auto"/>
            </w:tcBorders>
          </w:tcPr>
          <w:p w14:paraId="0A741C82" w14:textId="77777777" w:rsidR="00C57F0A" w:rsidRDefault="00A71B0B">
            <w:pPr>
              <w:jc w:val="both"/>
            </w:pPr>
            <w:r>
              <w:rPr>
                <w:rFonts w:eastAsia="Malgun Gothic" w:hint="eastAsia"/>
                <w:lang w:eastAsia="ko-KR"/>
              </w:rPr>
              <w:t>Yes</w:t>
            </w:r>
            <w:r>
              <w:rPr>
                <w:rFonts w:eastAsia="Malgun Gothic"/>
                <w:lang w:eastAsia="ko-KR"/>
              </w:rPr>
              <w:t xml:space="preserve"> (</w:t>
            </w:r>
            <w:r>
              <w:rPr>
                <w:rFonts w:eastAsia="Malgun Gothic" w:hint="eastAsia"/>
                <w:lang w:eastAsia="ko-KR"/>
              </w:rPr>
              <w:t>Proponent)</w:t>
            </w:r>
          </w:p>
        </w:tc>
        <w:tc>
          <w:tcPr>
            <w:tcW w:w="6446" w:type="dxa"/>
            <w:tcBorders>
              <w:top w:val="single" w:sz="4" w:space="0" w:color="auto"/>
              <w:left w:val="single" w:sz="4" w:space="0" w:color="auto"/>
              <w:bottom w:val="single" w:sz="4" w:space="0" w:color="auto"/>
              <w:right w:val="single" w:sz="4" w:space="0" w:color="auto"/>
            </w:tcBorders>
          </w:tcPr>
          <w:p w14:paraId="23766053" w14:textId="77777777" w:rsidR="00C57F0A" w:rsidRDefault="00A71B0B">
            <w:pPr>
              <w:jc w:val="both"/>
            </w:pPr>
            <w:r>
              <w:rPr>
                <w:rFonts w:cs="Arial"/>
              </w:rPr>
              <w:t xml:space="preserve">Upon T304 expiry of MCG, RRC (section 5.3.5.8.3) releases dedicated msgA PUSCH resources provided in rach-ConfigDedicated if configured. The same operation should also be performed uponT304 expiry of SCG, as the according to MAC and RRC R17 spec </w:t>
            </w:r>
            <w:r>
              <w:rPr>
                <w:i/>
                <w:iCs/>
                <w:lang w:eastAsia="ko-KR"/>
              </w:rPr>
              <w:t xml:space="preserve">cfra-TwoStep </w:t>
            </w:r>
            <w:r>
              <w:rPr>
                <w:rFonts w:cs="Arial"/>
              </w:rPr>
              <w:t>is supported for reconfigurationWithSync of both MCG and SCG.</w:t>
            </w:r>
          </w:p>
        </w:tc>
      </w:tr>
      <w:tr w:rsidR="00C57F0A" w14:paraId="2CD7B7A1" w14:textId="77777777">
        <w:tc>
          <w:tcPr>
            <w:tcW w:w="1805" w:type="dxa"/>
            <w:tcBorders>
              <w:top w:val="single" w:sz="4" w:space="0" w:color="auto"/>
              <w:left w:val="single" w:sz="4" w:space="0" w:color="auto"/>
              <w:bottom w:val="single" w:sz="4" w:space="0" w:color="auto"/>
              <w:right w:val="single" w:sz="4" w:space="0" w:color="auto"/>
            </w:tcBorders>
          </w:tcPr>
          <w:p w14:paraId="0DA5AE01"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378" w:type="dxa"/>
            <w:tcBorders>
              <w:top w:val="single" w:sz="4" w:space="0" w:color="auto"/>
              <w:left w:val="single" w:sz="4" w:space="0" w:color="auto"/>
              <w:bottom w:val="single" w:sz="4" w:space="0" w:color="auto"/>
              <w:right w:val="single" w:sz="4" w:space="0" w:color="auto"/>
            </w:tcBorders>
          </w:tcPr>
          <w:p w14:paraId="28112053" w14:textId="77777777" w:rsidR="00C57F0A" w:rsidRDefault="00A71B0B">
            <w:pPr>
              <w:jc w:val="both"/>
              <w:rPr>
                <w:rFonts w:eastAsiaTheme="minorEastAsia"/>
              </w:rPr>
            </w:pPr>
            <w:r>
              <w:rPr>
                <w:rFonts w:eastAsiaTheme="minorEastAsia" w:hint="eastAsia"/>
              </w:rPr>
              <w:t>Y</w:t>
            </w:r>
            <w:r>
              <w:rPr>
                <w:rFonts w:eastAsiaTheme="minorEastAsia"/>
              </w:rPr>
              <w:t>es</w:t>
            </w:r>
          </w:p>
        </w:tc>
        <w:tc>
          <w:tcPr>
            <w:tcW w:w="6446" w:type="dxa"/>
            <w:tcBorders>
              <w:top w:val="single" w:sz="4" w:space="0" w:color="auto"/>
              <w:left w:val="single" w:sz="4" w:space="0" w:color="auto"/>
              <w:bottom w:val="single" w:sz="4" w:space="0" w:color="auto"/>
              <w:right w:val="single" w:sz="4" w:space="0" w:color="auto"/>
            </w:tcBorders>
          </w:tcPr>
          <w:p w14:paraId="3411E054" w14:textId="77777777" w:rsidR="00C57F0A" w:rsidRDefault="00A71B0B">
            <w:pPr>
              <w:jc w:val="both"/>
            </w:pPr>
            <w:r>
              <w:rPr>
                <w:szCs w:val="22"/>
                <w:lang w:val="de-DE" w:eastAsia="en-US"/>
              </w:rPr>
              <w:t>Seems this change addresses an omission. Coversheet should be improved, to make it a real CR to be approved.</w:t>
            </w:r>
          </w:p>
        </w:tc>
      </w:tr>
      <w:tr w:rsidR="00C57F0A" w14:paraId="46E4665F" w14:textId="77777777">
        <w:tc>
          <w:tcPr>
            <w:tcW w:w="1805" w:type="dxa"/>
            <w:tcBorders>
              <w:top w:val="single" w:sz="4" w:space="0" w:color="auto"/>
              <w:left w:val="single" w:sz="4" w:space="0" w:color="auto"/>
              <w:bottom w:val="single" w:sz="4" w:space="0" w:color="auto"/>
              <w:right w:val="single" w:sz="4" w:space="0" w:color="auto"/>
            </w:tcBorders>
          </w:tcPr>
          <w:p w14:paraId="6AAC6F68" w14:textId="77777777" w:rsidR="00C57F0A" w:rsidRDefault="00A71B0B">
            <w:pPr>
              <w:jc w:val="both"/>
            </w:pPr>
            <w:r>
              <w:t>ZTE</w:t>
            </w:r>
          </w:p>
        </w:tc>
        <w:tc>
          <w:tcPr>
            <w:tcW w:w="1378" w:type="dxa"/>
            <w:tcBorders>
              <w:top w:val="single" w:sz="4" w:space="0" w:color="auto"/>
              <w:left w:val="single" w:sz="4" w:space="0" w:color="auto"/>
              <w:bottom w:val="single" w:sz="4" w:space="0" w:color="auto"/>
              <w:right w:val="single" w:sz="4" w:space="0" w:color="auto"/>
            </w:tcBorders>
          </w:tcPr>
          <w:p w14:paraId="743AD367" w14:textId="77777777" w:rsidR="00C57F0A" w:rsidRDefault="00A71B0B">
            <w:pPr>
              <w:jc w:val="both"/>
            </w:pPr>
            <w:r>
              <w:t>Yes</w:t>
            </w:r>
          </w:p>
        </w:tc>
        <w:tc>
          <w:tcPr>
            <w:tcW w:w="6446" w:type="dxa"/>
            <w:tcBorders>
              <w:top w:val="single" w:sz="4" w:space="0" w:color="auto"/>
              <w:left w:val="single" w:sz="4" w:space="0" w:color="auto"/>
              <w:bottom w:val="single" w:sz="4" w:space="0" w:color="auto"/>
              <w:right w:val="single" w:sz="4" w:space="0" w:color="auto"/>
            </w:tcBorders>
          </w:tcPr>
          <w:p w14:paraId="0FCD0278" w14:textId="77777777" w:rsidR="00C57F0A" w:rsidRDefault="00C57F0A">
            <w:pPr>
              <w:jc w:val="both"/>
            </w:pPr>
          </w:p>
        </w:tc>
      </w:tr>
      <w:tr w:rsidR="00C57F0A" w14:paraId="53B60B1C" w14:textId="77777777">
        <w:tc>
          <w:tcPr>
            <w:tcW w:w="1805" w:type="dxa"/>
            <w:tcBorders>
              <w:top w:val="single" w:sz="4" w:space="0" w:color="auto"/>
              <w:left w:val="single" w:sz="4" w:space="0" w:color="auto"/>
              <w:bottom w:val="single" w:sz="4" w:space="0" w:color="auto"/>
              <w:right w:val="single" w:sz="4" w:space="0" w:color="auto"/>
            </w:tcBorders>
          </w:tcPr>
          <w:p w14:paraId="43382DDE" w14:textId="77777777" w:rsidR="00C57F0A" w:rsidRDefault="00A71B0B">
            <w:pPr>
              <w:jc w:val="both"/>
            </w:pPr>
            <w:r>
              <w:rPr>
                <w:rFonts w:eastAsia="Yu Mincho" w:hint="eastAsia"/>
                <w:lang w:eastAsia="ja-JP"/>
              </w:rPr>
              <w:t>Q</w:t>
            </w:r>
            <w:r>
              <w:rPr>
                <w:rFonts w:eastAsia="Yu Mincho"/>
                <w:lang w:eastAsia="ja-JP"/>
              </w:rPr>
              <w:t>ualcomm Incorporated</w:t>
            </w:r>
          </w:p>
        </w:tc>
        <w:tc>
          <w:tcPr>
            <w:tcW w:w="1378" w:type="dxa"/>
            <w:tcBorders>
              <w:top w:val="single" w:sz="4" w:space="0" w:color="auto"/>
              <w:left w:val="single" w:sz="4" w:space="0" w:color="auto"/>
              <w:bottom w:val="single" w:sz="4" w:space="0" w:color="auto"/>
              <w:right w:val="single" w:sz="4" w:space="0" w:color="auto"/>
            </w:tcBorders>
          </w:tcPr>
          <w:p w14:paraId="5D4471F1" w14:textId="77777777" w:rsidR="00C57F0A" w:rsidRDefault="00A71B0B">
            <w:pPr>
              <w:jc w:val="both"/>
            </w:pPr>
            <w:r>
              <w:rPr>
                <w:rFonts w:eastAsia="Yu Mincho" w:hint="eastAsia"/>
                <w:lang w:eastAsia="ja-JP"/>
              </w:rPr>
              <w:t>Y</w:t>
            </w:r>
            <w:r>
              <w:rPr>
                <w:rFonts w:eastAsia="Yu Mincho"/>
                <w:lang w:eastAsia="ja-JP"/>
              </w:rPr>
              <w:t>es</w:t>
            </w:r>
          </w:p>
        </w:tc>
        <w:tc>
          <w:tcPr>
            <w:tcW w:w="6446" w:type="dxa"/>
            <w:tcBorders>
              <w:top w:val="single" w:sz="4" w:space="0" w:color="auto"/>
              <w:left w:val="single" w:sz="4" w:space="0" w:color="auto"/>
              <w:bottom w:val="single" w:sz="4" w:space="0" w:color="auto"/>
              <w:right w:val="single" w:sz="4" w:space="0" w:color="auto"/>
            </w:tcBorders>
          </w:tcPr>
          <w:p w14:paraId="25D411A7" w14:textId="77777777" w:rsidR="00C57F0A" w:rsidRDefault="00C57F0A">
            <w:pPr>
              <w:jc w:val="both"/>
            </w:pPr>
          </w:p>
        </w:tc>
      </w:tr>
      <w:tr w:rsidR="002E6B20" w14:paraId="0489B807" w14:textId="77777777">
        <w:tc>
          <w:tcPr>
            <w:tcW w:w="1805" w:type="dxa"/>
            <w:tcBorders>
              <w:top w:val="single" w:sz="4" w:space="0" w:color="auto"/>
              <w:left w:val="single" w:sz="4" w:space="0" w:color="auto"/>
              <w:bottom w:val="single" w:sz="4" w:space="0" w:color="auto"/>
              <w:right w:val="single" w:sz="4" w:space="0" w:color="auto"/>
            </w:tcBorders>
          </w:tcPr>
          <w:p w14:paraId="09D50A0A" w14:textId="6329AFF7" w:rsidR="002E6B20" w:rsidRDefault="002E6B20" w:rsidP="002E6B20">
            <w:pPr>
              <w:jc w:val="both"/>
            </w:pPr>
            <w:r>
              <w:t>MediaTek</w:t>
            </w:r>
          </w:p>
        </w:tc>
        <w:tc>
          <w:tcPr>
            <w:tcW w:w="1378" w:type="dxa"/>
            <w:tcBorders>
              <w:top w:val="single" w:sz="4" w:space="0" w:color="auto"/>
              <w:left w:val="single" w:sz="4" w:space="0" w:color="auto"/>
              <w:bottom w:val="single" w:sz="4" w:space="0" w:color="auto"/>
              <w:right w:val="single" w:sz="4" w:space="0" w:color="auto"/>
            </w:tcBorders>
          </w:tcPr>
          <w:p w14:paraId="4CEEE571" w14:textId="51507EE1" w:rsidR="002E6B20" w:rsidRDefault="002E6B20" w:rsidP="002E6B20">
            <w:pPr>
              <w:jc w:val="both"/>
            </w:pPr>
            <w:r>
              <w:t>Yes with comment</w:t>
            </w:r>
          </w:p>
        </w:tc>
        <w:tc>
          <w:tcPr>
            <w:tcW w:w="6446" w:type="dxa"/>
            <w:tcBorders>
              <w:top w:val="single" w:sz="4" w:space="0" w:color="auto"/>
              <w:left w:val="single" w:sz="4" w:space="0" w:color="auto"/>
              <w:bottom w:val="single" w:sz="4" w:space="0" w:color="auto"/>
              <w:right w:val="single" w:sz="4" w:space="0" w:color="auto"/>
            </w:tcBorders>
          </w:tcPr>
          <w:p w14:paraId="03E508A8" w14:textId="18206A03" w:rsidR="002E6B20" w:rsidRDefault="002E6B20" w:rsidP="002E6B20">
            <w:pPr>
              <w:jc w:val="both"/>
            </w:pPr>
            <w:r>
              <w:t>We wondering if the work item code (</w:t>
            </w:r>
            <w:r>
              <w:rPr>
                <w:lang w:val="en-US"/>
              </w:rPr>
              <w:t>NR_newRAT-Core</w:t>
            </w:r>
            <w:r>
              <w:t>) is correct. Is it for Rel-16 two-step RACH feature ? Should we fix the bug from Rel-16 ?</w:t>
            </w:r>
          </w:p>
        </w:tc>
      </w:tr>
      <w:tr w:rsidR="00C57F0A" w14:paraId="138439A8" w14:textId="77777777">
        <w:tc>
          <w:tcPr>
            <w:tcW w:w="1805" w:type="dxa"/>
            <w:tcBorders>
              <w:top w:val="single" w:sz="4" w:space="0" w:color="auto"/>
              <w:left w:val="single" w:sz="4" w:space="0" w:color="auto"/>
              <w:bottom w:val="single" w:sz="4" w:space="0" w:color="auto"/>
              <w:right w:val="single" w:sz="4" w:space="0" w:color="auto"/>
            </w:tcBorders>
          </w:tcPr>
          <w:p w14:paraId="3265915A" w14:textId="2BBEBC99" w:rsidR="00C57F0A" w:rsidRDefault="000B31A1">
            <w:pPr>
              <w:jc w:val="both"/>
            </w:pPr>
            <w:r>
              <w:t>Nokia</w:t>
            </w:r>
          </w:p>
        </w:tc>
        <w:tc>
          <w:tcPr>
            <w:tcW w:w="1378" w:type="dxa"/>
            <w:tcBorders>
              <w:top w:val="single" w:sz="4" w:space="0" w:color="auto"/>
              <w:left w:val="single" w:sz="4" w:space="0" w:color="auto"/>
              <w:bottom w:val="single" w:sz="4" w:space="0" w:color="auto"/>
              <w:right w:val="single" w:sz="4" w:space="0" w:color="auto"/>
            </w:tcBorders>
          </w:tcPr>
          <w:p w14:paraId="7D85F4FF" w14:textId="1797212E" w:rsidR="00C57F0A" w:rsidRDefault="000B31A1">
            <w:pPr>
              <w:jc w:val="both"/>
            </w:pPr>
            <w:r>
              <w:t>Yes</w:t>
            </w:r>
          </w:p>
        </w:tc>
        <w:tc>
          <w:tcPr>
            <w:tcW w:w="6446" w:type="dxa"/>
            <w:tcBorders>
              <w:top w:val="single" w:sz="4" w:space="0" w:color="auto"/>
              <w:left w:val="single" w:sz="4" w:space="0" w:color="auto"/>
              <w:bottom w:val="single" w:sz="4" w:space="0" w:color="auto"/>
              <w:right w:val="single" w:sz="4" w:space="0" w:color="auto"/>
            </w:tcBorders>
          </w:tcPr>
          <w:p w14:paraId="75593B73" w14:textId="6EEC0602" w:rsidR="000B31A1" w:rsidRPr="000B31A1" w:rsidRDefault="000B31A1" w:rsidP="000B31A1">
            <w:pPr>
              <w:spacing w:after="0" w:line="240" w:lineRule="auto"/>
              <w:jc w:val="both"/>
              <w:rPr>
                <w:szCs w:val="22"/>
                <w:lang w:val="de-DE" w:eastAsia="en-US"/>
              </w:rPr>
            </w:pPr>
            <w:r w:rsidRPr="000B31A1">
              <w:rPr>
                <w:szCs w:val="22"/>
                <w:lang w:val="de-DE" w:eastAsia="en-US"/>
              </w:rPr>
              <w:t>sounds correct to release the resources also for the SCG side</w:t>
            </w:r>
          </w:p>
          <w:p w14:paraId="1714C989" w14:textId="77777777" w:rsidR="00C57F0A" w:rsidRPr="000B31A1" w:rsidRDefault="00C57F0A">
            <w:pPr>
              <w:jc w:val="both"/>
              <w:rPr>
                <w:szCs w:val="22"/>
                <w:lang w:val="de-DE" w:eastAsia="en-US"/>
              </w:rPr>
            </w:pPr>
          </w:p>
        </w:tc>
      </w:tr>
      <w:tr w:rsidR="001423B7" w14:paraId="0D3C12AA" w14:textId="77777777">
        <w:tc>
          <w:tcPr>
            <w:tcW w:w="1805" w:type="dxa"/>
            <w:tcBorders>
              <w:top w:val="single" w:sz="4" w:space="0" w:color="auto"/>
              <w:left w:val="single" w:sz="4" w:space="0" w:color="auto"/>
              <w:bottom w:val="single" w:sz="4" w:space="0" w:color="auto"/>
              <w:right w:val="single" w:sz="4" w:space="0" w:color="auto"/>
            </w:tcBorders>
          </w:tcPr>
          <w:p w14:paraId="52A48DF0" w14:textId="7C07FA3D" w:rsidR="001423B7" w:rsidRDefault="001423B7">
            <w:pPr>
              <w:jc w:val="both"/>
            </w:pPr>
            <w:r>
              <w:rPr>
                <w:rFonts w:eastAsiaTheme="minorEastAsia" w:hint="eastAsia"/>
              </w:rPr>
              <w:t>CATT</w:t>
            </w:r>
          </w:p>
        </w:tc>
        <w:tc>
          <w:tcPr>
            <w:tcW w:w="1378" w:type="dxa"/>
            <w:tcBorders>
              <w:top w:val="single" w:sz="4" w:space="0" w:color="auto"/>
              <w:left w:val="single" w:sz="4" w:space="0" w:color="auto"/>
              <w:bottom w:val="single" w:sz="4" w:space="0" w:color="auto"/>
              <w:right w:val="single" w:sz="4" w:space="0" w:color="auto"/>
            </w:tcBorders>
          </w:tcPr>
          <w:p w14:paraId="0DE61AF7" w14:textId="5917FE61" w:rsidR="001423B7" w:rsidRDefault="001423B7">
            <w:pPr>
              <w:jc w:val="both"/>
            </w:pPr>
            <w:r>
              <w:rPr>
                <w:rFonts w:eastAsia="Yu Mincho" w:hint="eastAsia"/>
                <w:lang w:eastAsia="ja-JP"/>
              </w:rPr>
              <w:t>Y</w:t>
            </w:r>
            <w:r>
              <w:rPr>
                <w:rFonts w:eastAsia="Yu Mincho"/>
                <w:lang w:eastAsia="ja-JP"/>
              </w:rPr>
              <w:t>es</w:t>
            </w:r>
          </w:p>
        </w:tc>
        <w:tc>
          <w:tcPr>
            <w:tcW w:w="6446" w:type="dxa"/>
            <w:tcBorders>
              <w:top w:val="single" w:sz="4" w:space="0" w:color="auto"/>
              <w:left w:val="single" w:sz="4" w:space="0" w:color="auto"/>
              <w:bottom w:val="single" w:sz="4" w:space="0" w:color="auto"/>
              <w:right w:val="single" w:sz="4" w:space="0" w:color="auto"/>
            </w:tcBorders>
          </w:tcPr>
          <w:p w14:paraId="4FA522FD" w14:textId="77777777" w:rsidR="001423B7" w:rsidRDefault="001423B7">
            <w:pPr>
              <w:jc w:val="both"/>
            </w:pPr>
          </w:p>
        </w:tc>
      </w:tr>
      <w:tr w:rsidR="007E5AA2" w14:paraId="616455D6" w14:textId="77777777">
        <w:tc>
          <w:tcPr>
            <w:tcW w:w="1805" w:type="dxa"/>
            <w:tcBorders>
              <w:top w:val="single" w:sz="4" w:space="0" w:color="auto"/>
              <w:left w:val="single" w:sz="4" w:space="0" w:color="auto"/>
              <w:bottom w:val="single" w:sz="4" w:space="0" w:color="auto"/>
              <w:right w:val="single" w:sz="4" w:space="0" w:color="auto"/>
            </w:tcBorders>
          </w:tcPr>
          <w:p w14:paraId="54A4B390" w14:textId="58F7AA44" w:rsidR="007E5AA2" w:rsidRDefault="007E5AA2" w:rsidP="007E5AA2">
            <w:pPr>
              <w:jc w:val="both"/>
            </w:pPr>
            <w:r>
              <w:t>Ericsson</w:t>
            </w:r>
          </w:p>
        </w:tc>
        <w:tc>
          <w:tcPr>
            <w:tcW w:w="1378" w:type="dxa"/>
            <w:tcBorders>
              <w:top w:val="single" w:sz="4" w:space="0" w:color="auto"/>
              <w:left w:val="single" w:sz="4" w:space="0" w:color="auto"/>
              <w:bottom w:val="single" w:sz="4" w:space="0" w:color="auto"/>
              <w:right w:val="single" w:sz="4" w:space="0" w:color="auto"/>
            </w:tcBorders>
          </w:tcPr>
          <w:p w14:paraId="4D8970CE" w14:textId="304BD77C" w:rsidR="007E5AA2" w:rsidRDefault="007E5AA2" w:rsidP="007E5AA2">
            <w:pPr>
              <w:jc w:val="both"/>
            </w:pPr>
            <w:r>
              <w:t>Yes</w:t>
            </w:r>
          </w:p>
        </w:tc>
        <w:tc>
          <w:tcPr>
            <w:tcW w:w="6446" w:type="dxa"/>
            <w:tcBorders>
              <w:top w:val="single" w:sz="4" w:space="0" w:color="auto"/>
              <w:left w:val="single" w:sz="4" w:space="0" w:color="auto"/>
              <w:bottom w:val="single" w:sz="4" w:space="0" w:color="auto"/>
              <w:right w:val="single" w:sz="4" w:space="0" w:color="auto"/>
            </w:tcBorders>
          </w:tcPr>
          <w:p w14:paraId="2CB97258" w14:textId="77777777" w:rsidR="007E5AA2" w:rsidRDefault="007E5AA2" w:rsidP="007E5AA2">
            <w:pPr>
              <w:jc w:val="both"/>
            </w:pPr>
          </w:p>
        </w:tc>
      </w:tr>
      <w:tr w:rsidR="000019DA" w14:paraId="0A8A0A34" w14:textId="77777777">
        <w:tc>
          <w:tcPr>
            <w:tcW w:w="1805" w:type="dxa"/>
            <w:tcBorders>
              <w:top w:val="single" w:sz="4" w:space="0" w:color="auto"/>
              <w:left w:val="single" w:sz="4" w:space="0" w:color="auto"/>
              <w:bottom w:val="single" w:sz="4" w:space="0" w:color="auto"/>
              <w:right w:val="single" w:sz="4" w:space="0" w:color="auto"/>
            </w:tcBorders>
          </w:tcPr>
          <w:p w14:paraId="0405DF24" w14:textId="6EAD62F7" w:rsidR="000019DA" w:rsidRPr="008004C9" w:rsidRDefault="000019DA" w:rsidP="007E5AA2">
            <w:pPr>
              <w:jc w:val="both"/>
            </w:pPr>
            <w:r w:rsidRPr="008004C9">
              <w:rPr>
                <w:rFonts w:hint="eastAsia"/>
              </w:rPr>
              <w:t>v</w:t>
            </w:r>
            <w:r w:rsidRPr="008004C9">
              <w:t>ivo</w:t>
            </w:r>
          </w:p>
        </w:tc>
        <w:tc>
          <w:tcPr>
            <w:tcW w:w="1378" w:type="dxa"/>
            <w:tcBorders>
              <w:top w:val="single" w:sz="4" w:space="0" w:color="auto"/>
              <w:left w:val="single" w:sz="4" w:space="0" w:color="auto"/>
              <w:bottom w:val="single" w:sz="4" w:space="0" w:color="auto"/>
              <w:right w:val="single" w:sz="4" w:space="0" w:color="auto"/>
            </w:tcBorders>
          </w:tcPr>
          <w:p w14:paraId="704E12DC" w14:textId="186FA5EA" w:rsidR="000019DA" w:rsidRPr="008004C9" w:rsidRDefault="00582526" w:rsidP="007E5AA2">
            <w:pPr>
              <w:jc w:val="both"/>
            </w:pPr>
            <w:r w:rsidRPr="008004C9">
              <w:rPr>
                <w:rFonts w:hint="eastAsia"/>
              </w:rPr>
              <w:t>N</w:t>
            </w:r>
            <w:r w:rsidRPr="008004C9">
              <w:t xml:space="preserve">o </w:t>
            </w:r>
          </w:p>
        </w:tc>
        <w:tc>
          <w:tcPr>
            <w:tcW w:w="6446" w:type="dxa"/>
            <w:tcBorders>
              <w:top w:val="single" w:sz="4" w:space="0" w:color="auto"/>
              <w:left w:val="single" w:sz="4" w:space="0" w:color="auto"/>
              <w:bottom w:val="single" w:sz="4" w:space="0" w:color="auto"/>
              <w:right w:val="single" w:sz="4" w:space="0" w:color="auto"/>
            </w:tcBorders>
          </w:tcPr>
          <w:p w14:paraId="7E367742" w14:textId="5C923FE1" w:rsidR="000019DA" w:rsidRPr="008004C9" w:rsidRDefault="00582526" w:rsidP="00582526">
            <w:r>
              <w:t>CFRA with 2-step RA type is only supported for handover.</w:t>
            </w:r>
            <w:r w:rsidRPr="008004C9">
              <w:rPr>
                <w:rFonts w:hint="eastAsia"/>
              </w:rPr>
              <w:t xml:space="preserve"> </w:t>
            </w:r>
            <w:r w:rsidRPr="008004C9">
              <w:t xml:space="preserve">We think the correction is not the case. </w:t>
            </w:r>
          </w:p>
        </w:tc>
      </w:tr>
      <w:tr w:rsidR="000019DA" w14:paraId="3B153A9A" w14:textId="77777777">
        <w:tc>
          <w:tcPr>
            <w:tcW w:w="1805" w:type="dxa"/>
            <w:tcBorders>
              <w:top w:val="single" w:sz="4" w:space="0" w:color="auto"/>
              <w:left w:val="single" w:sz="4" w:space="0" w:color="auto"/>
              <w:bottom w:val="single" w:sz="4" w:space="0" w:color="auto"/>
              <w:right w:val="single" w:sz="4" w:space="0" w:color="auto"/>
            </w:tcBorders>
          </w:tcPr>
          <w:p w14:paraId="5DC9C5E0" w14:textId="5F1B9B67" w:rsidR="000019DA" w:rsidRDefault="00E3228B" w:rsidP="007E5AA2">
            <w:pPr>
              <w:jc w:val="both"/>
            </w:pPr>
            <w:r>
              <w:t>Apple</w:t>
            </w:r>
          </w:p>
        </w:tc>
        <w:tc>
          <w:tcPr>
            <w:tcW w:w="1378" w:type="dxa"/>
            <w:tcBorders>
              <w:top w:val="single" w:sz="4" w:space="0" w:color="auto"/>
              <w:left w:val="single" w:sz="4" w:space="0" w:color="auto"/>
              <w:bottom w:val="single" w:sz="4" w:space="0" w:color="auto"/>
              <w:right w:val="single" w:sz="4" w:space="0" w:color="auto"/>
            </w:tcBorders>
          </w:tcPr>
          <w:p w14:paraId="20B917F1" w14:textId="50550662" w:rsidR="000019DA" w:rsidRDefault="00E3228B" w:rsidP="007E5AA2">
            <w:pPr>
              <w:jc w:val="both"/>
            </w:pPr>
            <w:r>
              <w:t>Yes</w:t>
            </w:r>
          </w:p>
        </w:tc>
        <w:tc>
          <w:tcPr>
            <w:tcW w:w="6446" w:type="dxa"/>
            <w:tcBorders>
              <w:top w:val="single" w:sz="4" w:space="0" w:color="auto"/>
              <w:left w:val="single" w:sz="4" w:space="0" w:color="auto"/>
              <w:bottom w:val="single" w:sz="4" w:space="0" w:color="auto"/>
              <w:right w:val="single" w:sz="4" w:space="0" w:color="auto"/>
            </w:tcBorders>
          </w:tcPr>
          <w:p w14:paraId="77D82BCC" w14:textId="77777777" w:rsidR="000019DA" w:rsidRDefault="000019DA" w:rsidP="007E5AA2">
            <w:pPr>
              <w:jc w:val="both"/>
            </w:pPr>
          </w:p>
        </w:tc>
      </w:tr>
      <w:tr w:rsidR="00E3228B" w14:paraId="2161DAA6" w14:textId="77777777">
        <w:tc>
          <w:tcPr>
            <w:tcW w:w="1805" w:type="dxa"/>
            <w:tcBorders>
              <w:top w:val="single" w:sz="4" w:space="0" w:color="auto"/>
              <w:left w:val="single" w:sz="4" w:space="0" w:color="auto"/>
              <w:bottom w:val="single" w:sz="4" w:space="0" w:color="auto"/>
              <w:right w:val="single" w:sz="4" w:space="0" w:color="auto"/>
            </w:tcBorders>
          </w:tcPr>
          <w:p w14:paraId="65C97149" w14:textId="77777777" w:rsidR="00E3228B" w:rsidRDefault="00E3228B" w:rsidP="007E5AA2">
            <w:pPr>
              <w:jc w:val="both"/>
            </w:pPr>
          </w:p>
        </w:tc>
        <w:tc>
          <w:tcPr>
            <w:tcW w:w="1378" w:type="dxa"/>
            <w:tcBorders>
              <w:top w:val="single" w:sz="4" w:space="0" w:color="auto"/>
              <w:left w:val="single" w:sz="4" w:space="0" w:color="auto"/>
              <w:bottom w:val="single" w:sz="4" w:space="0" w:color="auto"/>
              <w:right w:val="single" w:sz="4" w:space="0" w:color="auto"/>
            </w:tcBorders>
          </w:tcPr>
          <w:p w14:paraId="7C0BF121" w14:textId="77777777" w:rsidR="00E3228B" w:rsidRDefault="00E3228B" w:rsidP="007E5AA2">
            <w:pPr>
              <w:jc w:val="both"/>
            </w:pPr>
          </w:p>
        </w:tc>
        <w:tc>
          <w:tcPr>
            <w:tcW w:w="6446" w:type="dxa"/>
            <w:tcBorders>
              <w:top w:val="single" w:sz="4" w:space="0" w:color="auto"/>
              <w:left w:val="single" w:sz="4" w:space="0" w:color="auto"/>
              <w:bottom w:val="single" w:sz="4" w:space="0" w:color="auto"/>
              <w:right w:val="single" w:sz="4" w:space="0" w:color="auto"/>
            </w:tcBorders>
          </w:tcPr>
          <w:p w14:paraId="712E899A" w14:textId="77777777" w:rsidR="00E3228B" w:rsidRDefault="00E3228B" w:rsidP="007E5AA2">
            <w:pPr>
              <w:jc w:val="both"/>
            </w:pPr>
          </w:p>
        </w:tc>
      </w:tr>
    </w:tbl>
    <w:p w14:paraId="613DD19A" w14:textId="77777777" w:rsidR="00C57F0A" w:rsidRDefault="00C57F0A">
      <w:pPr>
        <w:jc w:val="both"/>
        <w:rPr>
          <w:szCs w:val="20"/>
          <w:lang w:val="en-GB" w:eastAsia="ja-JP"/>
        </w:rPr>
      </w:pPr>
    </w:p>
    <w:p w14:paraId="1B9ED923" w14:textId="77777777" w:rsidR="00C57F0A" w:rsidRDefault="00C57F0A">
      <w:pPr>
        <w:pStyle w:val="Doc-text2"/>
        <w:rPr>
          <w:lang w:val="en-US" w:eastAsia="en-GB"/>
        </w:rPr>
      </w:pPr>
    </w:p>
    <w:p w14:paraId="37FCE58A" w14:textId="77777777" w:rsidR="00C57F0A" w:rsidRDefault="00C57F0A">
      <w:pPr>
        <w:rPr>
          <w:lang w:val="en-GB" w:eastAsia="ja-JP"/>
        </w:rPr>
      </w:pPr>
    </w:p>
    <w:p w14:paraId="7BFEA018" w14:textId="77777777" w:rsidR="00C57F0A" w:rsidRDefault="00C57F0A">
      <w:pPr>
        <w:jc w:val="both"/>
        <w:rPr>
          <w:lang w:val="en-US"/>
        </w:rPr>
      </w:pPr>
    </w:p>
    <w:p w14:paraId="7250A510" w14:textId="77777777" w:rsidR="00C57F0A" w:rsidRDefault="00C57F0A">
      <w:pPr>
        <w:jc w:val="both"/>
        <w:rPr>
          <w:lang w:val="en-US"/>
        </w:rPr>
      </w:pPr>
    </w:p>
    <w:p w14:paraId="1AD949D4" w14:textId="77777777" w:rsidR="00C57F0A" w:rsidRDefault="00A71B0B">
      <w:pPr>
        <w:pStyle w:val="Heading2"/>
      </w:pPr>
      <w:r>
        <w:t>3.6</w:t>
      </w:r>
      <w:r>
        <w:tab/>
        <w:t>Corrections to MBS paging monitoring during the SDT procedure</w:t>
      </w:r>
    </w:p>
    <w:p w14:paraId="1CF21CF7" w14:textId="77777777" w:rsidR="00C57F0A" w:rsidRDefault="00000000">
      <w:pPr>
        <w:pStyle w:val="Doc-title"/>
        <w:rPr>
          <w:lang w:val="en-US"/>
        </w:rPr>
      </w:pPr>
      <w:hyperlink r:id="rId27" w:history="1">
        <w:r w:rsidR="00A71B0B">
          <w:rPr>
            <w:rStyle w:val="Hyperlink"/>
            <w:lang w:val="en-US"/>
          </w:rPr>
          <w:t>R2-2207013</w:t>
        </w:r>
      </w:hyperlink>
      <w:r w:rsidR="00A71B0B">
        <w:rPr>
          <w:lang w:val="en-US"/>
        </w:rPr>
        <w:tab/>
        <w:t>Corrections to MBS paging monitoring during the SDT procedure</w:t>
      </w:r>
      <w:r w:rsidR="00A71B0B">
        <w:rPr>
          <w:lang w:val="en-US"/>
        </w:rPr>
        <w:tab/>
        <w:t>Samsung Electronics Co., Ltd</w:t>
      </w:r>
      <w:r w:rsidR="00A71B0B">
        <w:rPr>
          <w:lang w:val="en-US"/>
        </w:rPr>
        <w:tab/>
        <w:t>draftCR</w:t>
      </w:r>
      <w:r w:rsidR="00A71B0B">
        <w:rPr>
          <w:lang w:val="en-US"/>
        </w:rPr>
        <w:tab/>
        <w:t>Rel-17</w:t>
      </w:r>
      <w:r w:rsidR="00A71B0B">
        <w:rPr>
          <w:lang w:val="en-US"/>
        </w:rPr>
        <w:tab/>
        <w:t>38.331</w:t>
      </w:r>
      <w:r w:rsidR="00A71B0B">
        <w:rPr>
          <w:lang w:val="en-US"/>
        </w:rPr>
        <w:tab/>
        <w:t>17.1.0</w:t>
      </w:r>
      <w:r w:rsidR="00A71B0B">
        <w:rPr>
          <w:lang w:val="en-US"/>
        </w:rPr>
        <w:tab/>
        <w:t>NR_SmallData_INACTIVE-Core, NR_MBS-Core</w:t>
      </w:r>
    </w:p>
    <w:p w14:paraId="0F4DE622" w14:textId="77777777" w:rsidR="00C57F0A" w:rsidRDefault="00C57F0A">
      <w:pPr>
        <w:pStyle w:val="Doc-text2"/>
        <w:rPr>
          <w:lang w:val="en-US" w:eastAsia="en-GB"/>
        </w:rPr>
      </w:pPr>
    </w:p>
    <w:p w14:paraId="3A8254E2" w14:textId="77777777" w:rsidR="00C57F0A" w:rsidRDefault="00A71B0B">
      <w:pPr>
        <w:jc w:val="both"/>
        <w:rPr>
          <w:b/>
          <w:bCs/>
          <w:szCs w:val="20"/>
          <w:lang w:val="en-GB" w:eastAsia="ja-JP"/>
        </w:rPr>
      </w:pPr>
      <w:r>
        <w:rPr>
          <w:b/>
          <w:bCs/>
        </w:rPr>
        <w:t>Q6. Do companies agree with the intent of the CR above?</w:t>
      </w:r>
    </w:p>
    <w:p w14:paraId="34FF3439" w14:textId="77777777" w:rsidR="00C57F0A" w:rsidRDefault="00C57F0A">
      <w:pPr>
        <w:jc w:val="both"/>
      </w:pPr>
    </w:p>
    <w:tbl>
      <w:tblPr>
        <w:tblStyle w:val="TableGrid"/>
        <w:tblW w:w="0" w:type="auto"/>
        <w:tblLook w:val="04A0" w:firstRow="1" w:lastRow="0" w:firstColumn="1" w:lastColumn="0" w:noHBand="0" w:noVBand="1"/>
      </w:tblPr>
      <w:tblGrid>
        <w:gridCol w:w="1808"/>
        <w:gridCol w:w="1378"/>
        <w:gridCol w:w="6443"/>
      </w:tblGrid>
      <w:tr w:rsidR="00C57F0A" w14:paraId="79BB8E84" w14:textId="77777777">
        <w:tc>
          <w:tcPr>
            <w:tcW w:w="1808" w:type="dxa"/>
            <w:tcBorders>
              <w:top w:val="single" w:sz="4" w:space="0" w:color="auto"/>
              <w:left w:val="single" w:sz="4" w:space="0" w:color="auto"/>
              <w:bottom w:val="single" w:sz="4" w:space="0" w:color="auto"/>
              <w:right w:val="single" w:sz="4" w:space="0" w:color="auto"/>
            </w:tcBorders>
          </w:tcPr>
          <w:p w14:paraId="3D834B8B" w14:textId="77777777" w:rsidR="00C57F0A" w:rsidRDefault="00A71B0B">
            <w:pPr>
              <w:jc w:val="both"/>
              <w:rPr>
                <w:b/>
                <w:bCs/>
              </w:rPr>
            </w:pPr>
            <w:r>
              <w:rPr>
                <w:b/>
                <w:bCs/>
              </w:rPr>
              <w:t>Company</w:t>
            </w:r>
          </w:p>
        </w:tc>
        <w:tc>
          <w:tcPr>
            <w:tcW w:w="1378" w:type="dxa"/>
            <w:tcBorders>
              <w:top w:val="single" w:sz="4" w:space="0" w:color="auto"/>
              <w:left w:val="single" w:sz="4" w:space="0" w:color="auto"/>
              <w:bottom w:val="single" w:sz="4" w:space="0" w:color="auto"/>
              <w:right w:val="single" w:sz="4" w:space="0" w:color="auto"/>
            </w:tcBorders>
          </w:tcPr>
          <w:p w14:paraId="70F5EF5B" w14:textId="77777777" w:rsidR="00C57F0A" w:rsidRDefault="00A71B0B">
            <w:pPr>
              <w:jc w:val="both"/>
              <w:rPr>
                <w:b/>
                <w:bCs/>
              </w:rPr>
            </w:pPr>
            <w:r>
              <w:rPr>
                <w:b/>
                <w:bCs/>
              </w:rPr>
              <w:t>Yes/No</w:t>
            </w:r>
          </w:p>
        </w:tc>
        <w:tc>
          <w:tcPr>
            <w:tcW w:w="6443" w:type="dxa"/>
            <w:tcBorders>
              <w:top w:val="single" w:sz="4" w:space="0" w:color="auto"/>
              <w:left w:val="single" w:sz="4" w:space="0" w:color="auto"/>
              <w:bottom w:val="single" w:sz="4" w:space="0" w:color="auto"/>
              <w:right w:val="single" w:sz="4" w:space="0" w:color="auto"/>
            </w:tcBorders>
          </w:tcPr>
          <w:p w14:paraId="25EC6A6D" w14:textId="77777777" w:rsidR="00C57F0A" w:rsidRDefault="00A71B0B">
            <w:pPr>
              <w:jc w:val="both"/>
              <w:rPr>
                <w:b/>
                <w:bCs/>
              </w:rPr>
            </w:pPr>
            <w:r>
              <w:rPr>
                <w:b/>
                <w:bCs/>
              </w:rPr>
              <w:t>Comments</w:t>
            </w:r>
          </w:p>
        </w:tc>
      </w:tr>
      <w:tr w:rsidR="00C57F0A" w14:paraId="6DDA0290" w14:textId="77777777">
        <w:tc>
          <w:tcPr>
            <w:tcW w:w="1808" w:type="dxa"/>
            <w:tcBorders>
              <w:top w:val="single" w:sz="4" w:space="0" w:color="auto"/>
              <w:left w:val="single" w:sz="4" w:space="0" w:color="auto"/>
              <w:bottom w:val="single" w:sz="4" w:space="0" w:color="auto"/>
              <w:right w:val="single" w:sz="4" w:space="0" w:color="auto"/>
            </w:tcBorders>
          </w:tcPr>
          <w:p w14:paraId="2B5763A0" w14:textId="77777777" w:rsidR="00C57F0A" w:rsidRDefault="00A71B0B">
            <w:pPr>
              <w:jc w:val="both"/>
            </w:pPr>
            <w:r>
              <w:rPr>
                <w:rFonts w:eastAsia="Malgun Gothic" w:hint="eastAsia"/>
                <w:lang w:eastAsia="ko-KR"/>
              </w:rPr>
              <w:t>Samsung</w:t>
            </w:r>
          </w:p>
        </w:tc>
        <w:tc>
          <w:tcPr>
            <w:tcW w:w="1378" w:type="dxa"/>
            <w:tcBorders>
              <w:top w:val="single" w:sz="4" w:space="0" w:color="auto"/>
              <w:left w:val="single" w:sz="4" w:space="0" w:color="auto"/>
              <w:bottom w:val="single" w:sz="4" w:space="0" w:color="auto"/>
              <w:right w:val="single" w:sz="4" w:space="0" w:color="auto"/>
            </w:tcBorders>
          </w:tcPr>
          <w:p w14:paraId="5295CCC3" w14:textId="77777777" w:rsidR="00C57F0A" w:rsidRDefault="00A71B0B">
            <w:pPr>
              <w:jc w:val="both"/>
            </w:pPr>
            <w:r>
              <w:rPr>
                <w:rFonts w:eastAsia="Malgun Gothic" w:hint="eastAsia"/>
                <w:lang w:eastAsia="ko-KR"/>
              </w:rPr>
              <w:t>Yes</w:t>
            </w:r>
            <w:r>
              <w:rPr>
                <w:rFonts w:eastAsia="Malgun Gothic"/>
                <w:lang w:eastAsia="ko-KR"/>
              </w:rPr>
              <w:t xml:space="preserve"> (</w:t>
            </w:r>
            <w:r>
              <w:rPr>
                <w:rFonts w:eastAsia="Malgun Gothic" w:hint="eastAsia"/>
                <w:lang w:eastAsia="ko-KR"/>
              </w:rPr>
              <w:t>Proponent)</w:t>
            </w:r>
          </w:p>
        </w:tc>
        <w:tc>
          <w:tcPr>
            <w:tcW w:w="6443" w:type="dxa"/>
            <w:tcBorders>
              <w:top w:val="single" w:sz="4" w:space="0" w:color="auto"/>
              <w:left w:val="single" w:sz="4" w:space="0" w:color="auto"/>
              <w:bottom w:val="single" w:sz="4" w:space="0" w:color="auto"/>
              <w:right w:val="single" w:sz="4" w:space="0" w:color="auto"/>
            </w:tcBorders>
          </w:tcPr>
          <w:p w14:paraId="57DD344C" w14:textId="77777777" w:rsidR="00C57F0A" w:rsidRDefault="00A71B0B">
            <w:pPr>
              <w:jc w:val="both"/>
              <w:rPr>
                <w:rFonts w:cs="Arial"/>
              </w:rPr>
            </w:pPr>
            <w:r>
              <w:rPr>
                <w:rFonts w:cs="Arial"/>
              </w:rPr>
              <w:t>In the SDT WI it was agreed that UE does not monitor paging message while the SDT procedure is ongoing. UE only monitors SI update/emergency notifications.</w:t>
            </w:r>
          </w:p>
          <w:p w14:paraId="5C2C312F" w14:textId="77777777" w:rsidR="00C57F0A" w:rsidRDefault="00C57F0A">
            <w:pPr>
              <w:jc w:val="both"/>
              <w:rPr>
                <w:rFonts w:cs="Arial"/>
              </w:rPr>
            </w:pPr>
          </w:p>
          <w:p w14:paraId="2667AF4B" w14:textId="77777777" w:rsidR="00C57F0A" w:rsidRDefault="00A71B0B">
            <w:pPr>
              <w:jc w:val="both"/>
              <w:rPr>
                <w:rFonts w:cs="Arial"/>
              </w:rPr>
            </w:pPr>
            <w:r>
              <w:rPr>
                <w:rFonts w:cs="Arial"/>
              </w:rPr>
              <w:t>According to current spec, in RRC_INACTIVE, for MBS multicast reception, UE monitors a Paging channel for paging using TMGI. TMGIs are included in paging message. So this basically means that UE monitors paging message in RRC_INACTIVE.</w:t>
            </w:r>
          </w:p>
          <w:p w14:paraId="72BC9434" w14:textId="77777777" w:rsidR="00C57F0A" w:rsidRDefault="00C57F0A">
            <w:pPr>
              <w:jc w:val="both"/>
              <w:rPr>
                <w:rFonts w:cs="Arial"/>
              </w:rPr>
            </w:pPr>
          </w:p>
          <w:p w14:paraId="478E856D" w14:textId="77777777" w:rsidR="00C57F0A" w:rsidRDefault="00A71B0B">
            <w:pPr>
              <w:jc w:val="both"/>
              <w:rPr>
                <w:rFonts w:cs="Arial"/>
              </w:rPr>
            </w:pPr>
            <w:r>
              <w:rPr>
                <w:rFonts w:cs="Arial"/>
              </w:rPr>
              <w:t>Considering that SDT procedure can be initiated by UE which is also supports MBS, it should be clarified that</w:t>
            </w:r>
          </w:p>
          <w:p w14:paraId="41A18E39" w14:textId="77777777" w:rsidR="00C57F0A" w:rsidRDefault="00A71B0B">
            <w:pPr>
              <w:jc w:val="both"/>
            </w:pPr>
            <w:r>
              <w:rPr>
                <w:rFonts w:cs="Arial"/>
                <w:lang w:val="en-US"/>
              </w:rPr>
              <w:t>While SDT procedure is not ongoing, UE in RRC_INACTIVE monitors a Paging channel for paging using TMGI for multicast reception.</w:t>
            </w:r>
          </w:p>
        </w:tc>
      </w:tr>
      <w:tr w:rsidR="00C57F0A" w14:paraId="6E189D5E" w14:textId="77777777">
        <w:tc>
          <w:tcPr>
            <w:tcW w:w="1808" w:type="dxa"/>
            <w:tcBorders>
              <w:top w:val="single" w:sz="4" w:space="0" w:color="auto"/>
              <w:left w:val="single" w:sz="4" w:space="0" w:color="auto"/>
              <w:bottom w:val="single" w:sz="4" w:space="0" w:color="auto"/>
              <w:right w:val="single" w:sz="4" w:space="0" w:color="auto"/>
            </w:tcBorders>
          </w:tcPr>
          <w:p w14:paraId="5FA130B1"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378" w:type="dxa"/>
            <w:tcBorders>
              <w:top w:val="single" w:sz="4" w:space="0" w:color="auto"/>
              <w:left w:val="single" w:sz="4" w:space="0" w:color="auto"/>
              <w:bottom w:val="single" w:sz="4" w:space="0" w:color="auto"/>
              <w:right w:val="single" w:sz="4" w:space="0" w:color="auto"/>
            </w:tcBorders>
          </w:tcPr>
          <w:p w14:paraId="45D5E32C" w14:textId="77777777" w:rsidR="00C57F0A" w:rsidRDefault="00A71B0B">
            <w:pPr>
              <w:jc w:val="both"/>
              <w:rPr>
                <w:rFonts w:eastAsiaTheme="minorEastAsia"/>
              </w:rPr>
            </w:pPr>
            <w:r>
              <w:rPr>
                <w:rFonts w:eastAsiaTheme="minorEastAsia" w:hint="eastAsia"/>
              </w:rPr>
              <w:t>Y</w:t>
            </w:r>
            <w:r>
              <w:rPr>
                <w:rFonts w:eastAsiaTheme="minorEastAsia"/>
              </w:rPr>
              <w:t>es</w:t>
            </w:r>
          </w:p>
        </w:tc>
        <w:tc>
          <w:tcPr>
            <w:tcW w:w="6443" w:type="dxa"/>
            <w:tcBorders>
              <w:top w:val="single" w:sz="4" w:space="0" w:color="auto"/>
              <w:left w:val="single" w:sz="4" w:space="0" w:color="auto"/>
              <w:bottom w:val="single" w:sz="4" w:space="0" w:color="auto"/>
              <w:right w:val="single" w:sz="4" w:space="0" w:color="auto"/>
            </w:tcBorders>
          </w:tcPr>
          <w:p w14:paraId="3978E5E7" w14:textId="77777777" w:rsidR="00C57F0A" w:rsidRDefault="00A71B0B">
            <w:pPr>
              <w:jc w:val="both"/>
            </w:pPr>
            <w:r>
              <w:rPr>
                <w:szCs w:val="22"/>
                <w:lang w:val="de-DE" w:eastAsia="en-US"/>
              </w:rPr>
              <w:t>This has already been in the MBS RRC rapporteur CR. Suggest to discuss in MBS session directly.</w:t>
            </w:r>
          </w:p>
        </w:tc>
      </w:tr>
      <w:tr w:rsidR="00C57F0A" w14:paraId="04A916C7" w14:textId="77777777">
        <w:tc>
          <w:tcPr>
            <w:tcW w:w="1808" w:type="dxa"/>
            <w:tcBorders>
              <w:top w:val="single" w:sz="4" w:space="0" w:color="auto"/>
              <w:left w:val="single" w:sz="4" w:space="0" w:color="auto"/>
              <w:bottom w:val="single" w:sz="4" w:space="0" w:color="auto"/>
              <w:right w:val="single" w:sz="4" w:space="0" w:color="auto"/>
            </w:tcBorders>
          </w:tcPr>
          <w:p w14:paraId="4159FFCE" w14:textId="77777777" w:rsidR="00C57F0A" w:rsidRDefault="00A71B0B">
            <w:pPr>
              <w:jc w:val="both"/>
            </w:pPr>
            <w:r>
              <w:t>ZTE</w:t>
            </w:r>
          </w:p>
        </w:tc>
        <w:tc>
          <w:tcPr>
            <w:tcW w:w="1378" w:type="dxa"/>
            <w:tcBorders>
              <w:top w:val="single" w:sz="4" w:space="0" w:color="auto"/>
              <w:left w:val="single" w:sz="4" w:space="0" w:color="auto"/>
              <w:bottom w:val="single" w:sz="4" w:space="0" w:color="auto"/>
              <w:right w:val="single" w:sz="4" w:space="0" w:color="auto"/>
            </w:tcBorders>
          </w:tcPr>
          <w:p w14:paraId="34B767F7" w14:textId="77777777" w:rsidR="00C57F0A" w:rsidRDefault="00A71B0B">
            <w:pPr>
              <w:jc w:val="both"/>
            </w:pPr>
            <w:r>
              <w:t>Yes</w:t>
            </w:r>
          </w:p>
        </w:tc>
        <w:tc>
          <w:tcPr>
            <w:tcW w:w="6443" w:type="dxa"/>
            <w:tcBorders>
              <w:top w:val="single" w:sz="4" w:space="0" w:color="auto"/>
              <w:left w:val="single" w:sz="4" w:space="0" w:color="auto"/>
              <w:bottom w:val="single" w:sz="4" w:space="0" w:color="auto"/>
              <w:right w:val="single" w:sz="4" w:space="0" w:color="auto"/>
            </w:tcBorders>
          </w:tcPr>
          <w:p w14:paraId="7B1C384F" w14:textId="77777777" w:rsidR="00C57F0A" w:rsidRDefault="00A71B0B">
            <w:pPr>
              <w:jc w:val="both"/>
            </w:pPr>
            <w:r>
              <w:t>Can be merged with MS RRC CR if necessary</w:t>
            </w:r>
          </w:p>
        </w:tc>
      </w:tr>
      <w:tr w:rsidR="00C57F0A" w14:paraId="25AFF5AD" w14:textId="77777777">
        <w:tc>
          <w:tcPr>
            <w:tcW w:w="1808" w:type="dxa"/>
            <w:tcBorders>
              <w:top w:val="single" w:sz="4" w:space="0" w:color="auto"/>
              <w:left w:val="single" w:sz="4" w:space="0" w:color="auto"/>
              <w:bottom w:val="single" w:sz="4" w:space="0" w:color="auto"/>
              <w:right w:val="single" w:sz="4" w:space="0" w:color="auto"/>
            </w:tcBorders>
          </w:tcPr>
          <w:p w14:paraId="65DB8F4E" w14:textId="77777777" w:rsidR="00C57F0A" w:rsidRDefault="00A71B0B">
            <w:pPr>
              <w:jc w:val="both"/>
            </w:pPr>
            <w:r>
              <w:rPr>
                <w:rFonts w:eastAsia="Yu Mincho" w:hint="eastAsia"/>
                <w:lang w:eastAsia="ja-JP"/>
              </w:rPr>
              <w:t>Q</w:t>
            </w:r>
            <w:r>
              <w:rPr>
                <w:rFonts w:eastAsia="Yu Mincho"/>
                <w:lang w:eastAsia="ja-JP"/>
              </w:rPr>
              <w:t>ualcomm Incorporated</w:t>
            </w:r>
          </w:p>
        </w:tc>
        <w:tc>
          <w:tcPr>
            <w:tcW w:w="1378" w:type="dxa"/>
            <w:tcBorders>
              <w:top w:val="single" w:sz="4" w:space="0" w:color="auto"/>
              <w:left w:val="single" w:sz="4" w:space="0" w:color="auto"/>
              <w:bottom w:val="single" w:sz="4" w:space="0" w:color="auto"/>
              <w:right w:val="single" w:sz="4" w:space="0" w:color="auto"/>
            </w:tcBorders>
          </w:tcPr>
          <w:p w14:paraId="33159A53" w14:textId="77777777" w:rsidR="00C57F0A" w:rsidRDefault="00A71B0B">
            <w:pPr>
              <w:jc w:val="both"/>
            </w:pPr>
            <w:r>
              <w:rPr>
                <w:rFonts w:eastAsia="Yu Mincho" w:hint="eastAsia"/>
                <w:lang w:eastAsia="ja-JP"/>
              </w:rPr>
              <w:t>Y</w:t>
            </w:r>
            <w:r>
              <w:rPr>
                <w:rFonts w:eastAsia="Yu Mincho"/>
                <w:lang w:eastAsia="ja-JP"/>
              </w:rPr>
              <w:t>es</w:t>
            </w:r>
          </w:p>
        </w:tc>
        <w:tc>
          <w:tcPr>
            <w:tcW w:w="6443" w:type="dxa"/>
            <w:tcBorders>
              <w:top w:val="single" w:sz="4" w:space="0" w:color="auto"/>
              <w:left w:val="single" w:sz="4" w:space="0" w:color="auto"/>
              <w:bottom w:val="single" w:sz="4" w:space="0" w:color="auto"/>
              <w:right w:val="single" w:sz="4" w:space="0" w:color="auto"/>
            </w:tcBorders>
          </w:tcPr>
          <w:p w14:paraId="5ECE26B6" w14:textId="77777777" w:rsidR="00C57F0A" w:rsidRDefault="00A71B0B">
            <w:pPr>
              <w:jc w:val="both"/>
              <w:rPr>
                <w:rFonts w:eastAsia="Yu Mincho"/>
                <w:lang w:eastAsia="ja-JP"/>
              </w:rPr>
            </w:pPr>
            <w:r>
              <w:rPr>
                <w:rFonts w:eastAsia="Yu Mincho" w:hint="eastAsia"/>
                <w:lang w:eastAsia="ja-JP"/>
              </w:rPr>
              <w:t>S</w:t>
            </w:r>
            <w:r>
              <w:rPr>
                <w:rFonts w:eastAsia="Yu Mincho"/>
                <w:lang w:eastAsia="ja-JP"/>
              </w:rPr>
              <w:t>hould avoid duplicated discussion in multiple sessions/email discussions.</w:t>
            </w:r>
          </w:p>
        </w:tc>
      </w:tr>
      <w:tr w:rsidR="00615CE6" w14:paraId="0989CDBB" w14:textId="77777777">
        <w:tc>
          <w:tcPr>
            <w:tcW w:w="1808" w:type="dxa"/>
            <w:tcBorders>
              <w:top w:val="single" w:sz="4" w:space="0" w:color="auto"/>
              <w:left w:val="single" w:sz="4" w:space="0" w:color="auto"/>
              <w:bottom w:val="single" w:sz="4" w:space="0" w:color="auto"/>
              <w:right w:val="single" w:sz="4" w:space="0" w:color="auto"/>
            </w:tcBorders>
          </w:tcPr>
          <w:p w14:paraId="6A70B45A" w14:textId="52E58475" w:rsidR="00615CE6" w:rsidRDefault="00615CE6" w:rsidP="00615CE6">
            <w:pPr>
              <w:jc w:val="both"/>
            </w:pPr>
            <w:r>
              <w:t>MediaTek</w:t>
            </w:r>
          </w:p>
        </w:tc>
        <w:tc>
          <w:tcPr>
            <w:tcW w:w="1378" w:type="dxa"/>
            <w:tcBorders>
              <w:top w:val="single" w:sz="4" w:space="0" w:color="auto"/>
              <w:left w:val="single" w:sz="4" w:space="0" w:color="auto"/>
              <w:bottom w:val="single" w:sz="4" w:space="0" w:color="auto"/>
              <w:right w:val="single" w:sz="4" w:space="0" w:color="auto"/>
            </w:tcBorders>
          </w:tcPr>
          <w:p w14:paraId="00C3DDFB" w14:textId="4A175299" w:rsidR="00615CE6" w:rsidRDefault="00615CE6" w:rsidP="00615CE6">
            <w:pPr>
              <w:jc w:val="both"/>
            </w:pPr>
            <w:r>
              <w:t>Yes</w:t>
            </w:r>
          </w:p>
        </w:tc>
        <w:tc>
          <w:tcPr>
            <w:tcW w:w="6443" w:type="dxa"/>
            <w:tcBorders>
              <w:top w:val="single" w:sz="4" w:space="0" w:color="auto"/>
              <w:left w:val="single" w:sz="4" w:space="0" w:color="auto"/>
              <w:bottom w:val="single" w:sz="4" w:space="0" w:color="auto"/>
              <w:right w:val="single" w:sz="4" w:space="0" w:color="auto"/>
            </w:tcBorders>
          </w:tcPr>
          <w:p w14:paraId="75278E44" w14:textId="7BC8861B" w:rsidR="00615CE6" w:rsidRDefault="00615CE6" w:rsidP="00615CE6">
            <w:pPr>
              <w:jc w:val="both"/>
            </w:pPr>
            <w:r>
              <w:t>Seems quite small change. Could merge in MBS RRC CR.</w:t>
            </w:r>
          </w:p>
        </w:tc>
      </w:tr>
      <w:tr w:rsidR="00C57F0A" w14:paraId="40EBD7E9" w14:textId="77777777">
        <w:tc>
          <w:tcPr>
            <w:tcW w:w="1808" w:type="dxa"/>
            <w:tcBorders>
              <w:top w:val="single" w:sz="4" w:space="0" w:color="auto"/>
              <w:left w:val="single" w:sz="4" w:space="0" w:color="auto"/>
              <w:bottom w:val="single" w:sz="4" w:space="0" w:color="auto"/>
              <w:right w:val="single" w:sz="4" w:space="0" w:color="auto"/>
            </w:tcBorders>
          </w:tcPr>
          <w:p w14:paraId="06A623BA" w14:textId="652868EA" w:rsidR="00C57F0A" w:rsidRDefault="000B31A1">
            <w:pPr>
              <w:jc w:val="both"/>
            </w:pPr>
            <w:r>
              <w:t>Nokia</w:t>
            </w:r>
          </w:p>
        </w:tc>
        <w:tc>
          <w:tcPr>
            <w:tcW w:w="1378" w:type="dxa"/>
            <w:tcBorders>
              <w:top w:val="single" w:sz="4" w:space="0" w:color="auto"/>
              <w:left w:val="single" w:sz="4" w:space="0" w:color="auto"/>
              <w:bottom w:val="single" w:sz="4" w:space="0" w:color="auto"/>
              <w:right w:val="single" w:sz="4" w:space="0" w:color="auto"/>
            </w:tcBorders>
          </w:tcPr>
          <w:p w14:paraId="2EB5512A" w14:textId="51F24C6C" w:rsidR="00C57F0A" w:rsidRDefault="000B31A1">
            <w:pPr>
              <w:jc w:val="both"/>
            </w:pPr>
            <w:r>
              <w:t>Yes</w:t>
            </w:r>
          </w:p>
        </w:tc>
        <w:tc>
          <w:tcPr>
            <w:tcW w:w="6443" w:type="dxa"/>
            <w:tcBorders>
              <w:top w:val="single" w:sz="4" w:space="0" w:color="auto"/>
              <w:left w:val="single" w:sz="4" w:space="0" w:color="auto"/>
              <w:bottom w:val="single" w:sz="4" w:space="0" w:color="auto"/>
              <w:right w:val="single" w:sz="4" w:space="0" w:color="auto"/>
            </w:tcBorders>
          </w:tcPr>
          <w:p w14:paraId="7CF793BE" w14:textId="524285DD" w:rsidR="00C57F0A" w:rsidRDefault="000B31A1">
            <w:pPr>
              <w:jc w:val="both"/>
            </w:pPr>
            <w:r>
              <w:t xml:space="preserve">This is an </w:t>
            </w:r>
            <w:r w:rsidRPr="000B31A1">
              <w:t>artificial restriction to not allow the UE to read paging in SDT anyway (it was discussed in the context of dedicated BWP for SDT which was not agreed in the end). For unicast, the NW can bring the UE to connected mode during SDT, a bit different for MBS?</w:t>
            </w:r>
          </w:p>
        </w:tc>
      </w:tr>
      <w:tr w:rsidR="0098640F" w14:paraId="3CA05217" w14:textId="77777777">
        <w:tc>
          <w:tcPr>
            <w:tcW w:w="1808" w:type="dxa"/>
            <w:tcBorders>
              <w:top w:val="single" w:sz="4" w:space="0" w:color="auto"/>
              <w:left w:val="single" w:sz="4" w:space="0" w:color="auto"/>
              <w:bottom w:val="single" w:sz="4" w:space="0" w:color="auto"/>
              <w:right w:val="single" w:sz="4" w:space="0" w:color="auto"/>
            </w:tcBorders>
          </w:tcPr>
          <w:p w14:paraId="32C6D119" w14:textId="6A2D549B" w:rsidR="0098640F" w:rsidRDefault="0098640F">
            <w:pPr>
              <w:jc w:val="both"/>
            </w:pPr>
            <w:r>
              <w:rPr>
                <w:rFonts w:eastAsiaTheme="minorEastAsia" w:hint="eastAsia"/>
              </w:rPr>
              <w:lastRenderedPageBreak/>
              <w:t>CATT</w:t>
            </w:r>
          </w:p>
        </w:tc>
        <w:tc>
          <w:tcPr>
            <w:tcW w:w="1378" w:type="dxa"/>
            <w:tcBorders>
              <w:top w:val="single" w:sz="4" w:space="0" w:color="auto"/>
              <w:left w:val="single" w:sz="4" w:space="0" w:color="auto"/>
              <w:bottom w:val="single" w:sz="4" w:space="0" w:color="auto"/>
              <w:right w:val="single" w:sz="4" w:space="0" w:color="auto"/>
            </w:tcBorders>
          </w:tcPr>
          <w:p w14:paraId="1050828D" w14:textId="6813C10E" w:rsidR="0098640F" w:rsidRDefault="0098640F">
            <w:pPr>
              <w:jc w:val="both"/>
            </w:pPr>
            <w:r>
              <w:rPr>
                <w:rFonts w:eastAsiaTheme="minorEastAsia" w:hint="eastAsia"/>
              </w:rPr>
              <w:t>Yes</w:t>
            </w:r>
          </w:p>
        </w:tc>
        <w:tc>
          <w:tcPr>
            <w:tcW w:w="6443" w:type="dxa"/>
            <w:tcBorders>
              <w:top w:val="single" w:sz="4" w:space="0" w:color="auto"/>
              <w:left w:val="single" w:sz="4" w:space="0" w:color="auto"/>
              <w:bottom w:val="single" w:sz="4" w:space="0" w:color="auto"/>
              <w:right w:val="single" w:sz="4" w:space="0" w:color="auto"/>
            </w:tcBorders>
          </w:tcPr>
          <w:p w14:paraId="7BAD2639" w14:textId="58E234DD" w:rsidR="0098640F" w:rsidRDefault="0098640F">
            <w:pPr>
              <w:jc w:val="both"/>
            </w:pPr>
            <w:r>
              <w:rPr>
                <w:rFonts w:eastAsiaTheme="minorEastAsia" w:hint="eastAsia"/>
              </w:rPr>
              <w:t>UE anyway will need to move to RRC_Connected mode for MBS, it is possible to let network make UE to RRC_Connected mode in SDT, so SDT without monitoring paging is feasible for MBS. CR is fine to us.</w:t>
            </w:r>
          </w:p>
        </w:tc>
      </w:tr>
      <w:tr w:rsidR="007E5AA2" w14:paraId="317BD516" w14:textId="77777777">
        <w:tc>
          <w:tcPr>
            <w:tcW w:w="1808" w:type="dxa"/>
            <w:tcBorders>
              <w:top w:val="single" w:sz="4" w:space="0" w:color="auto"/>
              <w:left w:val="single" w:sz="4" w:space="0" w:color="auto"/>
              <w:bottom w:val="single" w:sz="4" w:space="0" w:color="auto"/>
              <w:right w:val="single" w:sz="4" w:space="0" w:color="auto"/>
            </w:tcBorders>
          </w:tcPr>
          <w:p w14:paraId="6D7A2015" w14:textId="4BBF0D5D" w:rsidR="007E5AA2" w:rsidRDefault="007E5AA2" w:rsidP="007E5AA2">
            <w:pPr>
              <w:jc w:val="both"/>
            </w:pPr>
            <w:r>
              <w:rPr>
                <w:noProof/>
              </w:rPr>
              <w:t>Ericsson</w:t>
            </w:r>
          </w:p>
        </w:tc>
        <w:tc>
          <w:tcPr>
            <w:tcW w:w="1378" w:type="dxa"/>
            <w:tcBorders>
              <w:top w:val="single" w:sz="4" w:space="0" w:color="auto"/>
              <w:left w:val="single" w:sz="4" w:space="0" w:color="auto"/>
              <w:bottom w:val="single" w:sz="4" w:space="0" w:color="auto"/>
              <w:right w:val="single" w:sz="4" w:space="0" w:color="auto"/>
            </w:tcBorders>
          </w:tcPr>
          <w:p w14:paraId="012DBCC5" w14:textId="7B7088C4" w:rsidR="007E5AA2" w:rsidRDefault="007E5AA2" w:rsidP="007E5AA2">
            <w:pPr>
              <w:jc w:val="both"/>
            </w:pPr>
            <w:r>
              <w:rPr>
                <w:noProof/>
              </w:rPr>
              <w:t>Yes</w:t>
            </w:r>
          </w:p>
        </w:tc>
        <w:tc>
          <w:tcPr>
            <w:tcW w:w="6443" w:type="dxa"/>
            <w:tcBorders>
              <w:top w:val="single" w:sz="4" w:space="0" w:color="auto"/>
              <w:left w:val="single" w:sz="4" w:space="0" w:color="auto"/>
              <w:bottom w:val="single" w:sz="4" w:space="0" w:color="auto"/>
              <w:right w:val="single" w:sz="4" w:space="0" w:color="auto"/>
            </w:tcBorders>
          </w:tcPr>
          <w:p w14:paraId="273BBB32" w14:textId="77777777" w:rsidR="007E5AA2" w:rsidRDefault="007E5AA2" w:rsidP="007E5AA2">
            <w:pPr>
              <w:jc w:val="both"/>
              <w:rPr>
                <w:noProof/>
              </w:rPr>
            </w:pPr>
            <w:r>
              <w:rPr>
                <w:noProof/>
              </w:rPr>
              <w:t xml:space="preserve">For legacy Paging in Inactive there is a similar requirement, i.e. due to the SDT agreement we also need to accept this for group Paging. It does require extra effort in the network, if the NW did not intend to transit the UE to connected, and to check if there is (group) Paging ongoing. </w:t>
            </w:r>
          </w:p>
          <w:p w14:paraId="39892789" w14:textId="77777777" w:rsidR="007E5AA2" w:rsidRDefault="007E5AA2" w:rsidP="007E5AA2">
            <w:pPr>
              <w:jc w:val="both"/>
            </w:pPr>
            <w:r>
              <w:t>And Huawei is correct that this is already included in the MBS CR and does not need to be discussed further here:</w:t>
            </w:r>
          </w:p>
          <w:p w14:paraId="5DBE795A" w14:textId="77777777" w:rsidR="007E5AA2" w:rsidRDefault="00000000" w:rsidP="007E5AA2">
            <w:hyperlink r:id="rId28" w:history="1">
              <w:r w:rsidR="007E5AA2" w:rsidRPr="006B5000">
                <w:rPr>
                  <w:rStyle w:val="Hyperlink"/>
                </w:rPr>
                <w:t>R2-2207590</w:t>
              </w:r>
            </w:hyperlink>
            <w:r w:rsidR="007E5AA2">
              <w:tab/>
              <w:t>Rapporteur corrections on RRC</w:t>
            </w:r>
          </w:p>
          <w:p w14:paraId="52AF7DD9" w14:textId="6F424F94" w:rsidR="007E5AA2" w:rsidRDefault="007E5AA2" w:rsidP="007E5AA2">
            <w:pPr>
              <w:jc w:val="both"/>
            </w:pPr>
            <w:r>
              <w:t>Take the above rapporteur CRs as baseline for further updates and discussion</w:t>
            </w:r>
          </w:p>
        </w:tc>
      </w:tr>
      <w:tr w:rsidR="007E5AA2" w14:paraId="5EB6CC46" w14:textId="77777777">
        <w:tc>
          <w:tcPr>
            <w:tcW w:w="1808" w:type="dxa"/>
            <w:tcBorders>
              <w:top w:val="single" w:sz="4" w:space="0" w:color="auto"/>
              <w:left w:val="single" w:sz="4" w:space="0" w:color="auto"/>
              <w:bottom w:val="single" w:sz="4" w:space="0" w:color="auto"/>
              <w:right w:val="single" w:sz="4" w:space="0" w:color="auto"/>
            </w:tcBorders>
          </w:tcPr>
          <w:p w14:paraId="41AF3337" w14:textId="68920567" w:rsidR="007E5AA2" w:rsidRPr="00E64C50" w:rsidRDefault="00E64C50" w:rsidP="007E5AA2">
            <w:pPr>
              <w:jc w:val="both"/>
              <w:rPr>
                <w:rFonts w:eastAsiaTheme="minorEastAsia"/>
              </w:rPr>
            </w:pPr>
            <w:r>
              <w:rPr>
                <w:rFonts w:eastAsiaTheme="minorEastAsia" w:hint="eastAsia"/>
              </w:rPr>
              <w:t>v</w:t>
            </w:r>
            <w:r>
              <w:rPr>
                <w:rFonts w:eastAsiaTheme="minorEastAsia"/>
              </w:rPr>
              <w:t>ivo</w:t>
            </w:r>
          </w:p>
        </w:tc>
        <w:tc>
          <w:tcPr>
            <w:tcW w:w="1378" w:type="dxa"/>
            <w:tcBorders>
              <w:top w:val="single" w:sz="4" w:space="0" w:color="auto"/>
              <w:left w:val="single" w:sz="4" w:space="0" w:color="auto"/>
              <w:bottom w:val="single" w:sz="4" w:space="0" w:color="auto"/>
              <w:right w:val="single" w:sz="4" w:space="0" w:color="auto"/>
            </w:tcBorders>
          </w:tcPr>
          <w:p w14:paraId="794C923A" w14:textId="2783284E" w:rsidR="007E5AA2" w:rsidRPr="00222C74" w:rsidRDefault="00222C74" w:rsidP="007E5AA2">
            <w:pPr>
              <w:jc w:val="both"/>
              <w:rPr>
                <w:rFonts w:eastAsiaTheme="minorEastAsia"/>
              </w:rPr>
            </w:pPr>
            <w:r>
              <w:rPr>
                <w:rFonts w:eastAsiaTheme="minorEastAsia" w:hint="eastAsia"/>
              </w:rPr>
              <w:t>Y</w:t>
            </w:r>
            <w:r>
              <w:rPr>
                <w:rFonts w:eastAsiaTheme="minorEastAsia"/>
              </w:rPr>
              <w:t>es</w:t>
            </w:r>
          </w:p>
        </w:tc>
        <w:tc>
          <w:tcPr>
            <w:tcW w:w="6443" w:type="dxa"/>
            <w:tcBorders>
              <w:top w:val="single" w:sz="4" w:space="0" w:color="auto"/>
              <w:left w:val="single" w:sz="4" w:space="0" w:color="auto"/>
              <w:bottom w:val="single" w:sz="4" w:space="0" w:color="auto"/>
              <w:right w:val="single" w:sz="4" w:space="0" w:color="auto"/>
            </w:tcBorders>
          </w:tcPr>
          <w:p w14:paraId="0992C5B1" w14:textId="711DD40F" w:rsidR="007E5AA2" w:rsidRDefault="00B77E2C" w:rsidP="007E5AA2">
            <w:pPr>
              <w:jc w:val="both"/>
            </w:pPr>
            <w:r>
              <w:rPr>
                <w:rFonts w:eastAsiaTheme="minorEastAsia" w:hint="eastAsia"/>
              </w:rPr>
              <w:t>W</w:t>
            </w:r>
            <w:r>
              <w:rPr>
                <w:rFonts w:eastAsiaTheme="minorEastAsia"/>
              </w:rPr>
              <w:t>e are fine to implement the change in RRC Rapp CR.</w:t>
            </w:r>
          </w:p>
        </w:tc>
      </w:tr>
      <w:tr w:rsidR="00B77E2C" w14:paraId="7F021BE4" w14:textId="77777777">
        <w:tc>
          <w:tcPr>
            <w:tcW w:w="1808" w:type="dxa"/>
            <w:tcBorders>
              <w:top w:val="single" w:sz="4" w:space="0" w:color="auto"/>
              <w:left w:val="single" w:sz="4" w:space="0" w:color="auto"/>
              <w:bottom w:val="single" w:sz="4" w:space="0" w:color="auto"/>
              <w:right w:val="single" w:sz="4" w:space="0" w:color="auto"/>
            </w:tcBorders>
          </w:tcPr>
          <w:p w14:paraId="2C009E55" w14:textId="03650102" w:rsidR="00B77E2C" w:rsidRDefault="00336282" w:rsidP="00B77E2C">
            <w:pPr>
              <w:jc w:val="both"/>
            </w:pPr>
            <w:r>
              <w:t>Apple</w:t>
            </w:r>
          </w:p>
        </w:tc>
        <w:tc>
          <w:tcPr>
            <w:tcW w:w="1378" w:type="dxa"/>
            <w:tcBorders>
              <w:top w:val="single" w:sz="4" w:space="0" w:color="auto"/>
              <w:left w:val="single" w:sz="4" w:space="0" w:color="auto"/>
              <w:bottom w:val="single" w:sz="4" w:space="0" w:color="auto"/>
              <w:right w:val="single" w:sz="4" w:space="0" w:color="auto"/>
            </w:tcBorders>
          </w:tcPr>
          <w:p w14:paraId="2EC6E50B" w14:textId="1C218E73" w:rsidR="00B77E2C" w:rsidRDefault="00336282" w:rsidP="00B77E2C">
            <w:pPr>
              <w:jc w:val="both"/>
            </w:pPr>
            <w:r>
              <w:t>Yes</w:t>
            </w:r>
          </w:p>
        </w:tc>
        <w:tc>
          <w:tcPr>
            <w:tcW w:w="6443" w:type="dxa"/>
            <w:tcBorders>
              <w:top w:val="single" w:sz="4" w:space="0" w:color="auto"/>
              <w:left w:val="single" w:sz="4" w:space="0" w:color="auto"/>
              <w:bottom w:val="single" w:sz="4" w:space="0" w:color="auto"/>
              <w:right w:val="single" w:sz="4" w:space="0" w:color="auto"/>
            </w:tcBorders>
          </w:tcPr>
          <w:p w14:paraId="1F4D9963" w14:textId="7A037148" w:rsidR="00B77E2C" w:rsidRDefault="00B77E2C" w:rsidP="00B77E2C">
            <w:pPr>
              <w:jc w:val="both"/>
            </w:pPr>
          </w:p>
        </w:tc>
      </w:tr>
      <w:tr w:rsidR="00336282" w14:paraId="2D3C00E8" w14:textId="77777777">
        <w:tc>
          <w:tcPr>
            <w:tcW w:w="1808" w:type="dxa"/>
            <w:tcBorders>
              <w:top w:val="single" w:sz="4" w:space="0" w:color="auto"/>
              <w:left w:val="single" w:sz="4" w:space="0" w:color="auto"/>
              <w:bottom w:val="single" w:sz="4" w:space="0" w:color="auto"/>
              <w:right w:val="single" w:sz="4" w:space="0" w:color="auto"/>
            </w:tcBorders>
          </w:tcPr>
          <w:p w14:paraId="58B2AB67" w14:textId="77777777" w:rsidR="00336282" w:rsidRPr="00372E48" w:rsidRDefault="00336282" w:rsidP="00B77E2C">
            <w:pPr>
              <w:jc w:val="both"/>
              <w:rPr>
                <w:lang w:val="en-US"/>
              </w:rPr>
            </w:pPr>
          </w:p>
        </w:tc>
        <w:tc>
          <w:tcPr>
            <w:tcW w:w="1378" w:type="dxa"/>
            <w:tcBorders>
              <w:top w:val="single" w:sz="4" w:space="0" w:color="auto"/>
              <w:left w:val="single" w:sz="4" w:space="0" w:color="auto"/>
              <w:bottom w:val="single" w:sz="4" w:space="0" w:color="auto"/>
              <w:right w:val="single" w:sz="4" w:space="0" w:color="auto"/>
            </w:tcBorders>
          </w:tcPr>
          <w:p w14:paraId="596675D1" w14:textId="77777777" w:rsidR="00336282" w:rsidRDefault="00336282" w:rsidP="00B77E2C">
            <w:pPr>
              <w:jc w:val="both"/>
            </w:pPr>
          </w:p>
        </w:tc>
        <w:tc>
          <w:tcPr>
            <w:tcW w:w="6443" w:type="dxa"/>
            <w:tcBorders>
              <w:top w:val="single" w:sz="4" w:space="0" w:color="auto"/>
              <w:left w:val="single" w:sz="4" w:space="0" w:color="auto"/>
              <w:bottom w:val="single" w:sz="4" w:space="0" w:color="auto"/>
              <w:right w:val="single" w:sz="4" w:space="0" w:color="auto"/>
            </w:tcBorders>
          </w:tcPr>
          <w:p w14:paraId="4AC2C63D" w14:textId="77777777" w:rsidR="00336282" w:rsidRDefault="00336282" w:rsidP="00B77E2C">
            <w:pPr>
              <w:jc w:val="both"/>
            </w:pPr>
          </w:p>
        </w:tc>
      </w:tr>
    </w:tbl>
    <w:p w14:paraId="76AA7778" w14:textId="77777777" w:rsidR="00C57F0A" w:rsidRDefault="00C57F0A">
      <w:pPr>
        <w:jc w:val="both"/>
        <w:rPr>
          <w:szCs w:val="20"/>
          <w:lang w:val="en-GB" w:eastAsia="ja-JP"/>
        </w:rPr>
      </w:pPr>
    </w:p>
    <w:p w14:paraId="04B62591" w14:textId="77777777" w:rsidR="00C57F0A" w:rsidRDefault="00C57F0A">
      <w:pPr>
        <w:pStyle w:val="Doc-text2"/>
        <w:rPr>
          <w:lang w:val="en-US" w:eastAsia="en-GB"/>
        </w:rPr>
      </w:pPr>
    </w:p>
    <w:p w14:paraId="5ACBDF9A" w14:textId="77777777" w:rsidR="00C57F0A" w:rsidRDefault="00C57F0A">
      <w:pPr>
        <w:rPr>
          <w:lang w:val="en-GB" w:eastAsia="ja-JP"/>
        </w:rPr>
      </w:pPr>
    </w:p>
    <w:p w14:paraId="5A4DEC10" w14:textId="77777777" w:rsidR="00C57F0A" w:rsidRDefault="00C57F0A">
      <w:pPr>
        <w:jc w:val="both"/>
        <w:rPr>
          <w:lang w:val="en-US"/>
        </w:rPr>
      </w:pPr>
    </w:p>
    <w:p w14:paraId="7A6608D6" w14:textId="77777777" w:rsidR="00C57F0A" w:rsidRDefault="00C57F0A">
      <w:pPr>
        <w:jc w:val="both"/>
        <w:rPr>
          <w:lang w:val="en-US"/>
        </w:rPr>
      </w:pPr>
    </w:p>
    <w:p w14:paraId="376DF094" w14:textId="77777777" w:rsidR="00C57F0A" w:rsidRDefault="00A71B0B">
      <w:pPr>
        <w:pStyle w:val="Heading2"/>
      </w:pPr>
      <w:r>
        <w:t>3.7</w:t>
      </w:r>
      <w:r>
        <w:tab/>
        <w:t>Miscellaneous non-controversial corrections Set XV</w:t>
      </w:r>
    </w:p>
    <w:p w14:paraId="0FB33AE8" w14:textId="77777777" w:rsidR="00C57F0A" w:rsidRDefault="00000000">
      <w:pPr>
        <w:pStyle w:val="Doc-title"/>
        <w:rPr>
          <w:lang w:val="en-US"/>
        </w:rPr>
      </w:pPr>
      <w:hyperlink r:id="rId29" w:history="1">
        <w:r w:rsidR="00A71B0B">
          <w:rPr>
            <w:rStyle w:val="Hyperlink"/>
            <w:lang w:val="en-US"/>
          </w:rPr>
          <w:t>R2-2208141</w:t>
        </w:r>
      </w:hyperlink>
      <w:r w:rsidR="00A71B0B">
        <w:rPr>
          <w:lang w:val="en-US"/>
        </w:rPr>
        <w:tab/>
        <w:t>Miscellaneous non-controversial corrections Set XV</w:t>
      </w:r>
      <w:r w:rsidR="00A71B0B">
        <w:rPr>
          <w:lang w:val="en-US"/>
        </w:rPr>
        <w:tab/>
        <w:t>Ericsson</w:t>
      </w:r>
      <w:r w:rsidR="00A71B0B">
        <w:rPr>
          <w:lang w:val="en-US"/>
        </w:rPr>
        <w:tab/>
        <w:t>CR</w:t>
      </w:r>
      <w:r w:rsidR="00A71B0B">
        <w:rPr>
          <w:lang w:val="en-US"/>
        </w:rPr>
        <w:tab/>
        <w:t>Rel-17</w:t>
      </w:r>
      <w:r w:rsidR="00A71B0B">
        <w:rPr>
          <w:lang w:val="en-US"/>
        </w:rPr>
        <w:tab/>
        <w:t>38.331</w:t>
      </w:r>
      <w:r w:rsidR="00A71B0B">
        <w:rPr>
          <w:lang w:val="en-US"/>
        </w:rPr>
        <w:tab/>
        <w:t>17.1.0</w:t>
      </w:r>
      <w:r w:rsidR="00A71B0B">
        <w:rPr>
          <w:lang w:val="en-US"/>
        </w:rPr>
        <w:tab/>
        <w:t>3362</w:t>
      </w:r>
      <w:r w:rsidR="00A71B0B">
        <w:rPr>
          <w:lang w:val="en-US"/>
        </w:rPr>
        <w:tab/>
        <w:t>-</w:t>
      </w:r>
      <w:r w:rsidR="00A71B0B">
        <w:rPr>
          <w:lang w:val="en-US"/>
        </w:rPr>
        <w:tab/>
        <w:t>F</w:t>
      </w:r>
      <w:r w:rsidR="00A71B0B">
        <w:rPr>
          <w:lang w:val="en-US"/>
        </w:rPr>
        <w:tab/>
        <w:t>NR_newRAT-Core</w:t>
      </w:r>
      <w:r w:rsidR="00A71B0B">
        <w:rPr>
          <w:lang w:val="en-US"/>
        </w:rPr>
        <w:tab/>
        <w:t>Late</w:t>
      </w:r>
    </w:p>
    <w:p w14:paraId="69E7814A" w14:textId="77777777" w:rsidR="00C57F0A" w:rsidRDefault="00C57F0A">
      <w:pPr>
        <w:pStyle w:val="Doc-text2"/>
        <w:rPr>
          <w:lang w:val="en-US" w:eastAsia="en-GB"/>
        </w:rPr>
      </w:pPr>
    </w:p>
    <w:p w14:paraId="7157D7C2" w14:textId="77777777" w:rsidR="00C57F0A" w:rsidRDefault="00A71B0B">
      <w:pPr>
        <w:jc w:val="both"/>
        <w:rPr>
          <w:b/>
          <w:bCs/>
        </w:rPr>
      </w:pPr>
      <w:r>
        <w:rPr>
          <w:b/>
          <w:bCs/>
        </w:rPr>
        <w:t xml:space="preserve">Q7. Do companies agree with the intent of the CR above? </w:t>
      </w:r>
    </w:p>
    <w:p w14:paraId="51FD328C" w14:textId="77777777" w:rsidR="00C57F0A" w:rsidRDefault="00A71B0B">
      <w:pPr>
        <w:jc w:val="both"/>
        <w:rPr>
          <w:szCs w:val="20"/>
          <w:lang w:val="en-GB" w:eastAsia="ja-JP"/>
        </w:rPr>
      </w:pPr>
      <w:r>
        <w:t>(Companies are invited to indicate further typos etc. We are also all aware that many editorials are taken care of in WI CRs.)</w:t>
      </w:r>
    </w:p>
    <w:p w14:paraId="79891579" w14:textId="77777777" w:rsidR="00C57F0A" w:rsidRDefault="00C57F0A">
      <w:pPr>
        <w:jc w:val="both"/>
      </w:pPr>
    </w:p>
    <w:tbl>
      <w:tblPr>
        <w:tblStyle w:val="TableGrid"/>
        <w:tblW w:w="0" w:type="auto"/>
        <w:tblLook w:val="04A0" w:firstRow="1" w:lastRow="0" w:firstColumn="1" w:lastColumn="0" w:noHBand="0" w:noVBand="1"/>
      </w:tblPr>
      <w:tblGrid>
        <w:gridCol w:w="1837"/>
        <w:gridCol w:w="1135"/>
        <w:gridCol w:w="6657"/>
      </w:tblGrid>
      <w:tr w:rsidR="00C57F0A" w14:paraId="2B12D7CB" w14:textId="77777777">
        <w:tc>
          <w:tcPr>
            <w:tcW w:w="1837" w:type="dxa"/>
            <w:tcBorders>
              <w:top w:val="single" w:sz="4" w:space="0" w:color="auto"/>
              <w:left w:val="single" w:sz="4" w:space="0" w:color="auto"/>
              <w:bottom w:val="single" w:sz="4" w:space="0" w:color="auto"/>
              <w:right w:val="single" w:sz="4" w:space="0" w:color="auto"/>
            </w:tcBorders>
          </w:tcPr>
          <w:p w14:paraId="1B09C363" w14:textId="77777777" w:rsidR="00C57F0A" w:rsidRDefault="00A71B0B">
            <w:pPr>
              <w:jc w:val="both"/>
              <w:rPr>
                <w:b/>
                <w:bCs/>
              </w:rPr>
            </w:pPr>
            <w:r>
              <w:rPr>
                <w:b/>
                <w:bCs/>
              </w:rPr>
              <w:t>Company</w:t>
            </w:r>
          </w:p>
        </w:tc>
        <w:tc>
          <w:tcPr>
            <w:tcW w:w="1135" w:type="dxa"/>
            <w:tcBorders>
              <w:top w:val="single" w:sz="4" w:space="0" w:color="auto"/>
              <w:left w:val="single" w:sz="4" w:space="0" w:color="auto"/>
              <w:bottom w:val="single" w:sz="4" w:space="0" w:color="auto"/>
              <w:right w:val="single" w:sz="4" w:space="0" w:color="auto"/>
            </w:tcBorders>
          </w:tcPr>
          <w:p w14:paraId="60996D54" w14:textId="77777777" w:rsidR="00C57F0A" w:rsidRDefault="00A71B0B">
            <w:pPr>
              <w:jc w:val="both"/>
              <w:rPr>
                <w:b/>
                <w:bCs/>
              </w:rPr>
            </w:pPr>
            <w:r>
              <w:rPr>
                <w:b/>
                <w:bCs/>
              </w:rPr>
              <w:t>Yes/No</w:t>
            </w:r>
          </w:p>
        </w:tc>
        <w:tc>
          <w:tcPr>
            <w:tcW w:w="6657" w:type="dxa"/>
            <w:tcBorders>
              <w:top w:val="single" w:sz="4" w:space="0" w:color="auto"/>
              <w:left w:val="single" w:sz="4" w:space="0" w:color="auto"/>
              <w:bottom w:val="single" w:sz="4" w:space="0" w:color="auto"/>
              <w:right w:val="single" w:sz="4" w:space="0" w:color="auto"/>
            </w:tcBorders>
          </w:tcPr>
          <w:p w14:paraId="79040A7A" w14:textId="77777777" w:rsidR="00C57F0A" w:rsidRDefault="00A71B0B">
            <w:pPr>
              <w:jc w:val="both"/>
              <w:rPr>
                <w:b/>
                <w:bCs/>
              </w:rPr>
            </w:pPr>
            <w:r>
              <w:rPr>
                <w:b/>
                <w:bCs/>
              </w:rPr>
              <w:t>Comments</w:t>
            </w:r>
          </w:p>
        </w:tc>
      </w:tr>
      <w:tr w:rsidR="00C57F0A" w14:paraId="151BAE0E" w14:textId="77777777">
        <w:tc>
          <w:tcPr>
            <w:tcW w:w="1837" w:type="dxa"/>
            <w:tcBorders>
              <w:top w:val="single" w:sz="4" w:space="0" w:color="auto"/>
              <w:left w:val="single" w:sz="4" w:space="0" w:color="auto"/>
              <w:bottom w:val="single" w:sz="4" w:space="0" w:color="auto"/>
              <w:right w:val="single" w:sz="4" w:space="0" w:color="auto"/>
            </w:tcBorders>
          </w:tcPr>
          <w:p w14:paraId="0CED48C3" w14:textId="77777777" w:rsidR="00C57F0A" w:rsidRDefault="00A71B0B">
            <w:pPr>
              <w:jc w:val="both"/>
            </w:pPr>
            <w:r>
              <w:rPr>
                <w:rFonts w:eastAsia="Malgun Gothic"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060D154B" w14:textId="77777777" w:rsidR="00C57F0A" w:rsidRDefault="00A71B0B">
            <w:pPr>
              <w:jc w:val="both"/>
            </w:pPr>
            <w:r>
              <w:rPr>
                <w:rFonts w:eastAsia="Malgun Gothic" w:hint="eastAsia"/>
                <w:lang w:eastAsia="ko-KR"/>
              </w:rPr>
              <w:t>Yes</w:t>
            </w:r>
          </w:p>
        </w:tc>
        <w:tc>
          <w:tcPr>
            <w:tcW w:w="6657" w:type="dxa"/>
            <w:tcBorders>
              <w:top w:val="single" w:sz="4" w:space="0" w:color="auto"/>
              <w:left w:val="single" w:sz="4" w:space="0" w:color="auto"/>
              <w:bottom w:val="single" w:sz="4" w:space="0" w:color="auto"/>
              <w:right w:val="single" w:sz="4" w:space="0" w:color="auto"/>
            </w:tcBorders>
          </w:tcPr>
          <w:p w14:paraId="3EF6976B" w14:textId="77777777" w:rsidR="00C57F0A" w:rsidRDefault="00C57F0A">
            <w:pPr>
              <w:jc w:val="both"/>
            </w:pPr>
          </w:p>
        </w:tc>
      </w:tr>
      <w:tr w:rsidR="00C57F0A" w14:paraId="53967EEC" w14:textId="77777777">
        <w:tc>
          <w:tcPr>
            <w:tcW w:w="1837" w:type="dxa"/>
            <w:tcBorders>
              <w:top w:val="single" w:sz="4" w:space="0" w:color="auto"/>
              <w:left w:val="single" w:sz="4" w:space="0" w:color="auto"/>
              <w:bottom w:val="single" w:sz="4" w:space="0" w:color="auto"/>
              <w:right w:val="single" w:sz="4" w:space="0" w:color="auto"/>
            </w:tcBorders>
          </w:tcPr>
          <w:p w14:paraId="61F0FBD1"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135" w:type="dxa"/>
            <w:tcBorders>
              <w:top w:val="single" w:sz="4" w:space="0" w:color="auto"/>
              <w:left w:val="single" w:sz="4" w:space="0" w:color="auto"/>
              <w:bottom w:val="single" w:sz="4" w:space="0" w:color="auto"/>
              <w:right w:val="single" w:sz="4" w:space="0" w:color="auto"/>
            </w:tcBorders>
          </w:tcPr>
          <w:p w14:paraId="74F96B9F" w14:textId="77777777" w:rsidR="00C57F0A" w:rsidRDefault="00C57F0A">
            <w:pPr>
              <w:jc w:val="both"/>
            </w:pPr>
          </w:p>
        </w:tc>
        <w:tc>
          <w:tcPr>
            <w:tcW w:w="6657" w:type="dxa"/>
            <w:tcBorders>
              <w:top w:val="single" w:sz="4" w:space="0" w:color="auto"/>
              <w:left w:val="single" w:sz="4" w:space="0" w:color="auto"/>
              <w:bottom w:val="single" w:sz="4" w:space="0" w:color="auto"/>
              <w:right w:val="single" w:sz="4" w:space="0" w:color="auto"/>
            </w:tcBorders>
          </w:tcPr>
          <w:p w14:paraId="1FA2A5C7" w14:textId="77777777" w:rsidR="00C57F0A" w:rsidRDefault="00A71B0B">
            <w:pPr>
              <w:jc w:val="both"/>
            </w:pPr>
            <w:r>
              <w:rPr>
                <w:rFonts w:eastAsiaTheme="minorEastAsia"/>
              </w:rPr>
              <w:t xml:space="preserve">There is a NBC change, by removing the extentsion marker in IE </w:t>
            </w:r>
            <w:bookmarkStart w:id="1" w:name="_Hlk110985906"/>
            <w:r>
              <w:t>RedCap-ConfigCommonSIB-r17</w:t>
            </w:r>
            <w:bookmarkEnd w:id="1"/>
            <w:r>
              <w:t xml:space="preserve">. </w:t>
            </w:r>
          </w:p>
          <w:p w14:paraId="3DBE963D" w14:textId="77777777" w:rsidR="00C57F0A" w:rsidRDefault="00A71B0B">
            <w:pPr>
              <w:jc w:val="both"/>
              <w:rPr>
                <w:rFonts w:eastAsiaTheme="minorEastAsia"/>
              </w:rPr>
            </w:pPr>
            <w:r>
              <w:t>We don’t agree to introduce this NBC change for no good reason.</w:t>
            </w:r>
          </w:p>
        </w:tc>
      </w:tr>
      <w:tr w:rsidR="00C57F0A" w14:paraId="6C945A16" w14:textId="77777777">
        <w:tc>
          <w:tcPr>
            <w:tcW w:w="1837" w:type="dxa"/>
            <w:tcBorders>
              <w:top w:val="single" w:sz="4" w:space="0" w:color="auto"/>
              <w:left w:val="single" w:sz="4" w:space="0" w:color="auto"/>
              <w:bottom w:val="single" w:sz="4" w:space="0" w:color="auto"/>
              <w:right w:val="single" w:sz="4" w:space="0" w:color="auto"/>
            </w:tcBorders>
          </w:tcPr>
          <w:p w14:paraId="4F8FF8A1" w14:textId="77777777" w:rsidR="00C57F0A" w:rsidRDefault="00A71B0B">
            <w:pPr>
              <w:jc w:val="both"/>
              <w:rPr>
                <w:rFonts w:eastAsia="Yu Mincho"/>
                <w:lang w:eastAsia="ja-JP"/>
              </w:rPr>
            </w:pPr>
            <w:r>
              <w:rPr>
                <w:rFonts w:eastAsia="Yu Mincho" w:hint="eastAsia"/>
                <w:lang w:eastAsia="ja-JP"/>
              </w:rPr>
              <w:t>Q</w:t>
            </w:r>
            <w:r>
              <w:rPr>
                <w:rFonts w:eastAsia="Yu Mincho"/>
                <w:lang w:eastAsia="ja-JP"/>
              </w:rPr>
              <w:t>ualcomm Incorporated</w:t>
            </w:r>
          </w:p>
        </w:tc>
        <w:tc>
          <w:tcPr>
            <w:tcW w:w="1135" w:type="dxa"/>
            <w:tcBorders>
              <w:top w:val="single" w:sz="4" w:space="0" w:color="auto"/>
              <w:left w:val="single" w:sz="4" w:space="0" w:color="auto"/>
              <w:bottom w:val="single" w:sz="4" w:space="0" w:color="auto"/>
              <w:right w:val="single" w:sz="4" w:space="0" w:color="auto"/>
            </w:tcBorders>
          </w:tcPr>
          <w:p w14:paraId="61420A9C" w14:textId="77777777" w:rsidR="00C57F0A" w:rsidRDefault="00A71B0B">
            <w:pPr>
              <w:jc w:val="both"/>
              <w:rPr>
                <w:rFonts w:eastAsia="Yu Mincho"/>
                <w:lang w:eastAsia="ja-JP"/>
              </w:rPr>
            </w:pPr>
            <w:r>
              <w:rPr>
                <w:rFonts w:eastAsia="Yu Mincho" w:hint="eastAsia"/>
                <w:lang w:eastAsia="ja-JP"/>
              </w:rPr>
              <w:t>N</w:t>
            </w:r>
            <w:r>
              <w:rPr>
                <w:rFonts w:eastAsia="Yu Mincho"/>
                <w:lang w:eastAsia="ja-JP"/>
              </w:rPr>
              <w:t>o</w:t>
            </w:r>
          </w:p>
        </w:tc>
        <w:tc>
          <w:tcPr>
            <w:tcW w:w="6657" w:type="dxa"/>
            <w:tcBorders>
              <w:top w:val="single" w:sz="4" w:space="0" w:color="auto"/>
              <w:left w:val="single" w:sz="4" w:space="0" w:color="auto"/>
              <w:bottom w:val="single" w:sz="4" w:space="0" w:color="auto"/>
              <w:right w:val="single" w:sz="4" w:space="0" w:color="auto"/>
            </w:tcBorders>
          </w:tcPr>
          <w:p w14:paraId="3D9DDF82" w14:textId="77777777" w:rsidR="00C57F0A" w:rsidRDefault="00A71B0B">
            <w:pPr>
              <w:jc w:val="both"/>
              <w:rPr>
                <w:rFonts w:eastAsia="Yu Mincho"/>
                <w:lang w:eastAsia="ja-JP"/>
              </w:rPr>
            </w:pPr>
            <w:r>
              <w:rPr>
                <w:rFonts w:eastAsia="Yu Mincho"/>
                <w:lang w:eastAsia="ja-JP"/>
              </w:rPr>
              <w:t xml:space="preserve">We do not support ASN.1 </w:t>
            </w:r>
            <w:r>
              <w:rPr>
                <w:rFonts w:eastAsia="Yu Mincho" w:hint="eastAsia"/>
                <w:lang w:eastAsia="ja-JP"/>
              </w:rPr>
              <w:t>N</w:t>
            </w:r>
            <w:r>
              <w:rPr>
                <w:rFonts w:eastAsia="Yu Mincho"/>
                <w:lang w:eastAsia="ja-JP"/>
              </w:rPr>
              <w:t>BC without sufficiently good reason. It is unfortunate NBC was hidden in misc. correction type CR.</w:t>
            </w:r>
          </w:p>
        </w:tc>
      </w:tr>
      <w:tr w:rsidR="00C57F0A" w14:paraId="38BC2C6E" w14:textId="77777777">
        <w:tc>
          <w:tcPr>
            <w:tcW w:w="1837" w:type="dxa"/>
            <w:tcBorders>
              <w:top w:val="single" w:sz="4" w:space="0" w:color="auto"/>
              <w:left w:val="single" w:sz="4" w:space="0" w:color="auto"/>
              <w:bottom w:val="single" w:sz="4" w:space="0" w:color="auto"/>
              <w:right w:val="single" w:sz="4" w:space="0" w:color="auto"/>
            </w:tcBorders>
          </w:tcPr>
          <w:p w14:paraId="1250F25C" w14:textId="77777777" w:rsidR="00C57F0A" w:rsidRDefault="00A71B0B">
            <w:pPr>
              <w:jc w:val="both"/>
              <w:rPr>
                <w:rFonts w:eastAsia="SimSun"/>
                <w:lang w:val="en-US"/>
              </w:rPr>
            </w:pPr>
            <w:r>
              <w:rPr>
                <w:rFonts w:eastAsia="SimSun" w:hint="eastAsia"/>
                <w:lang w:val="en-US"/>
              </w:rPr>
              <w:lastRenderedPageBreak/>
              <w:t>ZTE</w:t>
            </w:r>
          </w:p>
        </w:tc>
        <w:tc>
          <w:tcPr>
            <w:tcW w:w="1135" w:type="dxa"/>
            <w:tcBorders>
              <w:top w:val="single" w:sz="4" w:space="0" w:color="auto"/>
              <w:left w:val="single" w:sz="4" w:space="0" w:color="auto"/>
              <w:bottom w:val="single" w:sz="4" w:space="0" w:color="auto"/>
              <w:right w:val="single" w:sz="4" w:space="0" w:color="auto"/>
            </w:tcBorders>
          </w:tcPr>
          <w:p w14:paraId="466E6A58" w14:textId="77777777" w:rsidR="00C57F0A" w:rsidRDefault="00A71B0B">
            <w:pPr>
              <w:jc w:val="both"/>
              <w:rPr>
                <w:rFonts w:eastAsia="SimSun"/>
                <w:lang w:val="en-US"/>
              </w:rPr>
            </w:pPr>
            <w:r>
              <w:rPr>
                <w:rFonts w:eastAsia="SimSun" w:hint="eastAsia"/>
                <w:lang w:val="en-US"/>
              </w:rPr>
              <w:t>Yes,but</w:t>
            </w:r>
          </w:p>
        </w:tc>
        <w:tc>
          <w:tcPr>
            <w:tcW w:w="6657" w:type="dxa"/>
            <w:tcBorders>
              <w:top w:val="single" w:sz="4" w:space="0" w:color="auto"/>
              <w:left w:val="single" w:sz="4" w:space="0" w:color="auto"/>
              <w:bottom w:val="single" w:sz="4" w:space="0" w:color="auto"/>
              <w:right w:val="single" w:sz="4" w:space="0" w:color="auto"/>
            </w:tcBorders>
          </w:tcPr>
          <w:p w14:paraId="14F29148" w14:textId="77777777" w:rsidR="00C57F0A" w:rsidRDefault="00A71B0B">
            <w:pPr>
              <w:jc w:val="both"/>
              <w:rPr>
                <w:rFonts w:eastAsia="SimSun"/>
                <w:lang w:val="en-US"/>
              </w:rPr>
            </w:pPr>
            <w:r>
              <w:rPr>
                <w:rFonts w:eastAsia="Yu Mincho"/>
                <w:lang w:eastAsia="ja-JP"/>
              </w:rPr>
              <w:t>ASN.1</w:t>
            </w:r>
            <w:r>
              <w:rPr>
                <w:rFonts w:eastAsia="SimSun" w:hint="eastAsia"/>
                <w:lang w:val="en-US"/>
              </w:rPr>
              <w:t xml:space="preserve"> NBC change is not expected.</w:t>
            </w:r>
          </w:p>
        </w:tc>
      </w:tr>
      <w:tr w:rsidR="00C57F0A" w14:paraId="721172E6" w14:textId="77777777">
        <w:tc>
          <w:tcPr>
            <w:tcW w:w="1837" w:type="dxa"/>
            <w:tcBorders>
              <w:top w:val="single" w:sz="4" w:space="0" w:color="auto"/>
              <w:left w:val="single" w:sz="4" w:space="0" w:color="auto"/>
              <w:bottom w:val="single" w:sz="4" w:space="0" w:color="auto"/>
              <w:right w:val="single" w:sz="4" w:space="0" w:color="auto"/>
            </w:tcBorders>
          </w:tcPr>
          <w:p w14:paraId="2601576C" w14:textId="77777777" w:rsidR="00C57F0A" w:rsidRDefault="00A71B0B">
            <w:pPr>
              <w:jc w:val="both"/>
            </w:pPr>
            <w:r>
              <w:t>Lenovo</w:t>
            </w:r>
          </w:p>
        </w:tc>
        <w:tc>
          <w:tcPr>
            <w:tcW w:w="1135" w:type="dxa"/>
            <w:tcBorders>
              <w:top w:val="single" w:sz="4" w:space="0" w:color="auto"/>
              <w:left w:val="single" w:sz="4" w:space="0" w:color="auto"/>
              <w:bottom w:val="single" w:sz="4" w:space="0" w:color="auto"/>
              <w:right w:val="single" w:sz="4" w:space="0" w:color="auto"/>
            </w:tcBorders>
          </w:tcPr>
          <w:p w14:paraId="1C838D73" w14:textId="77777777" w:rsidR="00C57F0A" w:rsidRDefault="00A71B0B">
            <w:pPr>
              <w:jc w:val="both"/>
            </w:pPr>
            <w:r>
              <w:t>Yes</w:t>
            </w:r>
          </w:p>
        </w:tc>
        <w:tc>
          <w:tcPr>
            <w:tcW w:w="6657" w:type="dxa"/>
            <w:tcBorders>
              <w:top w:val="single" w:sz="4" w:space="0" w:color="auto"/>
              <w:left w:val="single" w:sz="4" w:space="0" w:color="auto"/>
              <w:bottom w:val="single" w:sz="4" w:space="0" w:color="auto"/>
              <w:right w:val="single" w:sz="4" w:space="0" w:color="auto"/>
            </w:tcBorders>
          </w:tcPr>
          <w:p w14:paraId="7DD625A1" w14:textId="77777777" w:rsidR="00C57F0A" w:rsidRDefault="00A71B0B">
            <w:pPr>
              <w:spacing w:after="0" w:line="240" w:lineRule="auto"/>
              <w:jc w:val="both"/>
            </w:pPr>
            <w:r>
              <w:t>Referring to chairman’s guidance, ASN.1 NBC changes are not precluded as long as there are agreements on them. And in RAN2#118-e RAN2 agreed to remove extension markers from IEs which are used in broadcast signaling to avoid potential overhead in the future.</w:t>
            </w:r>
          </w:p>
          <w:p w14:paraId="1B6E7BD0" w14:textId="77777777" w:rsidR="00C57F0A" w:rsidRDefault="00C57F0A">
            <w:pPr>
              <w:spacing w:after="0" w:line="240" w:lineRule="auto"/>
              <w:jc w:val="both"/>
            </w:pPr>
          </w:p>
          <w:p w14:paraId="7890AACF" w14:textId="77777777" w:rsidR="00C57F0A" w:rsidRDefault="00A71B0B">
            <w:pPr>
              <w:spacing w:after="0" w:line="240" w:lineRule="auto"/>
              <w:jc w:val="both"/>
            </w:pPr>
            <w:r>
              <w:t>The following minor issues should be fixed as well:</w:t>
            </w:r>
          </w:p>
          <w:p w14:paraId="60F5B5A4" w14:textId="77777777" w:rsidR="00C57F0A" w:rsidRPr="00DF2C89" w:rsidRDefault="00A71B0B">
            <w:pPr>
              <w:pStyle w:val="ListParagraph"/>
              <w:numPr>
                <w:ilvl w:val="0"/>
                <w:numId w:val="15"/>
              </w:numPr>
              <w:spacing w:after="0" w:line="240" w:lineRule="auto"/>
              <w:jc w:val="both"/>
              <w:rPr>
                <w:rFonts w:ascii="Arial" w:hAnsi="Arial" w:cs="Arial"/>
                <w:lang w:val="en-US"/>
              </w:rPr>
            </w:pPr>
            <w:r w:rsidRPr="00DF2C89">
              <w:rPr>
                <w:rFonts w:ascii="Arial" w:hAnsi="Arial" w:cs="Arial"/>
                <w:lang w:val="en-US"/>
              </w:rPr>
              <w:t>IE RadioLinkMonitoringConfig: field name should start with lowercase letter.</w:t>
            </w:r>
          </w:p>
          <w:p w14:paraId="4D464AE4" w14:textId="77777777" w:rsidR="00C57F0A" w:rsidRDefault="00C57F0A">
            <w:pPr>
              <w:spacing w:after="0" w:line="240" w:lineRule="auto"/>
              <w:jc w:val="both"/>
            </w:pPr>
          </w:p>
          <w:p w14:paraId="1CB3DF67"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rPr>
            </w:pPr>
            <w:r>
              <w:rPr>
                <w:rFonts w:ascii="Courier New" w:eastAsia="Times New Roman" w:hAnsi="Courier New"/>
                <w:sz w:val="16"/>
                <w:szCs w:val="20"/>
              </w:rPr>
              <w:t>[[</w:t>
            </w:r>
          </w:p>
          <w:p w14:paraId="3B8E2C57"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rPr>
            </w:pPr>
            <w:r>
              <w:rPr>
                <w:rFonts w:ascii="Courier New" w:eastAsia="Times New Roman" w:hAnsi="Courier New"/>
                <w:sz w:val="16"/>
                <w:szCs w:val="20"/>
              </w:rPr>
              <w:t xml:space="preserve">    </w:t>
            </w:r>
            <w:r>
              <w:rPr>
                <w:rFonts w:ascii="Courier New" w:eastAsia="Times New Roman" w:hAnsi="Courier New"/>
                <w:sz w:val="16"/>
                <w:szCs w:val="20"/>
                <w:highlight w:val="yellow"/>
              </w:rPr>
              <w:t>B</w:t>
            </w:r>
            <w:r>
              <w:rPr>
                <w:rFonts w:ascii="Courier New" w:eastAsia="Times New Roman" w:hAnsi="Courier New"/>
                <w:sz w:val="16"/>
                <w:szCs w:val="20"/>
              </w:rPr>
              <w:t xml:space="preserve">eamfailure-r17           BeamFailureDetection-r17                                              </w:t>
            </w:r>
            <w:r>
              <w:rPr>
                <w:rFonts w:ascii="Courier New" w:eastAsia="Times New Roman" w:hAnsi="Courier New"/>
                <w:color w:val="993366"/>
                <w:sz w:val="16"/>
                <w:szCs w:val="20"/>
              </w:rPr>
              <w:t>OPTIONAL</w:t>
            </w:r>
            <w:r>
              <w:rPr>
                <w:rFonts w:ascii="Courier New" w:eastAsia="Times New Roman" w:hAnsi="Courier New"/>
                <w:sz w:val="16"/>
                <w:szCs w:val="20"/>
              </w:rPr>
              <w:t xml:space="preserve">  -- Need R</w:t>
            </w:r>
          </w:p>
          <w:p w14:paraId="5847C8BD"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rPr>
            </w:pPr>
            <w:r>
              <w:rPr>
                <w:rFonts w:ascii="Courier New" w:eastAsia="Times New Roman" w:hAnsi="Courier New"/>
                <w:sz w:val="16"/>
                <w:szCs w:val="20"/>
              </w:rPr>
              <w:t xml:space="preserve">    ]]</w:t>
            </w:r>
          </w:p>
          <w:p w14:paraId="54ECF145" w14:textId="77777777" w:rsidR="00C57F0A" w:rsidRDefault="00C57F0A">
            <w:pPr>
              <w:spacing w:after="0" w:line="240" w:lineRule="auto"/>
              <w:jc w:val="both"/>
            </w:pPr>
          </w:p>
          <w:p w14:paraId="20F0D283" w14:textId="77777777" w:rsidR="00C57F0A" w:rsidRPr="00DF2C89" w:rsidRDefault="00A71B0B">
            <w:pPr>
              <w:pStyle w:val="ListParagraph"/>
              <w:numPr>
                <w:ilvl w:val="0"/>
                <w:numId w:val="15"/>
              </w:numPr>
              <w:spacing w:after="0" w:line="240" w:lineRule="auto"/>
              <w:jc w:val="both"/>
              <w:rPr>
                <w:rFonts w:ascii="Arial" w:hAnsi="Arial" w:cs="Arial"/>
                <w:lang w:val="en-US"/>
              </w:rPr>
            </w:pPr>
            <w:r w:rsidRPr="00DF2C89">
              <w:rPr>
                <w:rFonts w:ascii="Arial" w:hAnsi="Arial" w:cs="Arial"/>
                <w:lang w:val="en-US"/>
              </w:rPr>
              <w:t>In IE BandNR: in field name par</w:t>
            </w:r>
            <w:r w:rsidRPr="00DF2C89">
              <w:rPr>
                <w:rFonts w:ascii="Arial" w:hAnsi="Arial" w:cs="Arial"/>
                <w:highlight w:val="yellow"/>
                <w:lang w:val="en-US"/>
              </w:rPr>
              <w:t>r</w:t>
            </w:r>
            <w:r w:rsidRPr="00DF2C89">
              <w:rPr>
                <w:rFonts w:ascii="Arial" w:hAnsi="Arial" w:cs="Arial"/>
                <w:lang w:val="en-US"/>
              </w:rPr>
              <w:t>allelPRS-MeasRRC-Inactive-r17 the redundant “r” should be removed.</w:t>
            </w:r>
          </w:p>
          <w:p w14:paraId="51C8BB63" w14:textId="77777777" w:rsidR="00C57F0A" w:rsidRDefault="00C57F0A">
            <w:pPr>
              <w:spacing w:after="0" w:line="240" w:lineRule="auto"/>
              <w:jc w:val="both"/>
              <w:rPr>
                <w:rFonts w:cs="Arial"/>
              </w:rPr>
            </w:pPr>
          </w:p>
          <w:p w14:paraId="1CC9AFF7" w14:textId="77777777" w:rsidR="00C57F0A" w:rsidRPr="00DF2C89" w:rsidRDefault="00A71B0B">
            <w:pPr>
              <w:pStyle w:val="ListParagraph"/>
              <w:numPr>
                <w:ilvl w:val="0"/>
                <w:numId w:val="15"/>
              </w:numPr>
              <w:spacing w:after="0" w:line="240" w:lineRule="auto"/>
              <w:jc w:val="both"/>
              <w:rPr>
                <w:rFonts w:ascii="Arial" w:hAnsi="Arial" w:cs="Arial"/>
                <w:lang w:val="en-US"/>
              </w:rPr>
            </w:pPr>
            <w:r w:rsidRPr="00DF2C89">
              <w:rPr>
                <w:rFonts w:ascii="Arial" w:hAnsi="Arial" w:cs="Arial"/>
                <w:lang w:val="en-US"/>
              </w:rPr>
              <w:t>MeasAndMobParametersCommon IE: Add suffix “-r17” for the capabilities nr-NeedForGapNCSG-reporting and eutra-NeedForGapNCSG-reporting.</w:t>
            </w:r>
          </w:p>
          <w:p w14:paraId="007058E5" w14:textId="77777777" w:rsidR="00C57F0A" w:rsidRDefault="00C57F0A">
            <w:pPr>
              <w:spacing w:after="0" w:line="240" w:lineRule="auto"/>
              <w:jc w:val="both"/>
            </w:pPr>
          </w:p>
          <w:p w14:paraId="710F0B93"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693C040E"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R4 19-2 Concurrent measurement gaps</w:t>
            </w:r>
          </w:p>
          <w:p w14:paraId="3E7489FE"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concurrentMeasGap-r17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17DEA73F"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concurrentPerUE-OnlyMeasGap-r17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{supported},</w:t>
            </w:r>
          </w:p>
          <w:p w14:paraId="53C2EAC9"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concurrentPerUE-PerFRCombMeasGap-r17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{supported}</w:t>
            </w:r>
          </w:p>
          <w:p w14:paraId="77B6051F"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1CEF69E1"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R4 19-1 Network controlled small gap (NCSG)</w:t>
            </w:r>
          </w:p>
          <w:p w14:paraId="27BD9AB5"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highlight w:val="yellow"/>
                <w:lang w:val="en-GB" w:eastAsia="en-GB"/>
              </w:rPr>
              <w:t>nr-NeedForGapNCSG-reporting</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{supported}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2FE4CD8C"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highlight w:val="yellow"/>
                <w:lang w:val="en-GB" w:eastAsia="en-GB"/>
              </w:rPr>
              <w:t>eutra-NeedForGapNCSG-reporting</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{supported}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77AE4BBF"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R4 19-1-1 per FR Network controlled small gap (NCSG)</w:t>
            </w:r>
          </w:p>
          <w:p w14:paraId="749CE10F"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ncsg-MeasGapPerFR-r17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{supported}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4172F443" w14:textId="77777777" w:rsidR="00C57F0A" w:rsidRDefault="00C57F0A">
            <w:pPr>
              <w:jc w:val="both"/>
            </w:pPr>
          </w:p>
        </w:tc>
      </w:tr>
      <w:tr w:rsidR="009A535D" w14:paraId="3D4CE53E" w14:textId="77777777">
        <w:tc>
          <w:tcPr>
            <w:tcW w:w="1837" w:type="dxa"/>
            <w:tcBorders>
              <w:top w:val="single" w:sz="4" w:space="0" w:color="auto"/>
              <w:left w:val="single" w:sz="4" w:space="0" w:color="auto"/>
              <w:bottom w:val="single" w:sz="4" w:space="0" w:color="auto"/>
              <w:right w:val="single" w:sz="4" w:space="0" w:color="auto"/>
            </w:tcBorders>
          </w:tcPr>
          <w:p w14:paraId="2271C31D" w14:textId="090B9140" w:rsidR="009A535D" w:rsidRDefault="009A535D" w:rsidP="009A535D">
            <w:pPr>
              <w:jc w:val="both"/>
            </w:pPr>
            <w:r>
              <w:t>MediaTek</w:t>
            </w:r>
          </w:p>
        </w:tc>
        <w:tc>
          <w:tcPr>
            <w:tcW w:w="1135" w:type="dxa"/>
            <w:tcBorders>
              <w:top w:val="single" w:sz="4" w:space="0" w:color="auto"/>
              <w:left w:val="single" w:sz="4" w:space="0" w:color="auto"/>
              <w:bottom w:val="single" w:sz="4" w:space="0" w:color="auto"/>
              <w:right w:val="single" w:sz="4" w:space="0" w:color="auto"/>
            </w:tcBorders>
          </w:tcPr>
          <w:p w14:paraId="0156F632" w14:textId="1BCFF46F" w:rsidR="009A535D" w:rsidRDefault="009A535D" w:rsidP="009A535D">
            <w:pPr>
              <w:jc w:val="both"/>
            </w:pPr>
            <w:r>
              <w:t>Yes</w:t>
            </w:r>
          </w:p>
        </w:tc>
        <w:tc>
          <w:tcPr>
            <w:tcW w:w="6657" w:type="dxa"/>
            <w:tcBorders>
              <w:top w:val="single" w:sz="4" w:space="0" w:color="auto"/>
              <w:left w:val="single" w:sz="4" w:space="0" w:color="auto"/>
              <w:bottom w:val="single" w:sz="4" w:space="0" w:color="auto"/>
              <w:right w:val="single" w:sz="4" w:space="0" w:color="auto"/>
            </w:tcBorders>
          </w:tcPr>
          <w:p w14:paraId="002F9AA9" w14:textId="13E0FD70" w:rsidR="009A535D" w:rsidRDefault="009A535D" w:rsidP="009A535D">
            <w:pPr>
              <w:jc w:val="both"/>
            </w:pPr>
            <w:r>
              <w:t xml:space="preserve">Although ASN.1 NBC is not preferred. The change on </w:t>
            </w:r>
            <w:r w:rsidRPr="001D688F">
              <w:t>RedCap-ConfigCommonSIB-r17</w:t>
            </w:r>
            <w:r>
              <w:t xml:space="preserve"> is accetable to us. However, probably we will need a separate CR for that.</w:t>
            </w:r>
          </w:p>
        </w:tc>
      </w:tr>
      <w:tr w:rsidR="00C57F0A" w14:paraId="6078D2A2" w14:textId="77777777">
        <w:tc>
          <w:tcPr>
            <w:tcW w:w="1837" w:type="dxa"/>
            <w:tcBorders>
              <w:top w:val="single" w:sz="4" w:space="0" w:color="auto"/>
              <w:left w:val="single" w:sz="4" w:space="0" w:color="auto"/>
              <w:bottom w:val="single" w:sz="4" w:space="0" w:color="auto"/>
              <w:right w:val="single" w:sz="4" w:space="0" w:color="auto"/>
            </w:tcBorders>
          </w:tcPr>
          <w:p w14:paraId="4A034211" w14:textId="63D15EF8" w:rsidR="00C57F0A" w:rsidRDefault="000B31A1">
            <w:pPr>
              <w:jc w:val="both"/>
            </w:pPr>
            <w:r>
              <w:t>Nokia</w:t>
            </w:r>
          </w:p>
        </w:tc>
        <w:tc>
          <w:tcPr>
            <w:tcW w:w="1135" w:type="dxa"/>
            <w:tcBorders>
              <w:top w:val="single" w:sz="4" w:space="0" w:color="auto"/>
              <w:left w:val="single" w:sz="4" w:space="0" w:color="auto"/>
              <w:bottom w:val="single" w:sz="4" w:space="0" w:color="auto"/>
              <w:right w:val="single" w:sz="4" w:space="0" w:color="auto"/>
            </w:tcBorders>
          </w:tcPr>
          <w:p w14:paraId="7A0A5FA3" w14:textId="3D9399F7" w:rsidR="00C57F0A" w:rsidRDefault="000B31A1">
            <w:pPr>
              <w:jc w:val="both"/>
            </w:pPr>
            <w:r>
              <w:t>Yes</w:t>
            </w:r>
          </w:p>
        </w:tc>
        <w:tc>
          <w:tcPr>
            <w:tcW w:w="6657" w:type="dxa"/>
            <w:tcBorders>
              <w:top w:val="single" w:sz="4" w:space="0" w:color="auto"/>
              <w:left w:val="single" w:sz="4" w:space="0" w:color="auto"/>
              <w:bottom w:val="single" w:sz="4" w:space="0" w:color="auto"/>
              <w:right w:val="single" w:sz="4" w:space="0" w:color="auto"/>
            </w:tcBorders>
          </w:tcPr>
          <w:p w14:paraId="7B03EBC5" w14:textId="77777777" w:rsidR="00C57F0A" w:rsidRDefault="00C57F0A">
            <w:pPr>
              <w:jc w:val="both"/>
            </w:pPr>
          </w:p>
        </w:tc>
      </w:tr>
      <w:tr w:rsidR="005E46B0" w14:paraId="39730F70" w14:textId="77777777">
        <w:tc>
          <w:tcPr>
            <w:tcW w:w="1837" w:type="dxa"/>
            <w:tcBorders>
              <w:top w:val="single" w:sz="4" w:space="0" w:color="auto"/>
              <w:left w:val="single" w:sz="4" w:space="0" w:color="auto"/>
              <w:bottom w:val="single" w:sz="4" w:space="0" w:color="auto"/>
              <w:right w:val="single" w:sz="4" w:space="0" w:color="auto"/>
            </w:tcBorders>
          </w:tcPr>
          <w:p w14:paraId="16358A9D" w14:textId="2293BA91" w:rsidR="005E46B0" w:rsidRDefault="005E46B0">
            <w:pPr>
              <w:jc w:val="both"/>
            </w:pPr>
            <w:r>
              <w:rPr>
                <w:rFonts w:eastAsiaTheme="minorEastAsia" w:hint="eastAsia"/>
              </w:rPr>
              <w:t>CATT</w:t>
            </w:r>
          </w:p>
        </w:tc>
        <w:tc>
          <w:tcPr>
            <w:tcW w:w="1135" w:type="dxa"/>
            <w:tcBorders>
              <w:top w:val="single" w:sz="4" w:space="0" w:color="auto"/>
              <w:left w:val="single" w:sz="4" w:space="0" w:color="auto"/>
              <w:bottom w:val="single" w:sz="4" w:space="0" w:color="auto"/>
              <w:right w:val="single" w:sz="4" w:space="0" w:color="auto"/>
            </w:tcBorders>
          </w:tcPr>
          <w:p w14:paraId="1F1362E2" w14:textId="18692432" w:rsidR="005E46B0" w:rsidRDefault="005E46B0">
            <w:pPr>
              <w:jc w:val="both"/>
            </w:pPr>
            <w:r>
              <w:rPr>
                <w:rFonts w:eastAsiaTheme="minorEastAsia" w:hint="eastAsia"/>
              </w:rPr>
              <w:t>No</w:t>
            </w:r>
          </w:p>
        </w:tc>
        <w:tc>
          <w:tcPr>
            <w:tcW w:w="6657" w:type="dxa"/>
            <w:tcBorders>
              <w:top w:val="single" w:sz="4" w:space="0" w:color="auto"/>
              <w:left w:val="single" w:sz="4" w:space="0" w:color="auto"/>
              <w:bottom w:val="single" w:sz="4" w:space="0" w:color="auto"/>
              <w:right w:val="single" w:sz="4" w:space="0" w:color="auto"/>
            </w:tcBorders>
          </w:tcPr>
          <w:p w14:paraId="45C53445" w14:textId="77777777" w:rsidR="005E46B0" w:rsidRDefault="005E46B0">
            <w:pPr>
              <w:jc w:val="both"/>
            </w:pPr>
          </w:p>
        </w:tc>
      </w:tr>
      <w:tr w:rsidR="007E5AA2" w14:paraId="566123FC" w14:textId="77777777">
        <w:tc>
          <w:tcPr>
            <w:tcW w:w="1837" w:type="dxa"/>
            <w:tcBorders>
              <w:top w:val="single" w:sz="4" w:space="0" w:color="auto"/>
              <w:left w:val="single" w:sz="4" w:space="0" w:color="auto"/>
              <w:bottom w:val="single" w:sz="4" w:space="0" w:color="auto"/>
              <w:right w:val="single" w:sz="4" w:space="0" w:color="auto"/>
            </w:tcBorders>
          </w:tcPr>
          <w:p w14:paraId="7EB7A26C" w14:textId="7A5B44D0" w:rsidR="007E5AA2" w:rsidRDefault="007E5AA2" w:rsidP="007E5AA2">
            <w:pPr>
              <w:jc w:val="both"/>
            </w:pPr>
            <w:r>
              <w:rPr>
                <w:noProof/>
              </w:rPr>
              <w:t>Ericsson</w:t>
            </w:r>
          </w:p>
        </w:tc>
        <w:tc>
          <w:tcPr>
            <w:tcW w:w="1135" w:type="dxa"/>
            <w:tcBorders>
              <w:top w:val="single" w:sz="4" w:space="0" w:color="auto"/>
              <w:left w:val="single" w:sz="4" w:space="0" w:color="auto"/>
              <w:bottom w:val="single" w:sz="4" w:space="0" w:color="auto"/>
              <w:right w:val="single" w:sz="4" w:space="0" w:color="auto"/>
            </w:tcBorders>
          </w:tcPr>
          <w:p w14:paraId="65DEFA26" w14:textId="1A6BE038" w:rsidR="007E5AA2" w:rsidRDefault="007E5AA2" w:rsidP="007E5AA2">
            <w:pPr>
              <w:jc w:val="both"/>
            </w:pPr>
            <w:r>
              <w:rPr>
                <w:noProof/>
              </w:rPr>
              <w:t>Yes</w:t>
            </w:r>
          </w:p>
        </w:tc>
        <w:tc>
          <w:tcPr>
            <w:tcW w:w="6657" w:type="dxa"/>
            <w:tcBorders>
              <w:top w:val="single" w:sz="4" w:space="0" w:color="auto"/>
              <w:left w:val="single" w:sz="4" w:space="0" w:color="auto"/>
              <w:bottom w:val="single" w:sz="4" w:space="0" w:color="auto"/>
              <w:right w:val="single" w:sz="4" w:space="0" w:color="auto"/>
            </w:tcBorders>
          </w:tcPr>
          <w:p w14:paraId="362F79D1" w14:textId="3785732D" w:rsidR="007E5AA2" w:rsidRDefault="007E5AA2" w:rsidP="007E5AA2">
            <w:pPr>
              <w:jc w:val="both"/>
            </w:pPr>
            <w:r>
              <w:rPr>
                <w:noProof/>
              </w:rPr>
              <w:t>Proponent</w:t>
            </w:r>
          </w:p>
        </w:tc>
      </w:tr>
      <w:tr w:rsidR="00C355EB" w14:paraId="1CB27C61" w14:textId="77777777">
        <w:tc>
          <w:tcPr>
            <w:tcW w:w="1837" w:type="dxa"/>
            <w:tcBorders>
              <w:top w:val="single" w:sz="4" w:space="0" w:color="auto"/>
              <w:left w:val="single" w:sz="4" w:space="0" w:color="auto"/>
              <w:bottom w:val="single" w:sz="4" w:space="0" w:color="auto"/>
              <w:right w:val="single" w:sz="4" w:space="0" w:color="auto"/>
            </w:tcBorders>
          </w:tcPr>
          <w:p w14:paraId="07C91C91" w14:textId="6CB069DA" w:rsidR="00C355EB" w:rsidRPr="00C355EB" w:rsidRDefault="00C355EB" w:rsidP="007E5AA2">
            <w:pPr>
              <w:jc w:val="both"/>
              <w:rPr>
                <w:rFonts w:eastAsiaTheme="minorEastAsia"/>
                <w:noProof/>
              </w:rPr>
            </w:pPr>
            <w:r>
              <w:rPr>
                <w:rFonts w:eastAsiaTheme="minorEastAsia" w:hint="eastAsia"/>
                <w:noProof/>
              </w:rPr>
              <w:t>v</w:t>
            </w:r>
            <w:r>
              <w:rPr>
                <w:rFonts w:eastAsiaTheme="minorEastAsia"/>
                <w:noProof/>
              </w:rPr>
              <w:t>ivo</w:t>
            </w:r>
          </w:p>
        </w:tc>
        <w:tc>
          <w:tcPr>
            <w:tcW w:w="1135" w:type="dxa"/>
            <w:tcBorders>
              <w:top w:val="single" w:sz="4" w:space="0" w:color="auto"/>
              <w:left w:val="single" w:sz="4" w:space="0" w:color="auto"/>
              <w:bottom w:val="single" w:sz="4" w:space="0" w:color="auto"/>
              <w:right w:val="single" w:sz="4" w:space="0" w:color="auto"/>
            </w:tcBorders>
          </w:tcPr>
          <w:p w14:paraId="4959A7F0" w14:textId="52A5D2E8" w:rsidR="00C355EB" w:rsidRPr="00C9775F" w:rsidRDefault="00C9775F" w:rsidP="007E5AA2">
            <w:pPr>
              <w:jc w:val="both"/>
              <w:rPr>
                <w:rFonts w:eastAsiaTheme="minorEastAsia"/>
                <w:noProof/>
              </w:rPr>
            </w:pPr>
            <w:r>
              <w:rPr>
                <w:rFonts w:eastAsiaTheme="minorEastAsia" w:hint="eastAsia"/>
                <w:noProof/>
              </w:rPr>
              <w:t>Y</w:t>
            </w:r>
            <w:r>
              <w:rPr>
                <w:rFonts w:eastAsiaTheme="minorEastAsia"/>
                <w:noProof/>
              </w:rPr>
              <w:t>es</w:t>
            </w:r>
          </w:p>
        </w:tc>
        <w:tc>
          <w:tcPr>
            <w:tcW w:w="6657" w:type="dxa"/>
            <w:tcBorders>
              <w:top w:val="single" w:sz="4" w:space="0" w:color="auto"/>
              <w:left w:val="single" w:sz="4" w:space="0" w:color="auto"/>
              <w:bottom w:val="single" w:sz="4" w:space="0" w:color="auto"/>
              <w:right w:val="single" w:sz="4" w:space="0" w:color="auto"/>
            </w:tcBorders>
          </w:tcPr>
          <w:p w14:paraId="0F8C840C" w14:textId="77777777" w:rsidR="00C355EB" w:rsidRDefault="00C355EB" w:rsidP="007E5AA2">
            <w:pPr>
              <w:jc w:val="both"/>
              <w:rPr>
                <w:noProof/>
              </w:rPr>
            </w:pPr>
          </w:p>
        </w:tc>
      </w:tr>
      <w:tr w:rsidR="00C355EB" w14:paraId="644DB931" w14:textId="77777777">
        <w:tc>
          <w:tcPr>
            <w:tcW w:w="1837" w:type="dxa"/>
            <w:tcBorders>
              <w:top w:val="single" w:sz="4" w:space="0" w:color="auto"/>
              <w:left w:val="single" w:sz="4" w:space="0" w:color="auto"/>
              <w:bottom w:val="single" w:sz="4" w:space="0" w:color="auto"/>
              <w:right w:val="single" w:sz="4" w:space="0" w:color="auto"/>
            </w:tcBorders>
          </w:tcPr>
          <w:p w14:paraId="43FFE279" w14:textId="21A0E18B" w:rsidR="00C355EB" w:rsidRDefault="00372E48" w:rsidP="007E5AA2">
            <w:pPr>
              <w:jc w:val="both"/>
              <w:rPr>
                <w:noProof/>
              </w:rPr>
            </w:pPr>
            <w:r>
              <w:rPr>
                <w:noProof/>
              </w:rPr>
              <w:t>Apple</w:t>
            </w:r>
          </w:p>
        </w:tc>
        <w:tc>
          <w:tcPr>
            <w:tcW w:w="1135" w:type="dxa"/>
            <w:tcBorders>
              <w:top w:val="single" w:sz="4" w:space="0" w:color="auto"/>
              <w:left w:val="single" w:sz="4" w:space="0" w:color="auto"/>
              <w:bottom w:val="single" w:sz="4" w:space="0" w:color="auto"/>
              <w:right w:val="single" w:sz="4" w:space="0" w:color="auto"/>
            </w:tcBorders>
          </w:tcPr>
          <w:p w14:paraId="4AA02575" w14:textId="2E3A2B17" w:rsidR="00C355EB" w:rsidRDefault="00372E48" w:rsidP="007E5AA2">
            <w:pPr>
              <w:jc w:val="both"/>
              <w:rPr>
                <w:noProof/>
              </w:rPr>
            </w:pPr>
            <w:r>
              <w:rPr>
                <w:noProof/>
              </w:rPr>
              <w:t>Yes</w:t>
            </w:r>
          </w:p>
        </w:tc>
        <w:tc>
          <w:tcPr>
            <w:tcW w:w="6657" w:type="dxa"/>
            <w:tcBorders>
              <w:top w:val="single" w:sz="4" w:space="0" w:color="auto"/>
              <w:left w:val="single" w:sz="4" w:space="0" w:color="auto"/>
              <w:bottom w:val="single" w:sz="4" w:space="0" w:color="auto"/>
              <w:right w:val="single" w:sz="4" w:space="0" w:color="auto"/>
            </w:tcBorders>
          </w:tcPr>
          <w:p w14:paraId="7CC9C9C0" w14:textId="77777777" w:rsidR="00C355EB" w:rsidRDefault="00C355EB" w:rsidP="007E5AA2">
            <w:pPr>
              <w:jc w:val="both"/>
              <w:rPr>
                <w:noProof/>
              </w:rPr>
            </w:pPr>
          </w:p>
        </w:tc>
      </w:tr>
      <w:tr w:rsidR="00372E48" w14:paraId="2F3B5A35" w14:textId="77777777">
        <w:tc>
          <w:tcPr>
            <w:tcW w:w="1837" w:type="dxa"/>
            <w:tcBorders>
              <w:top w:val="single" w:sz="4" w:space="0" w:color="auto"/>
              <w:left w:val="single" w:sz="4" w:space="0" w:color="auto"/>
              <w:bottom w:val="single" w:sz="4" w:space="0" w:color="auto"/>
              <w:right w:val="single" w:sz="4" w:space="0" w:color="auto"/>
            </w:tcBorders>
          </w:tcPr>
          <w:p w14:paraId="377C2E85" w14:textId="77777777" w:rsidR="00372E48" w:rsidRDefault="00372E48" w:rsidP="007E5AA2">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32116847" w14:textId="77777777" w:rsidR="00372E48" w:rsidRDefault="00372E48" w:rsidP="007E5AA2">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60DA3BF7" w14:textId="77777777" w:rsidR="00372E48" w:rsidRDefault="00372E48" w:rsidP="007E5AA2">
            <w:pPr>
              <w:jc w:val="both"/>
              <w:rPr>
                <w:noProof/>
              </w:rPr>
            </w:pPr>
          </w:p>
        </w:tc>
      </w:tr>
    </w:tbl>
    <w:p w14:paraId="0E240366" w14:textId="77777777" w:rsidR="00C57F0A" w:rsidRDefault="00C57F0A">
      <w:pPr>
        <w:jc w:val="both"/>
        <w:rPr>
          <w:szCs w:val="20"/>
          <w:lang w:val="en-GB" w:eastAsia="ja-JP"/>
        </w:rPr>
      </w:pPr>
    </w:p>
    <w:p w14:paraId="16A30D04" w14:textId="77777777" w:rsidR="00C57F0A" w:rsidRDefault="00C57F0A">
      <w:pPr>
        <w:pStyle w:val="Doc-text2"/>
        <w:rPr>
          <w:lang w:val="en-US" w:eastAsia="en-GB"/>
        </w:rPr>
      </w:pPr>
    </w:p>
    <w:p w14:paraId="08370555" w14:textId="77777777" w:rsidR="00C57F0A" w:rsidRDefault="00C57F0A">
      <w:pPr>
        <w:rPr>
          <w:lang w:val="en-GB" w:eastAsia="ja-JP"/>
        </w:rPr>
      </w:pPr>
    </w:p>
    <w:p w14:paraId="41D44E2B" w14:textId="77777777" w:rsidR="00C57F0A" w:rsidRDefault="00A71B0B">
      <w:pPr>
        <w:pStyle w:val="Heading2"/>
      </w:pPr>
      <w:r>
        <w:lastRenderedPageBreak/>
        <w:t>3.8</w:t>
      </w:r>
      <w:r>
        <w:tab/>
        <w:t>Correction to MINT – applicableDisasterInfoList</w:t>
      </w:r>
    </w:p>
    <w:p w14:paraId="08C79B9F" w14:textId="77777777" w:rsidR="00C57F0A" w:rsidRDefault="00000000">
      <w:pPr>
        <w:pStyle w:val="Doc-title"/>
      </w:pPr>
      <w:hyperlink r:id="rId30" w:history="1">
        <w:r w:rsidR="00A71B0B">
          <w:rPr>
            <w:rStyle w:val="Hyperlink"/>
          </w:rPr>
          <w:t>R2-2208133</w:t>
        </w:r>
      </w:hyperlink>
      <w:r w:rsidR="00A71B0B">
        <w:tab/>
        <w:t>Correction to MINT - applicableDisasterInfoList</w:t>
      </w:r>
      <w:r w:rsidR="00A71B0B">
        <w:tab/>
        <w:t>Ericsson</w:t>
      </w:r>
      <w:r w:rsidR="00A71B0B">
        <w:tab/>
        <w:t>CR</w:t>
      </w:r>
      <w:r w:rsidR="00A71B0B">
        <w:tab/>
        <w:t>Rel-17</w:t>
      </w:r>
      <w:r w:rsidR="00A71B0B">
        <w:tab/>
        <w:t>38.331</w:t>
      </w:r>
      <w:r w:rsidR="00A71B0B">
        <w:tab/>
        <w:t>17.1.0</w:t>
      </w:r>
      <w:r w:rsidR="00A71B0B">
        <w:tab/>
        <w:t>3359</w:t>
      </w:r>
      <w:r w:rsidR="00A71B0B">
        <w:tab/>
        <w:t>-</w:t>
      </w:r>
      <w:r w:rsidR="00A71B0B">
        <w:tab/>
        <w:t>F</w:t>
      </w:r>
      <w:r w:rsidR="00A71B0B">
        <w:tab/>
        <w:t>TEI17</w:t>
      </w:r>
    </w:p>
    <w:p w14:paraId="6CA9C7A0" w14:textId="77777777" w:rsidR="00C57F0A" w:rsidRDefault="00C57F0A">
      <w:pPr>
        <w:rPr>
          <w:lang w:val="en-GB" w:eastAsia="ja-JP"/>
        </w:rPr>
      </w:pPr>
    </w:p>
    <w:p w14:paraId="485C2D0D" w14:textId="77777777" w:rsidR="00C57F0A" w:rsidRDefault="00C57F0A">
      <w:pPr>
        <w:rPr>
          <w:lang w:val="en-GB" w:eastAsia="ja-JP"/>
        </w:rPr>
      </w:pPr>
    </w:p>
    <w:p w14:paraId="1339232B" w14:textId="77777777" w:rsidR="00C57F0A" w:rsidRDefault="00A71B0B">
      <w:pPr>
        <w:jc w:val="both"/>
        <w:rPr>
          <w:b/>
          <w:bCs/>
          <w:szCs w:val="20"/>
          <w:lang w:val="en-GB" w:eastAsia="ja-JP"/>
        </w:rPr>
      </w:pPr>
      <w:r>
        <w:rPr>
          <w:b/>
          <w:bCs/>
        </w:rPr>
        <w:t>Q8. Do companies agree with the intent of the CR above?</w:t>
      </w:r>
    </w:p>
    <w:p w14:paraId="1206DB20" w14:textId="77777777" w:rsidR="00C57F0A" w:rsidRDefault="00C57F0A">
      <w:pPr>
        <w:jc w:val="both"/>
      </w:pPr>
    </w:p>
    <w:tbl>
      <w:tblPr>
        <w:tblStyle w:val="TableGrid"/>
        <w:tblW w:w="0" w:type="auto"/>
        <w:tblLook w:val="04A0" w:firstRow="1" w:lastRow="0" w:firstColumn="1" w:lastColumn="0" w:noHBand="0" w:noVBand="1"/>
      </w:tblPr>
      <w:tblGrid>
        <w:gridCol w:w="1837"/>
        <w:gridCol w:w="993"/>
        <w:gridCol w:w="6799"/>
      </w:tblGrid>
      <w:tr w:rsidR="00C57F0A" w14:paraId="2BF11E50" w14:textId="77777777">
        <w:tc>
          <w:tcPr>
            <w:tcW w:w="1837" w:type="dxa"/>
            <w:tcBorders>
              <w:top w:val="single" w:sz="4" w:space="0" w:color="auto"/>
              <w:left w:val="single" w:sz="4" w:space="0" w:color="auto"/>
              <w:bottom w:val="single" w:sz="4" w:space="0" w:color="auto"/>
              <w:right w:val="single" w:sz="4" w:space="0" w:color="auto"/>
            </w:tcBorders>
          </w:tcPr>
          <w:p w14:paraId="2C111E70" w14:textId="77777777" w:rsidR="00C57F0A" w:rsidRDefault="00A71B0B">
            <w:pPr>
              <w:jc w:val="both"/>
              <w:rPr>
                <w:b/>
                <w:bCs/>
              </w:rPr>
            </w:pPr>
            <w:r>
              <w:rPr>
                <w:b/>
                <w:bCs/>
              </w:rPr>
              <w:t>Company</w:t>
            </w:r>
          </w:p>
        </w:tc>
        <w:tc>
          <w:tcPr>
            <w:tcW w:w="993" w:type="dxa"/>
            <w:tcBorders>
              <w:top w:val="single" w:sz="4" w:space="0" w:color="auto"/>
              <w:left w:val="single" w:sz="4" w:space="0" w:color="auto"/>
              <w:bottom w:val="single" w:sz="4" w:space="0" w:color="auto"/>
              <w:right w:val="single" w:sz="4" w:space="0" w:color="auto"/>
            </w:tcBorders>
          </w:tcPr>
          <w:p w14:paraId="27C970ED" w14:textId="77777777" w:rsidR="00C57F0A" w:rsidRDefault="00A71B0B">
            <w:pPr>
              <w:jc w:val="both"/>
              <w:rPr>
                <w:b/>
                <w:bCs/>
              </w:rPr>
            </w:pPr>
            <w:r>
              <w:rPr>
                <w:b/>
                <w:bCs/>
              </w:rPr>
              <w:t>Yes/No</w:t>
            </w:r>
          </w:p>
        </w:tc>
        <w:tc>
          <w:tcPr>
            <w:tcW w:w="6799" w:type="dxa"/>
            <w:tcBorders>
              <w:top w:val="single" w:sz="4" w:space="0" w:color="auto"/>
              <w:left w:val="single" w:sz="4" w:space="0" w:color="auto"/>
              <w:bottom w:val="single" w:sz="4" w:space="0" w:color="auto"/>
              <w:right w:val="single" w:sz="4" w:space="0" w:color="auto"/>
            </w:tcBorders>
          </w:tcPr>
          <w:p w14:paraId="75FDFD73" w14:textId="77777777" w:rsidR="00C57F0A" w:rsidRDefault="00A71B0B">
            <w:pPr>
              <w:jc w:val="both"/>
              <w:rPr>
                <w:b/>
                <w:bCs/>
              </w:rPr>
            </w:pPr>
            <w:r>
              <w:rPr>
                <w:b/>
                <w:bCs/>
              </w:rPr>
              <w:t>Comments</w:t>
            </w:r>
          </w:p>
        </w:tc>
      </w:tr>
      <w:tr w:rsidR="00C57F0A" w14:paraId="63A23D2E" w14:textId="77777777">
        <w:tc>
          <w:tcPr>
            <w:tcW w:w="1837" w:type="dxa"/>
            <w:tcBorders>
              <w:top w:val="single" w:sz="4" w:space="0" w:color="auto"/>
              <w:left w:val="single" w:sz="4" w:space="0" w:color="auto"/>
              <w:bottom w:val="single" w:sz="4" w:space="0" w:color="auto"/>
              <w:right w:val="single" w:sz="4" w:space="0" w:color="auto"/>
            </w:tcBorders>
          </w:tcPr>
          <w:p w14:paraId="5C24AE84" w14:textId="77777777" w:rsidR="00C57F0A" w:rsidRDefault="00A71B0B">
            <w:pPr>
              <w:jc w:val="both"/>
            </w:pPr>
            <w:r>
              <w:t>Ericsson</w:t>
            </w:r>
          </w:p>
        </w:tc>
        <w:tc>
          <w:tcPr>
            <w:tcW w:w="993" w:type="dxa"/>
            <w:tcBorders>
              <w:top w:val="single" w:sz="4" w:space="0" w:color="auto"/>
              <w:left w:val="single" w:sz="4" w:space="0" w:color="auto"/>
              <w:bottom w:val="single" w:sz="4" w:space="0" w:color="auto"/>
              <w:right w:val="single" w:sz="4" w:space="0" w:color="auto"/>
            </w:tcBorders>
          </w:tcPr>
          <w:p w14:paraId="0647D46D" w14:textId="77777777" w:rsidR="00C57F0A" w:rsidRDefault="00A71B0B">
            <w:pPr>
              <w:jc w:val="both"/>
            </w:pPr>
            <w:r>
              <w:t>Yes</w:t>
            </w:r>
          </w:p>
        </w:tc>
        <w:tc>
          <w:tcPr>
            <w:tcW w:w="6799" w:type="dxa"/>
            <w:tcBorders>
              <w:top w:val="single" w:sz="4" w:space="0" w:color="auto"/>
              <w:left w:val="single" w:sz="4" w:space="0" w:color="auto"/>
              <w:bottom w:val="single" w:sz="4" w:space="0" w:color="auto"/>
              <w:right w:val="single" w:sz="4" w:space="0" w:color="auto"/>
            </w:tcBorders>
          </w:tcPr>
          <w:p w14:paraId="0CACFE3E" w14:textId="77777777" w:rsidR="00C57F0A" w:rsidRDefault="00A71B0B">
            <w:pPr>
              <w:jc w:val="both"/>
            </w:pPr>
            <w:r>
              <w:t>This was a mistake when implementing MINT.</w:t>
            </w:r>
          </w:p>
        </w:tc>
      </w:tr>
      <w:tr w:rsidR="00C57F0A" w14:paraId="65FD441E" w14:textId="77777777">
        <w:tc>
          <w:tcPr>
            <w:tcW w:w="1837" w:type="dxa"/>
            <w:tcBorders>
              <w:top w:val="single" w:sz="4" w:space="0" w:color="auto"/>
              <w:left w:val="single" w:sz="4" w:space="0" w:color="auto"/>
              <w:bottom w:val="single" w:sz="4" w:space="0" w:color="auto"/>
              <w:right w:val="single" w:sz="4" w:space="0" w:color="auto"/>
            </w:tcBorders>
          </w:tcPr>
          <w:p w14:paraId="6211F170" w14:textId="77777777" w:rsidR="00C57F0A" w:rsidRDefault="00A71B0B">
            <w:pPr>
              <w:jc w:val="both"/>
            </w:pPr>
            <w:r>
              <w:rPr>
                <w:rFonts w:eastAsia="Malgun Gothic" w:hint="eastAsia"/>
                <w:lang w:eastAsia="ko-KR"/>
              </w:rPr>
              <w:t>Samsung</w:t>
            </w:r>
          </w:p>
        </w:tc>
        <w:tc>
          <w:tcPr>
            <w:tcW w:w="993" w:type="dxa"/>
            <w:tcBorders>
              <w:top w:val="single" w:sz="4" w:space="0" w:color="auto"/>
              <w:left w:val="single" w:sz="4" w:space="0" w:color="auto"/>
              <w:bottom w:val="single" w:sz="4" w:space="0" w:color="auto"/>
              <w:right w:val="single" w:sz="4" w:space="0" w:color="auto"/>
            </w:tcBorders>
          </w:tcPr>
          <w:p w14:paraId="65684CD2" w14:textId="77777777" w:rsidR="00C57F0A" w:rsidRDefault="00A71B0B">
            <w:pPr>
              <w:jc w:val="both"/>
            </w:pPr>
            <w:r>
              <w:rPr>
                <w:rFonts w:eastAsia="Malgun Gothic" w:hint="eastAsia"/>
                <w:lang w:eastAsia="ko-KR"/>
              </w:rPr>
              <w:t>Yes</w:t>
            </w:r>
          </w:p>
        </w:tc>
        <w:tc>
          <w:tcPr>
            <w:tcW w:w="6799" w:type="dxa"/>
            <w:tcBorders>
              <w:top w:val="single" w:sz="4" w:space="0" w:color="auto"/>
              <w:left w:val="single" w:sz="4" w:space="0" w:color="auto"/>
              <w:bottom w:val="single" w:sz="4" w:space="0" w:color="auto"/>
              <w:right w:val="single" w:sz="4" w:space="0" w:color="auto"/>
            </w:tcBorders>
          </w:tcPr>
          <w:p w14:paraId="6D580D25" w14:textId="77777777" w:rsidR="00C57F0A" w:rsidRDefault="00A71B0B">
            <w:pPr>
              <w:jc w:val="both"/>
            </w:pPr>
            <w:r>
              <w:rPr>
                <w:rFonts w:eastAsia="Malgun Gothic" w:hint="eastAsia"/>
                <w:lang w:eastAsia="ko-KR"/>
              </w:rPr>
              <w:t>We agree with the proposed change.</w:t>
            </w:r>
          </w:p>
        </w:tc>
      </w:tr>
      <w:tr w:rsidR="00C57F0A" w14:paraId="7B71D8D2" w14:textId="77777777">
        <w:tc>
          <w:tcPr>
            <w:tcW w:w="1837" w:type="dxa"/>
            <w:tcBorders>
              <w:top w:val="single" w:sz="4" w:space="0" w:color="auto"/>
              <w:left w:val="single" w:sz="4" w:space="0" w:color="auto"/>
              <w:bottom w:val="single" w:sz="4" w:space="0" w:color="auto"/>
              <w:right w:val="single" w:sz="4" w:space="0" w:color="auto"/>
            </w:tcBorders>
          </w:tcPr>
          <w:p w14:paraId="402B2085" w14:textId="77777777" w:rsidR="00C57F0A" w:rsidRDefault="00A71B0B">
            <w:pPr>
              <w:jc w:val="both"/>
            </w:pPr>
            <w:r>
              <w:t>Huawei, HiSilicon</w:t>
            </w:r>
          </w:p>
        </w:tc>
        <w:tc>
          <w:tcPr>
            <w:tcW w:w="993" w:type="dxa"/>
            <w:tcBorders>
              <w:top w:val="single" w:sz="4" w:space="0" w:color="auto"/>
              <w:left w:val="single" w:sz="4" w:space="0" w:color="auto"/>
              <w:bottom w:val="single" w:sz="4" w:space="0" w:color="auto"/>
              <w:right w:val="single" w:sz="4" w:space="0" w:color="auto"/>
            </w:tcBorders>
          </w:tcPr>
          <w:p w14:paraId="518B5E30" w14:textId="77777777" w:rsidR="00C57F0A" w:rsidRDefault="00C57F0A">
            <w:pPr>
              <w:jc w:val="both"/>
            </w:pPr>
          </w:p>
        </w:tc>
        <w:tc>
          <w:tcPr>
            <w:tcW w:w="6799" w:type="dxa"/>
            <w:tcBorders>
              <w:top w:val="single" w:sz="4" w:space="0" w:color="auto"/>
              <w:left w:val="single" w:sz="4" w:space="0" w:color="auto"/>
              <w:bottom w:val="single" w:sz="4" w:space="0" w:color="auto"/>
              <w:right w:val="single" w:sz="4" w:space="0" w:color="auto"/>
            </w:tcBorders>
          </w:tcPr>
          <w:p w14:paraId="6AA94967" w14:textId="77777777" w:rsidR="00C57F0A" w:rsidRDefault="00A71B0B">
            <w:pPr>
              <w:jc w:val="both"/>
            </w:pPr>
            <w:r>
              <w:t>Editorial, can be merged into the rapportuer CR.</w:t>
            </w:r>
          </w:p>
        </w:tc>
      </w:tr>
      <w:tr w:rsidR="00C57F0A" w14:paraId="6057497F" w14:textId="77777777">
        <w:tc>
          <w:tcPr>
            <w:tcW w:w="1837" w:type="dxa"/>
            <w:tcBorders>
              <w:top w:val="single" w:sz="4" w:space="0" w:color="auto"/>
              <w:left w:val="single" w:sz="4" w:space="0" w:color="auto"/>
              <w:bottom w:val="single" w:sz="4" w:space="0" w:color="auto"/>
              <w:right w:val="single" w:sz="4" w:space="0" w:color="auto"/>
            </w:tcBorders>
          </w:tcPr>
          <w:p w14:paraId="5997D96A" w14:textId="77777777" w:rsidR="00C57F0A" w:rsidRDefault="00A71B0B">
            <w:pPr>
              <w:jc w:val="both"/>
            </w:pPr>
            <w:r>
              <w:rPr>
                <w:rFonts w:eastAsia="Yu Mincho" w:hint="eastAsia"/>
                <w:lang w:eastAsia="ja-JP"/>
              </w:rPr>
              <w:t>Q</w:t>
            </w:r>
            <w:r>
              <w:rPr>
                <w:rFonts w:eastAsia="Yu Mincho"/>
                <w:lang w:eastAsia="ja-JP"/>
              </w:rPr>
              <w:t>ualcomm Incorporated</w:t>
            </w:r>
          </w:p>
        </w:tc>
        <w:tc>
          <w:tcPr>
            <w:tcW w:w="993" w:type="dxa"/>
            <w:tcBorders>
              <w:top w:val="single" w:sz="4" w:space="0" w:color="auto"/>
              <w:left w:val="single" w:sz="4" w:space="0" w:color="auto"/>
              <w:bottom w:val="single" w:sz="4" w:space="0" w:color="auto"/>
              <w:right w:val="single" w:sz="4" w:space="0" w:color="auto"/>
            </w:tcBorders>
          </w:tcPr>
          <w:p w14:paraId="317C8B5B" w14:textId="77777777" w:rsidR="00C57F0A" w:rsidRDefault="00A71B0B">
            <w:pPr>
              <w:jc w:val="both"/>
              <w:rPr>
                <w:rFonts w:eastAsia="Yu Mincho"/>
                <w:lang w:eastAsia="ja-JP"/>
              </w:rPr>
            </w:pPr>
            <w:r>
              <w:rPr>
                <w:rFonts w:eastAsia="Yu Mincho" w:hint="eastAsia"/>
                <w:lang w:eastAsia="ja-JP"/>
              </w:rPr>
              <w:t>Y</w:t>
            </w:r>
            <w:r>
              <w:rPr>
                <w:rFonts w:eastAsia="Yu Mincho"/>
                <w:lang w:eastAsia="ja-JP"/>
              </w:rPr>
              <w:t>es</w:t>
            </w:r>
          </w:p>
        </w:tc>
        <w:tc>
          <w:tcPr>
            <w:tcW w:w="6799" w:type="dxa"/>
            <w:tcBorders>
              <w:top w:val="single" w:sz="4" w:space="0" w:color="auto"/>
              <w:left w:val="single" w:sz="4" w:space="0" w:color="auto"/>
              <w:bottom w:val="single" w:sz="4" w:space="0" w:color="auto"/>
              <w:right w:val="single" w:sz="4" w:space="0" w:color="auto"/>
            </w:tcBorders>
          </w:tcPr>
          <w:p w14:paraId="11FADF5A" w14:textId="77777777" w:rsidR="00C57F0A" w:rsidRDefault="00C57F0A">
            <w:pPr>
              <w:jc w:val="both"/>
            </w:pPr>
          </w:p>
        </w:tc>
      </w:tr>
      <w:tr w:rsidR="00C57F0A" w14:paraId="2FD67D95" w14:textId="77777777">
        <w:tc>
          <w:tcPr>
            <w:tcW w:w="1837" w:type="dxa"/>
            <w:tcBorders>
              <w:top w:val="single" w:sz="4" w:space="0" w:color="auto"/>
              <w:left w:val="single" w:sz="4" w:space="0" w:color="auto"/>
              <w:bottom w:val="single" w:sz="4" w:space="0" w:color="auto"/>
              <w:right w:val="single" w:sz="4" w:space="0" w:color="auto"/>
            </w:tcBorders>
          </w:tcPr>
          <w:p w14:paraId="0FAB8A1F" w14:textId="77777777" w:rsidR="00C57F0A" w:rsidRDefault="00A71B0B">
            <w:pPr>
              <w:jc w:val="both"/>
              <w:rPr>
                <w:rFonts w:eastAsia="SimSun"/>
                <w:lang w:val="en-US"/>
              </w:rPr>
            </w:pPr>
            <w:r>
              <w:rPr>
                <w:rFonts w:eastAsia="SimSun" w:hint="eastAsia"/>
                <w:lang w:val="en-US"/>
              </w:rPr>
              <w:t>ZTE</w:t>
            </w:r>
          </w:p>
        </w:tc>
        <w:tc>
          <w:tcPr>
            <w:tcW w:w="993" w:type="dxa"/>
            <w:tcBorders>
              <w:top w:val="single" w:sz="4" w:space="0" w:color="auto"/>
              <w:left w:val="single" w:sz="4" w:space="0" w:color="auto"/>
              <w:bottom w:val="single" w:sz="4" w:space="0" w:color="auto"/>
              <w:right w:val="single" w:sz="4" w:space="0" w:color="auto"/>
            </w:tcBorders>
          </w:tcPr>
          <w:p w14:paraId="42DE79D7" w14:textId="77777777" w:rsidR="00C57F0A" w:rsidRDefault="00A71B0B">
            <w:pPr>
              <w:jc w:val="both"/>
              <w:rPr>
                <w:rFonts w:eastAsia="SimSun"/>
                <w:lang w:val="en-US"/>
              </w:rPr>
            </w:pPr>
            <w:r>
              <w:rPr>
                <w:rFonts w:eastAsia="SimSun" w:hint="eastAsia"/>
                <w:lang w:val="en-US"/>
              </w:rPr>
              <w:t>Yes</w:t>
            </w:r>
          </w:p>
        </w:tc>
        <w:tc>
          <w:tcPr>
            <w:tcW w:w="6799" w:type="dxa"/>
            <w:tcBorders>
              <w:top w:val="single" w:sz="4" w:space="0" w:color="auto"/>
              <w:left w:val="single" w:sz="4" w:space="0" w:color="auto"/>
              <w:bottom w:val="single" w:sz="4" w:space="0" w:color="auto"/>
              <w:right w:val="single" w:sz="4" w:space="0" w:color="auto"/>
            </w:tcBorders>
          </w:tcPr>
          <w:p w14:paraId="6BF4F7E2" w14:textId="77777777" w:rsidR="00C57F0A" w:rsidRDefault="00C57F0A">
            <w:pPr>
              <w:jc w:val="both"/>
            </w:pPr>
          </w:p>
        </w:tc>
      </w:tr>
      <w:tr w:rsidR="00C57F0A" w14:paraId="1742E527" w14:textId="77777777">
        <w:tc>
          <w:tcPr>
            <w:tcW w:w="1837" w:type="dxa"/>
            <w:tcBorders>
              <w:top w:val="single" w:sz="4" w:space="0" w:color="auto"/>
              <w:left w:val="single" w:sz="4" w:space="0" w:color="auto"/>
              <w:bottom w:val="single" w:sz="4" w:space="0" w:color="auto"/>
              <w:right w:val="single" w:sz="4" w:space="0" w:color="auto"/>
            </w:tcBorders>
          </w:tcPr>
          <w:p w14:paraId="529C86EF" w14:textId="77777777" w:rsidR="00C57F0A" w:rsidRDefault="00A71B0B">
            <w:pPr>
              <w:jc w:val="both"/>
            </w:pPr>
            <w:r>
              <w:t>Lenovo</w:t>
            </w:r>
          </w:p>
        </w:tc>
        <w:tc>
          <w:tcPr>
            <w:tcW w:w="993" w:type="dxa"/>
            <w:tcBorders>
              <w:top w:val="single" w:sz="4" w:space="0" w:color="auto"/>
              <w:left w:val="single" w:sz="4" w:space="0" w:color="auto"/>
              <w:bottom w:val="single" w:sz="4" w:space="0" w:color="auto"/>
              <w:right w:val="single" w:sz="4" w:space="0" w:color="auto"/>
            </w:tcBorders>
          </w:tcPr>
          <w:p w14:paraId="59F15571" w14:textId="77777777" w:rsidR="00C57F0A" w:rsidRDefault="00A71B0B">
            <w:pPr>
              <w:jc w:val="both"/>
            </w:pPr>
            <w:r>
              <w:t>Yes but</w:t>
            </w:r>
          </w:p>
        </w:tc>
        <w:tc>
          <w:tcPr>
            <w:tcW w:w="6799" w:type="dxa"/>
            <w:tcBorders>
              <w:top w:val="single" w:sz="4" w:space="0" w:color="auto"/>
              <w:left w:val="single" w:sz="4" w:space="0" w:color="auto"/>
              <w:bottom w:val="single" w:sz="4" w:space="0" w:color="auto"/>
              <w:right w:val="single" w:sz="4" w:space="0" w:color="auto"/>
            </w:tcBorders>
          </w:tcPr>
          <w:p w14:paraId="1A67A8FE" w14:textId="77777777" w:rsidR="00C57F0A" w:rsidRDefault="00A71B0B">
            <w:pPr>
              <w:spacing w:after="0" w:line="240" w:lineRule="auto"/>
              <w:jc w:val="both"/>
            </w:pPr>
            <w:r>
              <w:t>The following CR cover page issues should be fixed:</w:t>
            </w:r>
          </w:p>
          <w:p w14:paraId="15CAE30E" w14:textId="77777777" w:rsidR="00C57F0A" w:rsidRPr="00DF2C89" w:rsidRDefault="00A71B0B">
            <w:pPr>
              <w:pStyle w:val="ListParagraph"/>
              <w:numPr>
                <w:ilvl w:val="0"/>
                <w:numId w:val="16"/>
              </w:numPr>
              <w:spacing w:after="0" w:line="240" w:lineRule="auto"/>
              <w:jc w:val="both"/>
              <w:rPr>
                <w:rFonts w:ascii="Arial" w:hAnsi="Arial" w:cs="Arial"/>
                <w:lang w:val="en-US"/>
              </w:rPr>
            </w:pPr>
            <w:r w:rsidRPr="00DF2C89">
              <w:rPr>
                <w:rFonts w:ascii="Arial" w:hAnsi="Arial" w:cs="Arial"/>
                <w:lang w:val="en-US"/>
              </w:rPr>
              <w:t>CR title: add tag “[MINT]”.</w:t>
            </w:r>
          </w:p>
          <w:p w14:paraId="23754E34" w14:textId="77777777" w:rsidR="00C57F0A" w:rsidRPr="00DF2C89" w:rsidRDefault="00A71B0B">
            <w:pPr>
              <w:pStyle w:val="ListParagraph"/>
              <w:numPr>
                <w:ilvl w:val="0"/>
                <w:numId w:val="16"/>
              </w:numPr>
              <w:spacing w:after="0" w:line="240" w:lineRule="auto"/>
              <w:rPr>
                <w:rFonts w:ascii="Arial" w:hAnsi="Arial" w:cs="Arial"/>
                <w:lang w:val="en-US"/>
              </w:rPr>
            </w:pPr>
            <w:r w:rsidRPr="00DF2C89">
              <w:rPr>
                <w:rFonts w:ascii="Arial" w:hAnsi="Arial" w:cs="Arial"/>
                <w:lang w:val="en-US"/>
              </w:rPr>
              <w:t>Reason for change: the number of the third entry should be “3”.</w:t>
            </w:r>
          </w:p>
          <w:p w14:paraId="6645EA9E" w14:textId="77777777" w:rsidR="00C57F0A" w:rsidRPr="00DF2C89" w:rsidRDefault="00C57F0A">
            <w:pPr>
              <w:pStyle w:val="ListParagraph"/>
              <w:spacing w:after="0" w:line="240" w:lineRule="auto"/>
              <w:ind w:left="360"/>
              <w:rPr>
                <w:lang w:val="en-US"/>
              </w:rPr>
            </w:pPr>
          </w:p>
          <w:p w14:paraId="2346A56A" w14:textId="77777777" w:rsidR="00C57F0A" w:rsidRDefault="00A71B0B">
            <w:pPr>
              <w:pStyle w:val="CRCoverPage"/>
              <w:spacing w:after="0" w:line="240" w:lineRule="auto"/>
              <w:ind w:left="284"/>
              <w:rPr>
                <w:sz w:val="18"/>
                <w:szCs w:val="18"/>
              </w:rPr>
            </w:pPr>
            <w:r>
              <w:rPr>
                <w:sz w:val="18"/>
                <w:szCs w:val="18"/>
              </w:rPr>
              <w:t>Entry 1 of plmn-IdentityInfoList: plmn-IdentityInfoList{PLMN A; PLMN B}</w:t>
            </w:r>
          </w:p>
          <w:p w14:paraId="68448A34" w14:textId="77777777" w:rsidR="00C57F0A" w:rsidRDefault="00A71B0B">
            <w:pPr>
              <w:pStyle w:val="CRCoverPage"/>
              <w:spacing w:after="0" w:line="240" w:lineRule="auto"/>
              <w:ind w:left="284"/>
              <w:rPr>
                <w:sz w:val="18"/>
                <w:szCs w:val="18"/>
              </w:rPr>
            </w:pPr>
            <w:r>
              <w:rPr>
                <w:sz w:val="18"/>
                <w:szCs w:val="18"/>
              </w:rPr>
              <w:t>Entry 2 of plmn-IdentityInfoList: plmn-IdentityInfoList{PLMN C}</w:t>
            </w:r>
          </w:p>
          <w:p w14:paraId="2876DDA9" w14:textId="77777777" w:rsidR="00C57F0A" w:rsidRDefault="00A71B0B">
            <w:pPr>
              <w:pStyle w:val="CRCoverPage"/>
              <w:spacing w:after="0" w:line="240" w:lineRule="auto"/>
              <w:ind w:left="284"/>
              <w:rPr>
                <w:sz w:val="18"/>
                <w:szCs w:val="18"/>
              </w:rPr>
            </w:pPr>
            <w:r>
              <w:rPr>
                <w:sz w:val="18"/>
                <w:szCs w:val="18"/>
                <w:highlight w:val="yellow"/>
              </w:rPr>
              <w:t>Entry 2</w:t>
            </w:r>
            <w:r>
              <w:rPr>
                <w:sz w:val="18"/>
                <w:szCs w:val="18"/>
              </w:rPr>
              <w:t xml:space="preserve"> of plmn-IdentityInfoList: plmn-IdentityInfoList{PLMN D, PLMN E}</w:t>
            </w:r>
          </w:p>
          <w:p w14:paraId="73225E07" w14:textId="77777777" w:rsidR="00C57F0A" w:rsidRDefault="00C57F0A">
            <w:pPr>
              <w:spacing w:after="0" w:line="240" w:lineRule="auto"/>
              <w:jc w:val="both"/>
            </w:pPr>
          </w:p>
          <w:p w14:paraId="087E373F" w14:textId="77777777" w:rsidR="00C57F0A" w:rsidRDefault="00A71B0B">
            <w:pPr>
              <w:spacing w:after="0" w:line="240" w:lineRule="auto"/>
              <w:jc w:val="both"/>
            </w:pPr>
            <w:r>
              <w:t>In the sentence below typos should be fixed, i.e. it should say “sharing the”.</w:t>
            </w:r>
          </w:p>
          <w:p w14:paraId="6D1A135F" w14:textId="77777777" w:rsidR="00C57F0A" w:rsidRDefault="00C57F0A">
            <w:pPr>
              <w:spacing w:after="0" w:line="240" w:lineRule="auto"/>
              <w:jc w:val="both"/>
            </w:pPr>
          </w:p>
          <w:p w14:paraId="1C661927" w14:textId="77777777" w:rsidR="00C57F0A" w:rsidRDefault="00A71B0B">
            <w:pPr>
              <w:pStyle w:val="CRCoverPage"/>
              <w:spacing w:after="0" w:line="240" w:lineRule="auto"/>
              <w:ind w:left="100"/>
              <w:rPr>
                <w:sz w:val="18"/>
                <w:szCs w:val="18"/>
              </w:rPr>
            </w:pPr>
            <w:r>
              <w:rPr>
                <w:sz w:val="18"/>
                <w:szCs w:val="18"/>
              </w:rPr>
              <w:t xml:space="preserve">Disaster information is indicated as a list, the intention was that the network should be able to signal different disaster information for the different networks that share the cell, similar to how different networks </w:t>
            </w:r>
            <w:r>
              <w:rPr>
                <w:sz w:val="18"/>
                <w:szCs w:val="18"/>
                <w:highlight w:val="yellow"/>
              </w:rPr>
              <w:t>sharin ghte</w:t>
            </w:r>
            <w:r>
              <w:rPr>
                <w:sz w:val="18"/>
                <w:szCs w:val="18"/>
              </w:rPr>
              <w:t xml:space="preserve"> cell could have different cell identity, tracking area code, etc.</w:t>
            </w:r>
          </w:p>
          <w:p w14:paraId="13DFA78A" w14:textId="77777777" w:rsidR="00C57F0A" w:rsidRDefault="00C57F0A">
            <w:pPr>
              <w:spacing w:after="0" w:line="240" w:lineRule="auto"/>
              <w:jc w:val="both"/>
            </w:pPr>
          </w:p>
          <w:p w14:paraId="062B1FB8" w14:textId="77777777" w:rsidR="00C57F0A" w:rsidRDefault="00A71B0B">
            <w:pPr>
              <w:spacing w:after="0" w:line="240" w:lineRule="auto"/>
              <w:jc w:val="both"/>
            </w:pPr>
            <w:r>
              <w:t>The sentence below is incomplete. We suggest to add the text in red color.</w:t>
            </w:r>
          </w:p>
          <w:p w14:paraId="3F6C8D5E" w14:textId="77777777" w:rsidR="00C57F0A" w:rsidRDefault="00C57F0A">
            <w:pPr>
              <w:spacing w:after="0" w:line="240" w:lineRule="auto"/>
              <w:jc w:val="both"/>
            </w:pPr>
          </w:p>
          <w:p w14:paraId="4278197A" w14:textId="77777777" w:rsidR="00C57F0A" w:rsidRDefault="00A71B0B">
            <w:pPr>
              <w:pStyle w:val="CRCoverPage"/>
              <w:spacing w:after="0" w:line="240" w:lineRule="auto"/>
              <w:ind w:left="100"/>
              <w:rPr>
                <w:sz w:val="18"/>
                <w:szCs w:val="18"/>
              </w:rPr>
            </w:pPr>
            <w:r>
              <w:rPr>
                <w:sz w:val="18"/>
                <w:szCs w:val="18"/>
              </w:rPr>
              <w:t xml:space="preserve">This error makes it impossible </w:t>
            </w:r>
            <w:r>
              <w:rPr>
                <w:color w:val="FF0000"/>
                <w:sz w:val="18"/>
                <w:szCs w:val="18"/>
              </w:rPr>
              <w:t>to</w:t>
            </w:r>
            <w:r>
              <w:rPr>
                <w:sz w:val="18"/>
                <w:szCs w:val="18"/>
              </w:rPr>
              <w:t xml:space="preserve"> provide disaster information for the scenario shown above as it is unclear </w:t>
            </w:r>
            <w:r>
              <w:rPr>
                <w:color w:val="FF0000"/>
                <w:sz w:val="18"/>
                <w:szCs w:val="18"/>
              </w:rPr>
              <w:t xml:space="preserve">for </w:t>
            </w:r>
            <w:r>
              <w:rPr>
                <w:sz w:val="18"/>
                <w:szCs w:val="18"/>
              </w:rPr>
              <w:t xml:space="preserve">which of the (more than one) </w:t>
            </w:r>
            <w:r>
              <w:rPr>
                <w:i/>
                <w:iCs/>
                <w:sz w:val="18"/>
                <w:szCs w:val="18"/>
              </w:rPr>
              <w:t>plmn-IdentityList</w:t>
            </w:r>
            <w:r>
              <w:rPr>
                <w:sz w:val="18"/>
                <w:szCs w:val="18"/>
              </w:rPr>
              <w:t xml:space="preserve"> </w:t>
            </w:r>
            <w:r>
              <w:rPr>
                <w:color w:val="FF0000"/>
                <w:sz w:val="18"/>
                <w:szCs w:val="18"/>
              </w:rPr>
              <w:t>the disaster roaming information applies</w:t>
            </w:r>
            <w:r>
              <w:rPr>
                <w:sz w:val="18"/>
                <w:szCs w:val="18"/>
              </w:rPr>
              <w:t>.</w:t>
            </w:r>
          </w:p>
          <w:p w14:paraId="14763E5B" w14:textId="77777777" w:rsidR="00C57F0A" w:rsidRDefault="00C57F0A">
            <w:pPr>
              <w:spacing w:after="0" w:line="240" w:lineRule="auto"/>
              <w:jc w:val="both"/>
            </w:pPr>
          </w:p>
        </w:tc>
      </w:tr>
      <w:tr w:rsidR="00C57F0A" w14:paraId="2C8638FB" w14:textId="77777777">
        <w:tc>
          <w:tcPr>
            <w:tcW w:w="1837" w:type="dxa"/>
            <w:tcBorders>
              <w:top w:val="single" w:sz="4" w:space="0" w:color="auto"/>
              <w:left w:val="single" w:sz="4" w:space="0" w:color="auto"/>
              <w:bottom w:val="single" w:sz="4" w:space="0" w:color="auto"/>
              <w:right w:val="single" w:sz="4" w:space="0" w:color="auto"/>
            </w:tcBorders>
          </w:tcPr>
          <w:p w14:paraId="7C5DD691" w14:textId="51773D02" w:rsidR="00C57F0A" w:rsidRDefault="000B31A1">
            <w:pPr>
              <w:jc w:val="both"/>
            </w:pPr>
            <w:r>
              <w:t>Nokia</w:t>
            </w:r>
          </w:p>
        </w:tc>
        <w:tc>
          <w:tcPr>
            <w:tcW w:w="993" w:type="dxa"/>
            <w:tcBorders>
              <w:top w:val="single" w:sz="4" w:space="0" w:color="auto"/>
              <w:left w:val="single" w:sz="4" w:space="0" w:color="auto"/>
              <w:bottom w:val="single" w:sz="4" w:space="0" w:color="auto"/>
              <w:right w:val="single" w:sz="4" w:space="0" w:color="auto"/>
            </w:tcBorders>
          </w:tcPr>
          <w:p w14:paraId="36FD6ADE" w14:textId="0ABCC958" w:rsidR="00C57F0A" w:rsidRDefault="000B31A1">
            <w:pPr>
              <w:jc w:val="both"/>
            </w:pPr>
            <w:r>
              <w:t>Yes</w:t>
            </w:r>
          </w:p>
        </w:tc>
        <w:tc>
          <w:tcPr>
            <w:tcW w:w="6799" w:type="dxa"/>
            <w:tcBorders>
              <w:top w:val="single" w:sz="4" w:space="0" w:color="auto"/>
              <w:left w:val="single" w:sz="4" w:space="0" w:color="auto"/>
              <w:bottom w:val="single" w:sz="4" w:space="0" w:color="auto"/>
              <w:right w:val="single" w:sz="4" w:space="0" w:color="auto"/>
            </w:tcBorders>
          </w:tcPr>
          <w:p w14:paraId="32F99998" w14:textId="77777777" w:rsidR="00C57F0A" w:rsidRDefault="00C57F0A">
            <w:pPr>
              <w:jc w:val="both"/>
            </w:pPr>
          </w:p>
        </w:tc>
      </w:tr>
      <w:tr w:rsidR="00E87215" w14:paraId="2D874956" w14:textId="77777777">
        <w:tc>
          <w:tcPr>
            <w:tcW w:w="1837" w:type="dxa"/>
            <w:tcBorders>
              <w:top w:val="single" w:sz="4" w:space="0" w:color="auto"/>
              <w:left w:val="single" w:sz="4" w:space="0" w:color="auto"/>
              <w:bottom w:val="single" w:sz="4" w:space="0" w:color="auto"/>
              <w:right w:val="single" w:sz="4" w:space="0" w:color="auto"/>
            </w:tcBorders>
          </w:tcPr>
          <w:p w14:paraId="3444CA14" w14:textId="22847065" w:rsidR="00E87215" w:rsidRDefault="00E87215">
            <w:pPr>
              <w:jc w:val="both"/>
            </w:pPr>
            <w:r>
              <w:rPr>
                <w:rFonts w:eastAsiaTheme="minorEastAsia" w:hint="eastAsia"/>
                <w:noProof/>
              </w:rPr>
              <w:t>CATT</w:t>
            </w:r>
          </w:p>
        </w:tc>
        <w:tc>
          <w:tcPr>
            <w:tcW w:w="993" w:type="dxa"/>
            <w:tcBorders>
              <w:top w:val="single" w:sz="4" w:space="0" w:color="auto"/>
              <w:left w:val="single" w:sz="4" w:space="0" w:color="auto"/>
              <w:bottom w:val="single" w:sz="4" w:space="0" w:color="auto"/>
              <w:right w:val="single" w:sz="4" w:space="0" w:color="auto"/>
            </w:tcBorders>
          </w:tcPr>
          <w:p w14:paraId="4E093363" w14:textId="4DD88F62" w:rsidR="00E87215" w:rsidRDefault="00E87215">
            <w:pPr>
              <w:jc w:val="both"/>
            </w:pPr>
            <w:r>
              <w:rPr>
                <w:noProof/>
              </w:rPr>
              <w:t>Yes</w:t>
            </w:r>
          </w:p>
        </w:tc>
        <w:tc>
          <w:tcPr>
            <w:tcW w:w="6799" w:type="dxa"/>
            <w:tcBorders>
              <w:top w:val="single" w:sz="4" w:space="0" w:color="auto"/>
              <w:left w:val="single" w:sz="4" w:space="0" w:color="auto"/>
              <w:bottom w:val="single" w:sz="4" w:space="0" w:color="auto"/>
              <w:right w:val="single" w:sz="4" w:space="0" w:color="auto"/>
            </w:tcBorders>
          </w:tcPr>
          <w:p w14:paraId="520539CD" w14:textId="08018164" w:rsidR="00E87215" w:rsidRDefault="00E87215">
            <w:pPr>
              <w:jc w:val="both"/>
            </w:pPr>
            <w:r>
              <w:rPr>
                <w:noProof/>
              </w:rPr>
              <w:t>The</w:t>
            </w:r>
            <w:r>
              <w:rPr>
                <w:rFonts w:eastAsiaTheme="minorEastAsia" w:hint="eastAsia"/>
                <w:noProof/>
              </w:rPr>
              <w:t xml:space="preserve"> change just related to the field description, hence it is not one NBC change. With this change, it can be further handle the case that </w:t>
            </w:r>
            <w:r>
              <w:rPr>
                <w:rFonts w:eastAsiaTheme="minorEastAsia"/>
                <w:noProof/>
              </w:rPr>
              <w:t>there are more than one entry in plmn-IdentityInfoList or more than one entry in npn-IdentifyInfoList-r16.</w:t>
            </w:r>
            <w:r>
              <w:rPr>
                <w:rFonts w:eastAsiaTheme="minorEastAsia" w:hint="eastAsia"/>
                <w:noProof/>
              </w:rPr>
              <w:t xml:space="preserve"> We are fine with this CR.</w:t>
            </w:r>
          </w:p>
        </w:tc>
      </w:tr>
      <w:tr w:rsidR="007E5AA2" w14:paraId="3363ADC6" w14:textId="77777777">
        <w:tc>
          <w:tcPr>
            <w:tcW w:w="1837" w:type="dxa"/>
            <w:tcBorders>
              <w:top w:val="single" w:sz="4" w:space="0" w:color="auto"/>
              <w:left w:val="single" w:sz="4" w:space="0" w:color="auto"/>
              <w:bottom w:val="single" w:sz="4" w:space="0" w:color="auto"/>
              <w:right w:val="single" w:sz="4" w:space="0" w:color="auto"/>
            </w:tcBorders>
          </w:tcPr>
          <w:p w14:paraId="13AE1EEF" w14:textId="031CC287" w:rsidR="007E5AA2" w:rsidRDefault="007E5AA2" w:rsidP="007E5AA2">
            <w:pPr>
              <w:jc w:val="both"/>
            </w:pPr>
            <w:r>
              <w:rPr>
                <w:noProof/>
              </w:rPr>
              <w:t>Ericsson</w:t>
            </w:r>
          </w:p>
        </w:tc>
        <w:tc>
          <w:tcPr>
            <w:tcW w:w="993" w:type="dxa"/>
            <w:tcBorders>
              <w:top w:val="single" w:sz="4" w:space="0" w:color="auto"/>
              <w:left w:val="single" w:sz="4" w:space="0" w:color="auto"/>
              <w:bottom w:val="single" w:sz="4" w:space="0" w:color="auto"/>
              <w:right w:val="single" w:sz="4" w:space="0" w:color="auto"/>
            </w:tcBorders>
          </w:tcPr>
          <w:p w14:paraId="19E56ECC" w14:textId="015F7077" w:rsidR="007E5AA2" w:rsidRDefault="007E5AA2" w:rsidP="007E5AA2">
            <w:pPr>
              <w:jc w:val="both"/>
            </w:pPr>
            <w:r>
              <w:rPr>
                <w:noProof/>
              </w:rPr>
              <w:t>Yes</w:t>
            </w:r>
          </w:p>
        </w:tc>
        <w:tc>
          <w:tcPr>
            <w:tcW w:w="6799" w:type="dxa"/>
            <w:tcBorders>
              <w:top w:val="single" w:sz="4" w:space="0" w:color="auto"/>
              <w:left w:val="single" w:sz="4" w:space="0" w:color="auto"/>
              <w:bottom w:val="single" w:sz="4" w:space="0" w:color="auto"/>
              <w:right w:val="single" w:sz="4" w:space="0" w:color="auto"/>
            </w:tcBorders>
          </w:tcPr>
          <w:p w14:paraId="11D855E3" w14:textId="456A3A48" w:rsidR="007E5AA2" w:rsidRDefault="007E5AA2" w:rsidP="007E5AA2">
            <w:pPr>
              <w:jc w:val="both"/>
            </w:pPr>
            <w:r>
              <w:rPr>
                <w:noProof/>
              </w:rPr>
              <w:t>Proponent. This was a mistake when introducing MINT in 38331.</w:t>
            </w:r>
          </w:p>
        </w:tc>
      </w:tr>
      <w:tr w:rsidR="00BB0EAA" w14:paraId="5A99D9D0" w14:textId="77777777">
        <w:tc>
          <w:tcPr>
            <w:tcW w:w="1837" w:type="dxa"/>
            <w:tcBorders>
              <w:top w:val="single" w:sz="4" w:space="0" w:color="auto"/>
              <w:left w:val="single" w:sz="4" w:space="0" w:color="auto"/>
              <w:bottom w:val="single" w:sz="4" w:space="0" w:color="auto"/>
              <w:right w:val="single" w:sz="4" w:space="0" w:color="auto"/>
            </w:tcBorders>
          </w:tcPr>
          <w:p w14:paraId="7EBE55E3" w14:textId="3DF2A3FA" w:rsidR="00BB0EAA" w:rsidRPr="00B1206F" w:rsidRDefault="00B1206F" w:rsidP="007E5AA2">
            <w:pPr>
              <w:jc w:val="both"/>
              <w:rPr>
                <w:rFonts w:eastAsiaTheme="minorEastAsia"/>
                <w:noProof/>
              </w:rPr>
            </w:pPr>
            <w:r>
              <w:rPr>
                <w:rFonts w:eastAsiaTheme="minorEastAsia" w:hint="eastAsia"/>
                <w:noProof/>
              </w:rPr>
              <w:t>v</w:t>
            </w:r>
            <w:r>
              <w:rPr>
                <w:rFonts w:eastAsiaTheme="minorEastAsia"/>
                <w:noProof/>
              </w:rPr>
              <w:t>ivo</w:t>
            </w:r>
          </w:p>
        </w:tc>
        <w:tc>
          <w:tcPr>
            <w:tcW w:w="993" w:type="dxa"/>
            <w:tcBorders>
              <w:top w:val="single" w:sz="4" w:space="0" w:color="auto"/>
              <w:left w:val="single" w:sz="4" w:space="0" w:color="auto"/>
              <w:bottom w:val="single" w:sz="4" w:space="0" w:color="auto"/>
              <w:right w:val="single" w:sz="4" w:space="0" w:color="auto"/>
            </w:tcBorders>
          </w:tcPr>
          <w:p w14:paraId="66F1D8C7" w14:textId="488D277B" w:rsidR="00BB0EAA" w:rsidRPr="00234002" w:rsidRDefault="00234002" w:rsidP="007E5AA2">
            <w:pPr>
              <w:jc w:val="both"/>
              <w:rPr>
                <w:rFonts w:eastAsiaTheme="minorEastAsia"/>
                <w:noProof/>
              </w:rPr>
            </w:pPr>
            <w:r>
              <w:rPr>
                <w:rFonts w:eastAsiaTheme="minorEastAsia" w:hint="eastAsia"/>
                <w:noProof/>
              </w:rPr>
              <w:t>Y</w:t>
            </w:r>
            <w:r>
              <w:rPr>
                <w:rFonts w:eastAsiaTheme="minorEastAsia"/>
                <w:noProof/>
              </w:rPr>
              <w:t>es</w:t>
            </w:r>
          </w:p>
        </w:tc>
        <w:tc>
          <w:tcPr>
            <w:tcW w:w="6799" w:type="dxa"/>
            <w:tcBorders>
              <w:top w:val="single" w:sz="4" w:space="0" w:color="auto"/>
              <w:left w:val="single" w:sz="4" w:space="0" w:color="auto"/>
              <w:bottom w:val="single" w:sz="4" w:space="0" w:color="auto"/>
              <w:right w:val="single" w:sz="4" w:space="0" w:color="auto"/>
            </w:tcBorders>
          </w:tcPr>
          <w:p w14:paraId="6716391C" w14:textId="77777777" w:rsidR="00BB0EAA" w:rsidRDefault="00BB0EAA" w:rsidP="007E5AA2">
            <w:pPr>
              <w:jc w:val="both"/>
              <w:rPr>
                <w:noProof/>
              </w:rPr>
            </w:pPr>
          </w:p>
        </w:tc>
      </w:tr>
      <w:tr w:rsidR="00BB0EAA" w14:paraId="44E46512" w14:textId="77777777">
        <w:tc>
          <w:tcPr>
            <w:tcW w:w="1837" w:type="dxa"/>
            <w:tcBorders>
              <w:top w:val="single" w:sz="4" w:space="0" w:color="auto"/>
              <w:left w:val="single" w:sz="4" w:space="0" w:color="auto"/>
              <w:bottom w:val="single" w:sz="4" w:space="0" w:color="auto"/>
              <w:right w:val="single" w:sz="4" w:space="0" w:color="auto"/>
            </w:tcBorders>
          </w:tcPr>
          <w:p w14:paraId="70598E48" w14:textId="4D5D4F13" w:rsidR="00BB0EAA" w:rsidRDefault="00372E48" w:rsidP="007E5AA2">
            <w:pPr>
              <w:jc w:val="both"/>
              <w:rPr>
                <w:noProof/>
              </w:rPr>
            </w:pPr>
            <w:r>
              <w:rPr>
                <w:noProof/>
              </w:rPr>
              <w:lastRenderedPageBreak/>
              <w:t>Apple</w:t>
            </w:r>
          </w:p>
        </w:tc>
        <w:tc>
          <w:tcPr>
            <w:tcW w:w="993" w:type="dxa"/>
            <w:tcBorders>
              <w:top w:val="single" w:sz="4" w:space="0" w:color="auto"/>
              <w:left w:val="single" w:sz="4" w:space="0" w:color="auto"/>
              <w:bottom w:val="single" w:sz="4" w:space="0" w:color="auto"/>
              <w:right w:val="single" w:sz="4" w:space="0" w:color="auto"/>
            </w:tcBorders>
          </w:tcPr>
          <w:p w14:paraId="36B45AD1" w14:textId="4D78BBF4" w:rsidR="00BB0EAA" w:rsidRDefault="00372E48" w:rsidP="007E5AA2">
            <w:pPr>
              <w:jc w:val="both"/>
              <w:rPr>
                <w:noProof/>
              </w:rPr>
            </w:pPr>
            <w:r>
              <w:rPr>
                <w:noProof/>
              </w:rPr>
              <w:t>Yes</w:t>
            </w:r>
          </w:p>
        </w:tc>
        <w:tc>
          <w:tcPr>
            <w:tcW w:w="6799" w:type="dxa"/>
            <w:tcBorders>
              <w:top w:val="single" w:sz="4" w:space="0" w:color="auto"/>
              <w:left w:val="single" w:sz="4" w:space="0" w:color="auto"/>
              <w:bottom w:val="single" w:sz="4" w:space="0" w:color="auto"/>
              <w:right w:val="single" w:sz="4" w:space="0" w:color="auto"/>
            </w:tcBorders>
          </w:tcPr>
          <w:p w14:paraId="400CC4BD" w14:textId="77777777" w:rsidR="00BB0EAA" w:rsidRDefault="00BB0EAA" w:rsidP="007E5AA2">
            <w:pPr>
              <w:jc w:val="both"/>
              <w:rPr>
                <w:noProof/>
              </w:rPr>
            </w:pPr>
          </w:p>
        </w:tc>
      </w:tr>
    </w:tbl>
    <w:p w14:paraId="3A15363E" w14:textId="77777777" w:rsidR="00C57F0A" w:rsidRDefault="00C57F0A">
      <w:pPr>
        <w:jc w:val="both"/>
        <w:rPr>
          <w:szCs w:val="20"/>
          <w:lang w:val="en-GB" w:eastAsia="ja-JP"/>
        </w:rPr>
      </w:pPr>
    </w:p>
    <w:p w14:paraId="5ACEC5BC" w14:textId="77777777" w:rsidR="00C57F0A" w:rsidRDefault="00C57F0A">
      <w:pPr>
        <w:pStyle w:val="Proposal"/>
        <w:numPr>
          <w:ilvl w:val="0"/>
          <w:numId w:val="0"/>
        </w:numPr>
        <w:ind w:left="2204" w:hanging="1304"/>
      </w:pPr>
    </w:p>
    <w:p w14:paraId="498495A3" w14:textId="77777777" w:rsidR="00C57F0A" w:rsidRDefault="00A71B0B">
      <w:pPr>
        <w:pStyle w:val="Heading1"/>
      </w:pPr>
      <w:bookmarkStart w:id="2" w:name="_Ref189046994"/>
      <w:r>
        <w:t>5</w:t>
      </w:r>
      <w:r>
        <w:tab/>
        <w:t>Conclusion</w:t>
      </w:r>
    </w:p>
    <w:p w14:paraId="7E6D6DF8" w14:textId="77777777" w:rsidR="00C57F0A" w:rsidRDefault="00A71B0B">
      <w:pPr>
        <w:rPr>
          <w:lang w:val="en-GB" w:eastAsia="ja-JP"/>
        </w:rPr>
      </w:pPr>
      <w:r>
        <w:rPr>
          <w:lang w:val="en-GB" w:eastAsia="ja-JP"/>
        </w:rPr>
        <w:t>To be added.</w:t>
      </w:r>
      <w:bookmarkEnd w:id="2"/>
    </w:p>
    <w:sectPr w:rsidR="00C57F0A">
      <w:headerReference w:type="even" r:id="rId31"/>
      <w:footerReference w:type="default" r:id="rId3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75190" w14:textId="77777777" w:rsidR="001E53A0" w:rsidRDefault="001E53A0">
      <w:pPr>
        <w:spacing w:line="240" w:lineRule="auto"/>
      </w:pPr>
      <w:r>
        <w:separator/>
      </w:r>
    </w:p>
  </w:endnote>
  <w:endnote w:type="continuationSeparator" w:id="0">
    <w:p w14:paraId="5C1CDE9A" w14:textId="77777777" w:rsidR="001E53A0" w:rsidRDefault="001E53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AABEA" w14:textId="77777777" w:rsidR="00C57F0A" w:rsidRDefault="00A71B0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46037">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46037">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C47D5" w14:textId="77777777" w:rsidR="001E53A0" w:rsidRDefault="001E53A0">
      <w:pPr>
        <w:spacing w:after="0"/>
      </w:pPr>
      <w:r>
        <w:separator/>
      </w:r>
    </w:p>
  </w:footnote>
  <w:footnote w:type="continuationSeparator" w:id="0">
    <w:p w14:paraId="09DA82EA" w14:textId="77777777" w:rsidR="001E53A0" w:rsidRDefault="001E53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039FE" w14:textId="77777777" w:rsidR="00C57F0A" w:rsidRDefault="00A71B0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9423D71"/>
    <w:multiLevelType w:val="multilevel"/>
    <w:tmpl w:val="19423D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B1A72EA"/>
    <w:multiLevelType w:val="hybridMultilevel"/>
    <w:tmpl w:val="9E6AF964"/>
    <w:lvl w:ilvl="0" w:tplc="F22AF6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07D15A5"/>
    <w:multiLevelType w:val="multilevel"/>
    <w:tmpl w:val="207D15A5"/>
    <w:lvl w:ilvl="0">
      <w:start w:val="2021"/>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2204"/>
        </w:tabs>
        <w:ind w:left="2204" w:hanging="1304"/>
      </w:pPr>
      <w:rPr>
        <w:rFonts w:hint="default"/>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ABC79D1"/>
    <w:multiLevelType w:val="multilevel"/>
    <w:tmpl w:val="6ABC79D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280311068">
    <w:abstractNumId w:val="14"/>
  </w:num>
  <w:num w:numId="2" w16cid:durableId="1793016433">
    <w:abstractNumId w:val="7"/>
  </w:num>
  <w:num w:numId="3" w16cid:durableId="714815238">
    <w:abstractNumId w:val="1"/>
  </w:num>
  <w:num w:numId="4" w16cid:durableId="1557206749">
    <w:abstractNumId w:val="6"/>
  </w:num>
  <w:num w:numId="5" w16cid:durableId="916986340">
    <w:abstractNumId w:val="4"/>
  </w:num>
  <w:num w:numId="6" w16cid:durableId="1353919549">
    <w:abstractNumId w:val="12"/>
  </w:num>
  <w:num w:numId="7" w16cid:durableId="1316295188">
    <w:abstractNumId w:val="0"/>
  </w:num>
  <w:num w:numId="8" w16cid:durableId="1415708746">
    <w:abstractNumId w:val="16"/>
  </w:num>
  <w:num w:numId="9" w16cid:durableId="1938168738">
    <w:abstractNumId w:val="9"/>
  </w:num>
  <w:num w:numId="10" w16cid:durableId="1962615251">
    <w:abstractNumId w:val="8"/>
  </w:num>
  <w:num w:numId="11" w16cid:durableId="1454713393">
    <w:abstractNumId w:val="10"/>
  </w:num>
  <w:num w:numId="12" w16cid:durableId="313805057">
    <w:abstractNumId w:val="11"/>
  </w:num>
  <w:num w:numId="13" w16cid:durableId="187767479">
    <w:abstractNumId w:val="15"/>
  </w:num>
  <w:num w:numId="14" w16cid:durableId="1799302461">
    <w:abstractNumId w:val="5"/>
  </w:num>
  <w:num w:numId="15" w16cid:durableId="1982884788">
    <w:abstractNumId w:val="13"/>
  </w:num>
  <w:num w:numId="16" w16cid:durableId="990406914">
    <w:abstractNumId w:val="2"/>
  </w:num>
  <w:num w:numId="17" w16cid:durableId="6654736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oNotDisplayPageBoundaries/>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W2MDW3NLYwMTI3NTVU0lEKTi0uzszPAykwrAUAHSEDXSwAAAA="/>
  </w:docVars>
  <w:rsids>
    <w:rsidRoot w:val="00302282"/>
    <w:rsid w:val="000019DA"/>
    <w:rsid w:val="00002916"/>
    <w:rsid w:val="000129FC"/>
    <w:rsid w:val="000148D2"/>
    <w:rsid w:val="000226D3"/>
    <w:rsid w:val="00027A36"/>
    <w:rsid w:val="0007225D"/>
    <w:rsid w:val="000768F5"/>
    <w:rsid w:val="00096389"/>
    <w:rsid w:val="000B31A1"/>
    <w:rsid w:val="000C39C0"/>
    <w:rsid w:val="000F36BD"/>
    <w:rsid w:val="000F3E4C"/>
    <w:rsid w:val="00132649"/>
    <w:rsid w:val="001423B7"/>
    <w:rsid w:val="00153717"/>
    <w:rsid w:val="001A6F81"/>
    <w:rsid w:val="001B51C6"/>
    <w:rsid w:val="001B583B"/>
    <w:rsid w:val="001C7A8D"/>
    <w:rsid w:val="001E115A"/>
    <w:rsid w:val="001E53A0"/>
    <w:rsid w:val="001F5C31"/>
    <w:rsid w:val="00214D65"/>
    <w:rsid w:val="00222C74"/>
    <w:rsid w:val="00234002"/>
    <w:rsid w:val="002405A9"/>
    <w:rsid w:val="00256C60"/>
    <w:rsid w:val="00264361"/>
    <w:rsid w:val="002648C1"/>
    <w:rsid w:val="002667CA"/>
    <w:rsid w:val="00270AFE"/>
    <w:rsid w:val="002B2942"/>
    <w:rsid w:val="002B2E94"/>
    <w:rsid w:val="002B4B9F"/>
    <w:rsid w:val="002B635A"/>
    <w:rsid w:val="002D5454"/>
    <w:rsid w:val="002E6B20"/>
    <w:rsid w:val="0030156F"/>
    <w:rsid w:val="00302282"/>
    <w:rsid w:val="00315CAB"/>
    <w:rsid w:val="003220E8"/>
    <w:rsid w:val="00336282"/>
    <w:rsid w:val="00356897"/>
    <w:rsid w:val="00367E55"/>
    <w:rsid w:val="00372E48"/>
    <w:rsid w:val="003A0DD2"/>
    <w:rsid w:val="003A1593"/>
    <w:rsid w:val="003A4CCC"/>
    <w:rsid w:val="003A6A03"/>
    <w:rsid w:val="003E2596"/>
    <w:rsid w:val="003F3767"/>
    <w:rsid w:val="003F634D"/>
    <w:rsid w:val="004110ED"/>
    <w:rsid w:val="00427154"/>
    <w:rsid w:val="00436ADE"/>
    <w:rsid w:val="00436EE9"/>
    <w:rsid w:val="00446037"/>
    <w:rsid w:val="00447528"/>
    <w:rsid w:val="00463E71"/>
    <w:rsid w:val="00485D8B"/>
    <w:rsid w:val="00491722"/>
    <w:rsid w:val="004930C3"/>
    <w:rsid w:val="00496078"/>
    <w:rsid w:val="004C1033"/>
    <w:rsid w:val="004C1AD2"/>
    <w:rsid w:val="004E7F61"/>
    <w:rsid w:val="004F403A"/>
    <w:rsid w:val="0050715B"/>
    <w:rsid w:val="00510536"/>
    <w:rsid w:val="005201DD"/>
    <w:rsid w:val="00582526"/>
    <w:rsid w:val="005947DB"/>
    <w:rsid w:val="005A1FA2"/>
    <w:rsid w:val="005A5526"/>
    <w:rsid w:val="005C1C6F"/>
    <w:rsid w:val="005C1CA3"/>
    <w:rsid w:val="005C7E87"/>
    <w:rsid w:val="005E46B0"/>
    <w:rsid w:val="005E735A"/>
    <w:rsid w:val="005F09B9"/>
    <w:rsid w:val="00603BBA"/>
    <w:rsid w:val="00604C9D"/>
    <w:rsid w:val="00614BC6"/>
    <w:rsid w:val="00614CB8"/>
    <w:rsid w:val="00615CE6"/>
    <w:rsid w:val="00617C9B"/>
    <w:rsid w:val="006623FB"/>
    <w:rsid w:val="00694CC9"/>
    <w:rsid w:val="006A08D4"/>
    <w:rsid w:val="006A6BEB"/>
    <w:rsid w:val="006C6D67"/>
    <w:rsid w:val="006D04C9"/>
    <w:rsid w:val="006D4D43"/>
    <w:rsid w:val="006E737D"/>
    <w:rsid w:val="007071FA"/>
    <w:rsid w:val="00715468"/>
    <w:rsid w:val="007243D9"/>
    <w:rsid w:val="007404D2"/>
    <w:rsid w:val="0076102D"/>
    <w:rsid w:val="007969C6"/>
    <w:rsid w:val="007A5BE5"/>
    <w:rsid w:val="007D3FF8"/>
    <w:rsid w:val="007E5AA2"/>
    <w:rsid w:val="008004C9"/>
    <w:rsid w:val="008011F2"/>
    <w:rsid w:val="00803C4B"/>
    <w:rsid w:val="00852AF8"/>
    <w:rsid w:val="008666CF"/>
    <w:rsid w:val="00876538"/>
    <w:rsid w:val="008854F4"/>
    <w:rsid w:val="008961AD"/>
    <w:rsid w:val="008A7DBD"/>
    <w:rsid w:val="008E4E3F"/>
    <w:rsid w:val="008F5685"/>
    <w:rsid w:val="00927D43"/>
    <w:rsid w:val="00931468"/>
    <w:rsid w:val="00934C2C"/>
    <w:rsid w:val="0094652C"/>
    <w:rsid w:val="00950AB8"/>
    <w:rsid w:val="00950E43"/>
    <w:rsid w:val="00952B2D"/>
    <w:rsid w:val="0098640F"/>
    <w:rsid w:val="009A1A65"/>
    <w:rsid w:val="009A47F7"/>
    <w:rsid w:val="009A535D"/>
    <w:rsid w:val="009B08AD"/>
    <w:rsid w:val="009C2208"/>
    <w:rsid w:val="009D7AC3"/>
    <w:rsid w:val="009F75BE"/>
    <w:rsid w:val="00A07F5E"/>
    <w:rsid w:val="00A16C9D"/>
    <w:rsid w:val="00A351B9"/>
    <w:rsid w:val="00A52F78"/>
    <w:rsid w:val="00A601B0"/>
    <w:rsid w:val="00A60E2D"/>
    <w:rsid w:val="00A71B0B"/>
    <w:rsid w:val="00A727BB"/>
    <w:rsid w:val="00A911D5"/>
    <w:rsid w:val="00A95038"/>
    <w:rsid w:val="00AB4DEA"/>
    <w:rsid w:val="00AC3CB5"/>
    <w:rsid w:val="00AE4F00"/>
    <w:rsid w:val="00AF6701"/>
    <w:rsid w:val="00AF78B8"/>
    <w:rsid w:val="00B1206F"/>
    <w:rsid w:val="00B152D1"/>
    <w:rsid w:val="00B21D4E"/>
    <w:rsid w:val="00B239CE"/>
    <w:rsid w:val="00B25EDF"/>
    <w:rsid w:val="00B468B8"/>
    <w:rsid w:val="00B5418A"/>
    <w:rsid w:val="00B7136E"/>
    <w:rsid w:val="00B77559"/>
    <w:rsid w:val="00B77E2C"/>
    <w:rsid w:val="00B914DD"/>
    <w:rsid w:val="00B959ED"/>
    <w:rsid w:val="00B9678F"/>
    <w:rsid w:val="00BA669D"/>
    <w:rsid w:val="00BB05B6"/>
    <w:rsid w:val="00BB0EAA"/>
    <w:rsid w:val="00BD44E8"/>
    <w:rsid w:val="00BD7031"/>
    <w:rsid w:val="00BF32D8"/>
    <w:rsid w:val="00BF49DF"/>
    <w:rsid w:val="00C167BB"/>
    <w:rsid w:val="00C355EB"/>
    <w:rsid w:val="00C52D2B"/>
    <w:rsid w:val="00C55C5F"/>
    <w:rsid w:val="00C57F0A"/>
    <w:rsid w:val="00C63C55"/>
    <w:rsid w:val="00C817CF"/>
    <w:rsid w:val="00C82EE4"/>
    <w:rsid w:val="00C835C2"/>
    <w:rsid w:val="00C95D71"/>
    <w:rsid w:val="00C9775F"/>
    <w:rsid w:val="00CA0845"/>
    <w:rsid w:val="00CB68B0"/>
    <w:rsid w:val="00CD205F"/>
    <w:rsid w:val="00CE12B5"/>
    <w:rsid w:val="00CF3260"/>
    <w:rsid w:val="00D072EF"/>
    <w:rsid w:val="00D14A27"/>
    <w:rsid w:val="00D14B1C"/>
    <w:rsid w:val="00D3143B"/>
    <w:rsid w:val="00D44811"/>
    <w:rsid w:val="00D53B75"/>
    <w:rsid w:val="00D54FD2"/>
    <w:rsid w:val="00D60C9A"/>
    <w:rsid w:val="00D72C3F"/>
    <w:rsid w:val="00DA7FF4"/>
    <w:rsid w:val="00DD6974"/>
    <w:rsid w:val="00DF0BEF"/>
    <w:rsid w:val="00DF2C89"/>
    <w:rsid w:val="00E041C5"/>
    <w:rsid w:val="00E2574E"/>
    <w:rsid w:val="00E276A2"/>
    <w:rsid w:val="00E3228B"/>
    <w:rsid w:val="00E420FF"/>
    <w:rsid w:val="00E452A4"/>
    <w:rsid w:val="00E62BC9"/>
    <w:rsid w:val="00E64C50"/>
    <w:rsid w:val="00E7570B"/>
    <w:rsid w:val="00E87215"/>
    <w:rsid w:val="00E905B5"/>
    <w:rsid w:val="00E9730B"/>
    <w:rsid w:val="00EA6CC1"/>
    <w:rsid w:val="00EB0081"/>
    <w:rsid w:val="00EB49B4"/>
    <w:rsid w:val="00EC5A71"/>
    <w:rsid w:val="00EE737A"/>
    <w:rsid w:val="00EF0C1E"/>
    <w:rsid w:val="00F0001F"/>
    <w:rsid w:val="00F30398"/>
    <w:rsid w:val="00F34549"/>
    <w:rsid w:val="00F566C7"/>
    <w:rsid w:val="00F67591"/>
    <w:rsid w:val="00F74DCD"/>
    <w:rsid w:val="00F8211C"/>
    <w:rsid w:val="00F83E14"/>
    <w:rsid w:val="00F9311E"/>
    <w:rsid w:val="00FA7264"/>
    <w:rsid w:val="00FD5359"/>
    <w:rsid w:val="00FF548A"/>
    <w:rsid w:val="16B73A9D"/>
    <w:rsid w:val="35A3037E"/>
    <w:rsid w:val="4766055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62BEC"/>
  <w15:docId w15:val="{8974FA31-9A02-43EA-BF10-9FCE9B81D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3"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Arial" w:hAnsi="Arial"/>
      <w:szCs w:val="24"/>
      <w:lang w:val="sv-SE"/>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szCs w:val="20"/>
      <w:lang w:val="en-GB"/>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uiPriority w:val="3"/>
    <w:qForma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b/>
      <w:szCs w:val="20"/>
      <w:lang w:val="en-GB" w:eastAsia="en-GB"/>
    </w:rPr>
  </w:style>
  <w:style w:type="paragraph" w:styleId="DocumentMap">
    <w:name w:val="Document Map"/>
    <w:basedOn w:val="Normal"/>
    <w:link w:val="DocumentMapChar"/>
    <w:qFormat/>
    <w:pPr>
      <w:shd w:val="clear" w:color="auto" w:fill="000080"/>
      <w:overflowPunct w:val="0"/>
      <w:autoSpaceDE w:val="0"/>
      <w:autoSpaceDN w:val="0"/>
      <w:adjustRightInd w:val="0"/>
      <w:spacing w:after="180"/>
      <w:textAlignment w:val="baseline"/>
    </w:pPr>
    <w:rPr>
      <w:rFonts w:ascii="Tahoma" w:hAnsi="Tahoma" w:cs="Tahoma"/>
      <w:szCs w:val="20"/>
      <w:lang w:val="en-GB" w:eastAsia="ja-JP"/>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szCs w:val="20"/>
      <w:lang w:val="en-GB" w:eastAsia="ja-JP"/>
    </w:rPr>
  </w:style>
  <w:style w:type="paragraph" w:styleId="ListNumber3">
    <w:name w:val="List Number 3"/>
    <w:basedOn w:val="ListNumber2"/>
    <w:qFormat/>
    <w:pPr>
      <w:numPr>
        <w:numId w:val="7"/>
      </w:numPr>
      <w:contextualSpacing/>
    </w:pPr>
  </w:style>
  <w:style w:type="paragraph" w:styleId="ListContinue">
    <w:name w:val="List Continue"/>
    <w:basedOn w:val="Normal"/>
    <w:qFormat/>
    <w:pPr>
      <w:overflowPunct w:val="0"/>
      <w:autoSpaceDE w:val="0"/>
      <w:autoSpaceDN w:val="0"/>
      <w:adjustRightInd w:val="0"/>
      <w:spacing w:after="120"/>
      <w:ind w:left="283"/>
      <w:contextualSpacing/>
      <w:textAlignment w:val="baseline"/>
    </w:pPr>
    <w:rPr>
      <w:szCs w:val="20"/>
      <w:lang w:val="en-GB" w:eastAsia="ja-JP"/>
    </w:rPr>
  </w:style>
  <w:style w:type="paragraph" w:styleId="PlainText">
    <w:name w:val="Plain Text"/>
    <w:basedOn w:val="Normal"/>
    <w:link w:val="PlainTextChar"/>
    <w:qFormat/>
    <w:pPr>
      <w:overflowPunct w:val="0"/>
      <w:autoSpaceDE w:val="0"/>
      <w:autoSpaceDN w:val="0"/>
      <w:adjustRightInd w:val="0"/>
      <w:spacing w:after="180"/>
      <w:textAlignment w:val="baseline"/>
    </w:pPr>
    <w:rPr>
      <w:rFonts w:ascii="Courier New" w:hAnsi="Courier New"/>
      <w:szCs w:val="20"/>
      <w:lang w:val="nb-NO" w:eastAsia="ja-JP"/>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textAlignment w:val="baseline"/>
    </w:pPr>
    <w:rPr>
      <w:rFonts w:ascii="Segoe UI" w:hAnsi="Segoe UI" w:cs="Segoe UI"/>
      <w:sz w:val="18"/>
      <w:szCs w:val="18"/>
      <w:lang w:val="en-GB" w:eastAsia="ja-JP"/>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szCs w:val="20"/>
      <w:lang w:val="en-GB" w:eastAsia="ja-JP"/>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qFormat/>
    <w:pPr>
      <w:keepLines/>
      <w:overflowPunct w:val="0"/>
      <w:autoSpaceDE w:val="0"/>
      <w:autoSpaceDN w:val="0"/>
      <w:adjustRightInd w:val="0"/>
      <w:textAlignment w:val="baseline"/>
    </w:pPr>
    <w:rPr>
      <w:szCs w:val="20"/>
      <w:lang w:val="en-GB"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overflowPunct w:val="0"/>
      <w:autoSpaceDE w:val="0"/>
      <w:autoSpaceDN w:val="0"/>
      <w:adjustRightInd w:val="0"/>
      <w:spacing w:before="180" w:after="180"/>
      <w:jc w:val="center"/>
      <w:textAlignment w:val="baseline"/>
    </w:pPr>
    <w:rPr>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 w:val="left" w:pos="2834"/>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EW">
    <w:name w:val="EW"/>
    <w:basedOn w:val="EX"/>
    <w:qFormat/>
    <w:pPr>
      <w:spacing w:after="0"/>
    </w:pPr>
  </w:style>
  <w:style w:type="paragraph" w:customStyle="1" w:styleId="TAL">
    <w:name w:val="TAL"/>
    <w:basedOn w:val="Normal"/>
    <w:link w:val="TALCar"/>
    <w:qFormat/>
    <w:pPr>
      <w:keepNext/>
      <w:keepLines/>
      <w:overflowPunct w:val="0"/>
      <w:autoSpaceDE w:val="0"/>
      <w:autoSpaceDN w:val="0"/>
      <w:adjustRightInd w:val="0"/>
      <w:textAlignment w:val="baseline"/>
    </w:pPr>
    <w:rPr>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szCs w:val="20"/>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overflowPunct w:val="0"/>
      <w:autoSpaceDE w:val="0"/>
      <w:autoSpaceDN w:val="0"/>
      <w:adjustRightInd w:val="0"/>
      <w:textAlignment w:val="baseline"/>
    </w:pPr>
    <w:rPr>
      <w:szCs w:val="20"/>
      <w:lang w:val="en-GB" w:eastAsia="ja-JP"/>
    </w:rPr>
  </w:style>
  <w:style w:type="paragraph" w:customStyle="1" w:styleId="Observation">
    <w:name w:val="Observation"/>
    <w:basedOn w:val="Proposal"/>
    <w:qFormat/>
    <w:pPr>
      <w:numPr>
        <w:numId w:val="11"/>
      </w:numPr>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overflowPunct w:val="0"/>
      <w:autoSpaceDE w:val="0"/>
      <w:autoSpaceDN w:val="0"/>
      <w:adjustRightInd w:val="0"/>
      <w:spacing w:before="40"/>
      <w:textAlignment w:val="baseline"/>
    </w:pPr>
    <w:rPr>
      <w:rFonts w:eastAsia="MS Mincho"/>
      <w:b/>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eastAsia="Malgun Gothic"/>
      <w:sz w:val="18"/>
      <w:szCs w:val="20"/>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B1Zchn">
    <w:name w:val="B1 Zchn"/>
    <w:qFormat/>
    <w:locked/>
  </w:style>
  <w:style w:type="paragraph" w:customStyle="1" w:styleId="Revision1">
    <w:name w:val="Revision1"/>
    <w:hidden/>
    <w:uiPriority w:val="99"/>
    <w:semiHidden/>
    <w:qFormat/>
    <w:pPr>
      <w:spacing w:after="160" w:line="259" w:lineRule="auto"/>
    </w:pPr>
    <w:rPr>
      <w:rFonts w:ascii="Times New Roman" w:hAnsi="Times New Roman"/>
      <w:sz w:val="24"/>
      <w:szCs w:val="24"/>
      <w:lang w:val="sv-SE"/>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TableNormal"/>
    <w:uiPriority w:val="46"/>
    <w:qFormat/>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Normal"/>
    <w:qFormat/>
    <w:pPr>
      <w:spacing w:before="100" w:beforeAutospacing="1" w:after="100" w:afterAutospacing="1"/>
    </w:pPr>
    <w:rPr>
      <w:lang w:eastAsia="en-GB"/>
    </w:rPr>
  </w:style>
  <w:style w:type="character" w:customStyle="1" w:styleId="apple-converted-space">
    <w:name w:val="apple-converted-space"/>
    <w:basedOn w:val="DefaultParagraphFont"/>
    <w:qFormat/>
  </w:style>
  <w:style w:type="paragraph" w:customStyle="1" w:styleId="emaildiscussion2">
    <w:name w:val="emaildiscussion2"/>
    <w:basedOn w:val="Normal"/>
    <w:qFormat/>
    <w:pPr>
      <w:spacing w:before="100" w:beforeAutospacing="1" w:after="100" w:afterAutospacing="1"/>
    </w:pPr>
    <w:rPr>
      <w:lang w:eastAsia="en-GB"/>
    </w:rPr>
  </w:style>
  <w:style w:type="paragraph" w:customStyle="1" w:styleId="EmailDiscussion20">
    <w:name w:val="EmailDiscussion2"/>
    <w:basedOn w:val="Normal"/>
    <w:uiPriority w:val="99"/>
    <w:qFormat/>
    <w:pPr>
      <w:tabs>
        <w:tab w:val="left" w:pos="1622"/>
      </w:tabs>
      <w:ind w:left="1622" w:hanging="363"/>
    </w:pPr>
    <w:rPr>
      <w:rFonts w:eastAsia="MS Mincho"/>
      <w:lang w:val="en-GB"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eastAsia="MS Mincho"/>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eastAsia="MS Mincho"/>
      <w:b/>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vision2">
    <w:name w:val="Revision2"/>
    <w:hidden/>
    <w:uiPriority w:val="99"/>
    <w:semiHidden/>
    <w:qFormat/>
    <w:pPr>
      <w:spacing w:after="160" w:line="259" w:lineRule="auto"/>
    </w:pPr>
    <w:rPr>
      <w:rFonts w:ascii="Times New Roman" w:hAnsi="Times New Roman"/>
      <w:sz w:val="24"/>
      <w:szCs w:val="24"/>
      <w:lang w:val="sv-SE"/>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eastAsia="MS Mincho" w:cs="Arial"/>
      <w:i/>
      <w:sz w:val="18"/>
      <w:lang w:val="en-US" w:eastAsia="en-US"/>
    </w:rPr>
  </w:style>
  <w:style w:type="paragraph" w:customStyle="1" w:styleId="Agreement">
    <w:name w:val="Agreement"/>
    <w:basedOn w:val="Normal"/>
    <w:next w:val="Normal"/>
    <w:uiPriority w:val="99"/>
    <w:qFormat/>
    <w:pPr>
      <w:numPr>
        <w:numId w:val="13"/>
      </w:numPr>
      <w:spacing w:before="60"/>
    </w:pPr>
    <w:rPr>
      <w:rFonts w:eastAsia="MS Mincho"/>
      <w:b/>
      <w:lang w:val="en-GB" w:eastAsia="en-GB"/>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313118">
      <w:bodyDiv w:val="1"/>
      <w:marLeft w:val="0"/>
      <w:marRight w:val="0"/>
      <w:marTop w:val="0"/>
      <w:marBottom w:val="0"/>
      <w:divBdr>
        <w:top w:val="none" w:sz="0" w:space="0" w:color="auto"/>
        <w:left w:val="none" w:sz="0" w:space="0" w:color="auto"/>
        <w:bottom w:val="none" w:sz="0" w:space="0" w:color="auto"/>
        <w:right w:val="none" w:sz="0" w:space="0" w:color="auto"/>
      </w:divBdr>
    </w:div>
    <w:div w:id="1934971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9-e/Docs//R2-2208654.zip" TargetMode="External"/><Relationship Id="rId18" Type="http://schemas.openxmlformats.org/officeDocument/2006/relationships/hyperlink" Target="http://www.3gpp.org/ftp//tsg_ran/WG2_RL2/TSGR2_119-e/Docs//R2-2208141.zip" TargetMode="External"/><Relationship Id="rId26" Type="http://schemas.openxmlformats.org/officeDocument/2006/relationships/hyperlink" Target="http://www.3gpp.org/ftp//tsg_ran/WG2_RL2/TSGR2_119-e/Docs//R2-2207006.zip" TargetMode="External"/><Relationship Id="rId3" Type="http://schemas.openxmlformats.org/officeDocument/2006/relationships/customXml" Target="../customXml/item3.xml"/><Relationship Id="rId21" Type="http://schemas.openxmlformats.org/officeDocument/2006/relationships/hyperlink" Target="http://www.3gpp.org/ftp//tsg_ran/WG2_RL2/TSGR2_119-e/Docs//R2-2207776.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ftp//tsg_ran/WG2_RL2/TSGR2_119-e/Docs//R2-2207776.zip" TargetMode="External"/><Relationship Id="rId17" Type="http://schemas.openxmlformats.org/officeDocument/2006/relationships/hyperlink" Target="http://www.3gpp.org/ftp//tsg_ran/WG2_RL2/TSGR2_119-e/Docs//R2-2207013.zip" TargetMode="External"/><Relationship Id="rId25" Type="http://schemas.openxmlformats.org/officeDocument/2006/relationships/hyperlink" Target="http://www.3gpp.org/ftp//tsg_ran/WG2_RL2/TSGR2_119-e/Docs//R2-2207002.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19-e/Docs//R2-2207006.zip" TargetMode="External"/><Relationship Id="rId20" Type="http://schemas.openxmlformats.org/officeDocument/2006/relationships/hyperlink" Target="mailto:(liu.yu3@zte.com.cn)" TargetMode="External"/><Relationship Id="rId29" Type="http://schemas.openxmlformats.org/officeDocument/2006/relationships/hyperlink" Target="http://www.3gpp.org/ftp//tsg_ran/WG2_RL2/TSGR2_119-e/Docs//R2-220814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9-e/Docs//R2-2207267.zip"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3gpp.org/ftp//tsg_ran/WG2_RL2/TSGR2_119-e/Docs//R2-2207002.zip" TargetMode="External"/><Relationship Id="rId23" Type="http://schemas.openxmlformats.org/officeDocument/2006/relationships/hyperlink" Target="http://www.3gpp.org/ftp//tsg_ran/WG2_RL2/TSGR2_119-e/Docs//R2-2207002.zip" TargetMode="External"/><Relationship Id="rId28" Type="http://schemas.openxmlformats.org/officeDocument/2006/relationships/hyperlink" Target="http://www.3gpp.org/ftp//tsg_ran/WG2_RL2/TSGR2_119-e/Docs//R2-2207590.zip" TargetMode="External"/><Relationship Id="rId10" Type="http://schemas.openxmlformats.org/officeDocument/2006/relationships/footnotes" Target="footnotes.xml"/><Relationship Id="rId19" Type="http://schemas.openxmlformats.org/officeDocument/2006/relationships/hyperlink" Target="http://www.3gpp.org/ftp//tsg_ran/WG2_RL2/TSGR2_119-e/Docs//R2-2208133.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9-e/Docs//R2-2207267.zip" TargetMode="External"/><Relationship Id="rId22" Type="http://schemas.openxmlformats.org/officeDocument/2006/relationships/hyperlink" Target="http://www.3gpp.org/ftp//tsg_ran/WG2_RL2/TSGR2_119-e/Docs//R2-2208654.zip" TargetMode="External"/><Relationship Id="rId27" Type="http://schemas.openxmlformats.org/officeDocument/2006/relationships/hyperlink" Target="http://www.3gpp.org/ftp//tsg_ran/WG2_RL2/TSGR2_119-e/Docs//R2-2207013.zip" TargetMode="External"/><Relationship Id="rId30" Type="http://schemas.openxmlformats.org/officeDocument/2006/relationships/hyperlink" Target="http://www.3gpp.org/ftp//tsg_ran/WG2_RL2/TSGR2_119-e/Docs//R2-2208133.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A6857105-3BA8-4F8E-9FD1-828A132ECF87}">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0FACBC-D6CA-4BBE-885E-8F468304A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13</Pages>
  <Words>3269</Words>
  <Characters>18634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Fangli Xu</cp:lastModifiedBy>
  <cp:revision>84</cp:revision>
  <cp:lastPrinted>2008-01-31T17:09:00Z</cp:lastPrinted>
  <dcterms:created xsi:type="dcterms:W3CDTF">2022-08-18T18:08:00Z</dcterms:created>
  <dcterms:modified xsi:type="dcterms:W3CDTF">2022-08-20T01:12:00Z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y fmtid="{D5CDD505-2E9C-101B-9397-08002B2CF9AE}" pid="5" name="MSIP_Label_a7295cc1-d279-42ac-ab4d-3b0f4fece050_Enabled">
    <vt:lpwstr>true</vt:lpwstr>
  </property>
  <property fmtid="{D5CDD505-2E9C-101B-9397-08002B2CF9AE}" pid="6" name="MSIP_Label_a7295cc1-d279-42ac-ab4d-3b0f4fece050_SetDate">
    <vt:lpwstr>2022-05-12T08:53:24Z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732e5c90-0335-4814-a151-24ceffc84f26</vt:lpwstr>
  </property>
  <property fmtid="{D5CDD505-2E9C-101B-9397-08002B2CF9AE}" pid="11" name="MSIP_Label_a7295cc1-d279-42ac-ab4d-3b0f4fece050_ContentBits">
    <vt:lpwstr>0</vt:lpwstr>
  </property>
  <property fmtid="{D5CDD505-2E9C-101B-9397-08002B2CF9AE}" pid="12" name="MediaServiceImageTags">
    <vt:lpwstr/>
  </property>
</Properties>
</file>