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w:t>
      </w:r>
      <w:proofErr w:type="gramStart"/>
      <w:r>
        <w:rPr>
          <w:sz w:val="22"/>
          <w:szCs w:val="22"/>
        </w:rPr>
        <w:t>e][</w:t>
      </w:r>
      <w:proofErr w:type="gramEnd"/>
      <w:r>
        <w:rPr>
          <w:sz w:val="22"/>
          <w:szCs w:val="22"/>
        </w:rPr>
        <w:t>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a6"/>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aff2"/>
            <w:lang w:val="en-US"/>
          </w:rPr>
          <w:t>R2-2207776</w:t>
        </w:r>
      </w:hyperlink>
      <w:r>
        <w:rPr>
          <w:lang w:val="en-US"/>
        </w:rPr>
        <w:t xml:space="preserve">, </w:t>
      </w:r>
      <w:hyperlink r:id="rId13" w:history="1">
        <w:r>
          <w:rPr>
            <w:rStyle w:val="aff2"/>
            <w:lang w:val="en-US"/>
          </w:rPr>
          <w:t>R2-2208654</w:t>
        </w:r>
      </w:hyperlink>
      <w:r>
        <w:rPr>
          <w:lang w:val="en-US"/>
        </w:rPr>
        <w:t xml:space="preserve">, </w:t>
      </w:r>
      <w:hyperlink r:id="rId14" w:history="1">
        <w:r>
          <w:rPr>
            <w:rStyle w:val="aff2"/>
            <w:lang w:val="en-US"/>
          </w:rPr>
          <w:t>R2-2207267</w:t>
        </w:r>
      </w:hyperlink>
      <w:r>
        <w:rPr>
          <w:lang w:val="en-US"/>
        </w:rPr>
        <w:t xml:space="preserve">, </w:t>
      </w:r>
      <w:hyperlink r:id="rId15" w:history="1">
        <w:r>
          <w:rPr>
            <w:rStyle w:val="aff2"/>
            <w:lang w:val="en-US"/>
          </w:rPr>
          <w:t>R2-2207002</w:t>
        </w:r>
      </w:hyperlink>
      <w:r>
        <w:rPr>
          <w:lang w:val="en-US"/>
        </w:rPr>
        <w:t xml:space="preserve">, </w:t>
      </w:r>
      <w:hyperlink r:id="rId16" w:history="1">
        <w:r>
          <w:rPr>
            <w:rStyle w:val="aff2"/>
            <w:lang w:val="en-US"/>
          </w:rPr>
          <w:t>R2-2207006</w:t>
        </w:r>
      </w:hyperlink>
      <w:r>
        <w:rPr>
          <w:lang w:val="en-US"/>
        </w:rPr>
        <w:t xml:space="preserve">, </w:t>
      </w:r>
      <w:hyperlink r:id="rId17" w:history="1">
        <w:r>
          <w:rPr>
            <w:rStyle w:val="aff2"/>
            <w:lang w:val="en-US"/>
          </w:rPr>
          <w:t>R2-2207013</w:t>
        </w:r>
      </w:hyperlink>
      <w:r>
        <w:rPr>
          <w:lang w:val="en-US"/>
        </w:rPr>
        <w:t xml:space="preserve">, </w:t>
      </w:r>
      <w:hyperlink r:id="rId18" w:history="1">
        <w:r>
          <w:rPr>
            <w:rStyle w:val="aff2"/>
            <w:lang w:val="en-US"/>
          </w:rPr>
          <w:t>R2-2208141</w:t>
        </w:r>
      </w:hyperlink>
      <w:r>
        <w:rPr>
          <w:lang w:val="en-US"/>
        </w:rPr>
        <w:t xml:space="preserve"> (if available), and </w:t>
      </w:r>
      <w:hyperlink r:id="rId19" w:history="1">
        <w:r>
          <w:rPr>
            <w:rStyle w:val="aff2"/>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a6"/>
      </w:pPr>
    </w:p>
    <w:p w14:paraId="579A1502" w14:textId="77777777" w:rsidR="00C57F0A" w:rsidRDefault="00A71B0B">
      <w:pPr>
        <w:pStyle w:val="a6"/>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a6"/>
      </w:pPr>
    </w:p>
    <w:p w14:paraId="6AC692E0" w14:textId="77777777" w:rsidR="00C57F0A" w:rsidRDefault="00A71B0B">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宋体" w:cs="Arial"/>
                <w:sz w:val="20"/>
                <w:szCs w:val="20"/>
                <w:lang w:val="en-US"/>
              </w:rPr>
            </w:pPr>
            <w:r>
              <w:rPr>
                <w:rFonts w:eastAsia="宋体" w:cs="Arial" w:hint="eastAsia"/>
                <w:sz w:val="20"/>
                <w:szCs w:val="20"/>
                <w:lang w:val="en-US"/>
              </w:rPr>
              <w:t xml:space="preserve">Yu Liu </w:t>
            </w:r>
            <w:hyperlink r:id="rId20" w:history="1">
              <w:r>
                <w:rPr>
                  <w:rStyle w:val="aff2"/>
                  <w:rFonts w:eastAsia="宋体" w:cs="Arial" w:hint="eastAsia"/>
                  <w:sz w:val="20"/>
                  <w:szCs w:val="20"/>
                  <w:lang w:val="en-US"/>
                </w:rPr>
                <w:t>(liu.yu3@zte.com.cn)</w:t>
              </w:r>
            </w:hyperlink>
          </w:p>
          <w:p w14:paraId="4A58DEB8" w14:textId="77777777" w:rsidR="00C57F0A" w:rsidRDefault="00A71B0B">
            <w:pPr>
              <w:rPr>
                <w:rFonts w:eastAsia="宋体" w:cs="Arial"/>
                <w:sz w:val="20"/>
                <w:szCs w:val="20"/>
                <w:lang w:val="en-US"/>
              </w:rPr>
            </w:pPr>
            <w:proofErr w:type="spellStart"/>
            <w:r>
              <w:rPr>
                <w:rFonts w:eastAsia="宋体" w:cs="Arial" w:hint="eastAsia"/>
                <w:sz w:val="20"/>
                <w:szCs w:val="20"/>
                <w:lang w:val="en-US"/>
              </w:rPr>
              <w:t>Wenting</w:t>
            </w:r>
            <w:proofErr w:type="spellEnd"/>
            <w:r>
              <w:rPr>
                <w:rFonts w:eastAsia="宋体" w:cs="Arial" w:hint="eastAsia"/>
                <w:sz w:val="20"/>
                <w:szCs w:val="20"/>
                <w:lang w:val="en-US"/>
              </w:rPr>
              <w:t xml:space="preserve">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宋体"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宋体"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宋体" w:cs="Arial"/>
                <w:sz w:val="20"/>
                <w:szCs w:val="20"/>
                <w:lang w:val="en-US"/>
              </w:rPr>
            </w:pPr>
            <w:r>
              <w:rPr>
                <w:rFonts w:eastAsia="宋体"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宋体"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C1C92E9" w:rsidR="007E5AA2" w:rsidRDefault="00852AF8" w:rsidP="007E5AA2">
            <w:pPr>
              <w:rPr>
                <w:rFonts w:eastAsia="宋体" w:cs="Arial"/>
                <w:sz w:val="20"/>
                <w:szCs w:val="20"/>
                <w:lang w:val="en-US"/>
              </w:rPr>
            </w:pPr>
            <w:r>
              <w:rPr>
                <w:rFonts w:eastAsia="宋体" w:cs="Arial" w:hint="eastAsia"/>
                <w:sz w:val="20"/>
                <w:szCs w:val="20"/>
                <w:lang w:val="en-US"/>
              </w:rPr>
              <w:lastRenderedPageBreak/>
              <w:t>vivo</w:t>
            </w:r>
          </w:p>
        </w:tc>
        <w:tc>
          <w:tcPr>
            <w:tcW w:w="7791" w:type="dxa"/>
            <w:tcBorders>
              <w:top w:val="single" w:sz="4" w:space="0" w:color="auto"/>
              <w:left w:val="single" w:sz="4" w:space="0" w:color="auto"/>
              <w:bottom w:val="single" w:sz="4" w:space="0" w:color="auto"/>
              <w:right w:val="single" w:sz="4" w:space="0" w:color="auto"/>
            </w:tcBorders>
          </w:tcPr>
          <w:p w14:paraId="7A76F273" w14:textId="46420894" w:rsidR="007E5AA2" w:rsidRDefault="00852AF8" w:rsidP="007E5AA2">
            <w:pPr>
              <w:rPr>
                <w:rFonts w:eastAsia="宋体" w:cs="Arial"/>
                <w:sz w:val="20"/>
                <w:szCs w:val="20"/>
                <w:lang w:val="en-US"/>
              </w:rPr>
            </w:pPr>
            <w:r>
              <w:rPr>
                <w:rFonts w:eastAsia="宋体" w:cs="Arial" w:hint="eastAsia"/>
                <w:sz w:val="20"/>
                <w:szCs w:val="20"/>
                <w:lang w:val="en-US"/>
              </w:rPr>
              <w:t>y</w:t>
            </w:r>
            <w:r>
              <w:rPr>
                <w:rFonts w:eastAsia="宋体" w:cs="Arial"/>
                <w:sz w:val="20"/>
                <w:szCs w:val="20"/>
                <w:lang w:val="en-US"/>
              </w:rPr>
              <w:t>itao.mo@vivo.com</w:t>
            </w:r>
          </w:p>
        </w:tc>
      </w:tr>
      <w:tr w:rsidR="00852AF8" w14:paraId="18CEFD4D" w14:textId="77777777">
        <w:tc>
          <w:tcPr>
            <w:tcW w:w="1838" w:type="dxa"/>
            <w:tcBorders>
              <w:top w:val="single" w:sz="4" w:space="0" w:color="auto"/>
              <w:left w:val="single" w:sz="4" w:space="0" w:color="auto"/>
              <w:bottom w:val="single" w:sz="4" w:space="0" w:color="auto"/>
              <w:right w:val="single" w:sz="4" w:space="0" w:color="auto"/>
            </w:tcBorders>
          </w:tcPr>
          <w:p w14:paraId="58F91873" w14:textId="77777777" w:rsidR="00852AF8" w:rsidRDefault="00852AF8" w:rsidP="007E5AA2">
            <w:pPr>
              <w:rPr>
                <w:rFonts w:eastAsia="宋体" w:cs="Arial"/>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672BDD20" w14:textId="77777777" w:rsidR="00852AF8" w:rsidRDefault="00852AF8" w:rsidP="007E5AA2">
            <w:pPr>
              <w:rPr>
                <w:rFonts w:eastAsia="宋体" w:cs="Arial"/>
                <w:szCs w:val="20"/>
                <w:lang w:val="en-US"/>
              </w:rPr>
            </w:pPr>
          </w:p>
        </w:tc>
      </w:tr>
    </w:tbl>
    <w:p w14:paraId="7665B24B" w14:textId="77777777" w:rsidR="00C57F0A" w:rsidRDefault="00C57F0A">
      <w:pPr>
        <w:pStyle w:val="EmailDiscussion20"/>
        <w:ind w:left="0" w:firstLine="0"/>
      </w:pPr>
    </w:p>
    <w:p w14:paraId="3675D158" w14:textId="77777777" w:rsidR="00C57F0A" w:rsidRDefault="00C57F0A">
      <w:pPr>
        <w:pStyle w:val="a6"/>
      </w:pPr>
    </w:p>
    <w:p w14:paraId="60ECFE99" w14:textId="77777777" w:rsidR="00C57F0A" w:rsidRDefault="00A71B0B">
      <w:pPr>
        <w:pStyle w:val="1"/>
      </w:pPr>
      <w:bookmarkStart w:id="0" w:name="_Ref178064866"/>
      <w:r>
        <w:t>3</w:t>
      </w:r>
      <w:r>
        <w:tab/>
        <w:t>Discussion</w:t>
      </w:r>
      <w:bookmarkEnd w:id="0"/>
      <w:r>
        <w:t>, First round</w:t>
      </w:r>
    </w:p>
    <w:p w14:paraId="7EF0276B" w14:textId="77777777" w:rsidR="00C57F0A" w:rsidRDefault="00A71B0B">
      <w:pPr>
        <w:pStyle w:val="21"/>
      </w:pPr>
      <w:r>
        <w:t>3.1</w:t>
      </w:r>
      <w:r>
        <w:tab/>
        <w:t>UE handling of cell-specific parameters provided in dedicated signalling</w:t>
      </w:r>
    </w:p>
    <w:p w14:paraId="5E252D07" w14:textId="77777777" w:rsidR="00C57F0A" w:rsidRDefault="003F634D">
      <w:pPr>
        <w:pStyle w:val="Doc-title"/>
        <w:rPr>
          <w:lang w:val="en-US"/>
        </w:rPr>
      </w:pPr>
      <w:hyperlink r:id="rId21" w:history="1">
        <w:r w:rsidR="00A71B0B">
          <w:rPr>
            <w:rStyle w:val="aff2"/>
            <w:lang w:val="en-US"/>
          </w:rPr>
          <w:t>R2-2207776</w:t>
        </w:r>
      </w:hyperlink>
      <w:r w:rsidR="00A71B0B">
        <w:rPr>
          <w:lang w:val="en-US"/>
        </w:rPr>
        <w:tab/>
        <w:t xml:space="preserve">UE handling of cell-specific parameters provided in dedicated </w:t>
      </w:r>
      <w:proofErr w:type="spellStart"/>
      <w:r w:rsidR="00A71B0B">
        <w:rPr>
          <w:lang w:val="en-US"/>
        </w:rPr>
        <w:t>signalling</w:t>
      </w:r>
      <w:proofErr w:type="spellEnd"/>
      <w:r w:rsidR="00A71B0B">
        <w:rPr>
          <w:lang w:val="en-US"/>
        </w:rPr>
        <w:tab/>
        <w:t xml:space="preserve">Huawei, </w:t>
      </w:r>
      <w:proofErr w:type="spellStart"/>
      <w:r w:rsidR="00A71B0B">
        <w:rPr>
          <w:lang w:val="en-US"/>
        </w:rPr>
        <w:t>HiSilicon</w:t>
      </w:r>
      <w:proofErr w:type="spellEnd"/>
      <w:r w:rsidR="00A71B0B">
        <w:rPr>
          <w:lang w:val="en-US"/>
        </w:rPr>
        <w:tab/>
        <w:t>discussion</w:t>
      </w:r>
      <w:r w:rsidR="00A71B0B">
        <w:rPr>
          <w:lang w:val="en-US"/>
        </w:rPr>
        <w:tab/>
        <w:t>Rel-17</w:t>
      </w:r>
      <w:r w:rsidR="00A71B0B">
        <w:rPr>
          <w:lang w:val="en-US"/>
        </w:rPr>
        <w:tab/>
        <w:t xml:space="preserve">TEI17, </w:t>
      </w:r>
      <w:proofErr w:type="spellStart"/>
      <w:r w:rsidR="00A71B0B">
        <w:rPr>
          <w:lang w:val="en-US"/>
        </w:rPr>
        <w:t>NR_MBS_enh</w:t>
      </w:r>
      <w:proofErr w:type="spellEnd"/>
      <w:r w:rsidR="00A71B0B">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af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宋体"/>
                <w:lang w:val="en-US"/>
              </w:rPr>
            </w:pPr>
            <w:r>
              <w:rPr>
                <w:rFonts w:eastAsia="宋体"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宋体"/>
                <w:lang w:val="en-US"/>
              </w:rPr>
            </w:pPr>
            <w:r>
              <w:rPr>
                <w:rFonts w:eastAsia="宋体"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宋体"/>
                <w:lang w:val="en-US"/>
              </w:rPr>
            </w:pPr>
            <w:r>
              <w:rPr>
                <w:rFonts w:eastAsia="宋体" w:hint="eastAsia"/>
                <w:lang w:val="en-US"/>
              </w:rPr>
              <w:t xml:space="preserve">Our understanding is that the parameters in the </w:t>
            </w:r>
            <w:proofErr w:type="gramStart"/>
            <w:r>
              <w:t>ServingCellConfigCommon</w:t>
            </w:r>
            <w:r>
              <w:rPr>
                <w:rFonts w:eastAsia="宋体" w:hint="eastAsia"/>
                <w:lang w:val="en-US"/>
              </w:rPr>
              <w:t>,</w:t>
            </w:r>
            <w:r>
              <w:t>BWP</w:t>
            </w:r>
            <w:proofErr w:type="gramEnd"/>
            <w:r>
              <w:t>-DownlinkCommon and/or BWP-UplinkCommon</w:t>
            </w:r>
            <w:r>
              <w:rPr>
                <w:rFonts w:eastAsia="宋体"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宋体"/>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Default="005201DD">
            <w:pPr>
              <w:jc w:val="both"/>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C24BD1">
            <w:pPr>
              <w:pStyle w:val="ab"/>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lastRenderedPageBreak/>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r w:rsidR="000768F5" w14:paraId="394DB846" w14:textId="77777777">
        <w:tc>
          <w:tcPr>
            <w:tcW w:w="1837" w:type="dxa"/>
            <w:tcBorders>
              <w:top w:val="single" w:sz="4" w:space="0" w:color="auto"/>
              <w:left w:val="single" w:sz="4" w:space="0" w:color="auto"/>
              <w:bottom w:val="single" w:sz="4" w:space="0" w:color="auto"/>
              <w:right w:val="single" w:sz="4" w:space="0" w:color="auto"/>
            </w:tcBorders>
          </w:tcPr>
          <w:p w14:paraId="66C275E3" w14:textId="27C97C2F" w:rsidR="000768F5" w:rsidRPr="0007225D" w:rsidRDefault="0007225D" w:rsidP="007E5AA2">
            <w:pPr>
              <w:jc w:val="both"/>
              <w:rPr>
                <w:rFonts w:eastAsiaTheme="minorEastAsia"/>
              </w:rPr>
            </w:pPr>
            <w:r>
              <w:rPr>
                <w:rFonts w:eastAsiaTheme="minorEastAsia" w:hint="eastAsia"/>
              </w:rPr>
              <w:t>v</w:t>
            </w:r>
            <w:r>
              <w:rPr>
                <w:rFonts w:eastAsiaTheme="minorEastAsia"/>
              </w:rPr>
              <w:t>ivo</w:t>
            </w:r>
          </w:p>
        </w:tc>
        <w:tc>
          <w:tcPr>
            <w:tcW w:w="1985" w:type="dxa"/>
            <w:tcBorders>
              <w:top w:val="single" w:sz="4" w:space="0" w:color="auto"/>
              <w:left w:val="single" w:sz="4" w:space="0" w:color="auto"/>
              <w:bottom w:val="single" w:sz="4" w:space="0" w:color="auto"/>
              <w:right w:val="single" w:sz="4" w:space="0" w:color="auto"/>
            </w:tcBorders>
          </w:tcPr>
          <w:p w14:paraId="4D316140" w14:textId="06BEC65A" w:rsidR="000768F5" w:rsidRPr="00CA0845" w:rsidRDefault="000129FC" w:rsidP="007E5AA2">
            <w:pPr>
              <w:jc w:val="both"/>
              <w:rPr>
                <w:rFonts w:eastAsiaTheme="minorEastAsia"/>
              </w:rPr>
            </w:pPr>
            <w:r>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7A6CC1A4" w14:textId="576DE5C3" w:rsidR="000768F5" w:rsidRPr="006D4D43" w:rsidRDefault="006D4D43" w:rsidP="007E5AA2">
            <w:pPr>
              <w:jc w:val="both"/>
              <w:rPr>
                <w:rFonts w:eastAsiaTheme="minorEastAsia"/>
              </w:rPr>
            </w:pPr>
            <w:r>
              <w:rPr>
                <w:rFonts w:eastAsiaTheme="minorEastAsia" w:hint="eastAsia"/>
              </w:rPr>
              <w:t>A</w:t>
            </w:r>
            <w:r>
              <w:rPr>
                <w:rFonts w:eastAsiaTheme="minorEastAsia"/>
              </w:rPr>
              <w:t>gree with Samsung and Qualcomm. The mentioned case for MBS is intended for the broadcast reception on a Scell, which requires UE capability reporting</w:t>
            </w:r>
            <w:r w:rsidR="004110ED">
              <w:rPr>
                <w:rFonts w:eastAsiaTheme="minorEastAsia"/>
              </w:rPr>
              <w:t xml:space="preserve"> in advance</w:t>
            </w:r>
            <w:r>
              <w:rPr>
                <w:rFonts w:eastAsiaTheme="minorEastAsia"/>
              </w:rPr>
              <w:t xml:space="preserve">. </w:t>
            </w:r>
          </w:p>
        </w:tc>
      </w:tr>
      <w:tr w:rsidR="000768F5" w14:paraId="29E04BCD" w14:textId="77777777">
        <w:tc>
          <w:tcPr>
            <w:tcW w:w="1837" w:type="dxa"/>
            <w:tcBorders>
              <w:top w:val="single" w:sz="4" w:space="0" w:color="auto"/>
              <w:left w:val="single" w:sz="4" w:space="0" w:color="auto"/>
              <w:bottom w:val="single" w:sz="4" w:space="0" w:color="auto"/>
              <w:right w:val="single" w:sz="4" w:space="0" w:color="auto"/>
            </w:tcBorders>
          </w:tcPr>
          <w:p w14:paraId="02084AD4" w14:textId="77777777" w:rsidR="000768F5" w:rsidRDefault="000768F5" w:rsidP="007E5AA2">
            <w:pPr>
              <w:jc w:val="both"/>
            </w:pPr>
          </w:p>
        </w:tc>
        <w:tc>
          <w:tcPr>
            <w:tcW w:w="1985" w:type="dxa"/>
            <w:tcBorders>
              <w:top w:val="single" w:sz="4" w:space="0" w:color="auto"/>
              <w:left w:val="single" w:sz="4" w:space="0" w:color="auto"/>
              <w:bottom w:val="single" w:sz="4" w:space="0" w:color="auto"/>
              <w:right w:val="single" w:sz="4" w:space="0" w:color="auto"/>
            </w:tcBorders>
          </w:tcPr>
          <w:p w14:paraId="132B4C1C" w14:textId="77777777" w:rsidR="000768F5" w:rsidRDefault="000768F5" w:rsidP="007E5AA2">
            <w:pPr>
              <w:jc w:val="both"/>
            </w:pPr>
          </w:p>
        </w:tc>
        <w:tc>
          <w:tcPr>
            <w:tcW w:w="5807" w:type="dxa"/>
            <w:tcBorders>
              <w:top w:val="single" w:sz="4" w:space="0" w:color="auto"/>
              <w:left w:val="single" w:sz="4" w:space="0" w:color="auto"/>
              <w:bottom w:val="single" w:sz="4" w:space="0" w:color="auto"/>
              <w:right w:val="single" w:sz="4" w:space="0" w:color="auto"/>
            </w:tcBorders>
          </w:tcPr>
          <w:p w14:paraId="7F137E46" w14:textId="77777777" w:rsidR="000768F5" w:rsidRDefault="000768F5" w:rsidP="007E5AA2">
            <w:pPr>
              <w:jc w:val="both"/>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21"/>
      </w:pPr>
      <w:r>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3F634D">
      <w:pPr>
        <w:pStyle w:val="Doc-title"/>
        <w:rPr>
          <w:lang w:val="en-US"/>
        </w:rPr>
      </w:pPr>
      <w:hyperlink r:id="rId22" w:history="1">
        <w:r w:rsidR="00A71B0B">
          <w:rPr>
            <w:rStyle w:val="aff2"/>
            <w:lang w:val="en-US"/>
          </w:rPr>
          <w:t>R2-2208654</w:t>
        </w:r>
      </w:hyperlink>
      <w:r w:rsidR="00A71B0B">
        <w:rPr>
          <w:lang w:val="en-US"/>
        </w:rPr>
        <w:tab/>
        <w:t xml:space="preserve">Correction on </w:t>
      </w:r>
      <w:proofErr w:type="spellStart"/>
      <w:r w:rsidR="00A71B0B">
        <w:rPr>
          <w:lang w:val="en-US"/>
        </w:rPr>
        <w:t>UERadioPagingInformation</w:t>
      </w:r>
      <w:proofErr w:type="spellEnd"/>
      <w:r w:rsidR="00A71B0B">
        <w:rPr>
          <w:lang w:val="en-US"/>
        </w:rPr>
        <w:t xml:space="preserve"> and </w:t>
      </w:r>
      <w:proofErr w:type="spellStart"/>
      <w:r w:rsidR="00A71B0B">
        <w:rPr>
          <w:lang w:val="en-US"/>
        </w:rPr>
        <w:t>UERadioPagingInfo</w:t>
      </w:r>
      <w:proofErr w:type="spellEnd"/>
      <w:r w:rsidR="00A71B0B">
        <w:rPr>
          <w:lang w:val="en-US"/>
        </w:rPr>
        <w:t xml:space="preserve">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NR_redcap</w:t>
      </w:r>
      <w:proofErr w:type="spellEnd"/>
      <w:r w:rsidR="00A71B0B">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af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t>
            </w:r>
            <w:proofErr w:type="gramStart"/>
            <w:r>
              <w:rPr>
                <w:szCs w:val="22"/>
                <w:lang w:val="en-GB"/>
              </w:rPr>
              <w:t>were</w:t>
            </w:r>
            <w:proofErr w:type="gramEnd"/>
            <w:r>
              <w:rPr>
                <w:szCs w:val="22"/>
                <w:lang w:val="en-GB"/>
              </w:rPr>
              <w:t xml:space="preserve"> already captured in the spec as </w:t>
            </w:r>
            <w:proofErr w:type="spellStart"/>
            <w:r>
              <w:rPr>
                <w:lang w:val="en-GB"/>
              </w:rPr>
              <w:t>maxNumberMIMO-LayersPDSCH</w:t>
            </w:r>
            <w:proofErr w:type="spellEnd"/>
            <w:r>
              <w:rPr>
                <w:lang w:val="en-GB"/>
              </w:rPr>
              <w:t xml:space="preserve">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7A7B87" w:rsidRDefault="007E5AA2" w:rsidP="007E5AA2">
            <w:pPr>
              <w:pStyle w:val="aff5"/>
              <w:numPr>
                <w:ilvl w:val="0"/>
                <w:numId w:val="17"/>
              </w:numPr>
              <w:jc w:val="both"/>
            </w:pPr>
            <w:r>
              <w:rPr>
                <w:lang w:val="fi-FI"/>
              </w:rPr>
              <w:t>To move the signaling to a container, which was missed earlier (alignment issue) and should be fixed now to have a consistent spec. Note that inactiveStatePO-Determination is also included in the change—there have been no comments on this.</w:t>
            </w:r>
          </w:p>
          <w:p w14:paraId="0588F0E0" w14:textId="77777777" w:rsidR="007E5AA2" w:rsidRPr="00774167" w:rsidRDefault="007E5AA2" w:rsidP="007E5AA2">
            <w:pPr>
              <w:pStyle w:val="aff5"/>
              <w:numPr>
                <w:ilvl w:val="0"/>
                <w:numId w:val="17"/>
              </w:numPr>
              <w:jc w:val="both"/>
            </w:pPr>
            <w:r>
              <w:t xml:space="preserve">Changes </w:t>
            </w:r>
            <w:r>
              <w:rPr>
                <w:lang w:val="fi-FI"/>
              </w:rPr>
              <w:t xml:space="preserve">to HD-FDD signaling for RedCap. This cannot be </w:t>
            </w:r>
            <w:r>
              <w:rPr>
                <w:lang w:val="fi-FI"/>
              </w:rPr>
              <w:lastRenderedPageBreak/>
              <w:t xml:space="preserve">considered as a ”cleanup”. </w:t>
            </w:r>
          </w:p>
          <w:p w14:paraId="718D7AFE" w14:textId="77777777" w:rsidR="007E5AA2" w:rsidRPr="00143C7F" w:rsidRDefault="007E5AA2" w:rsidP="007E5AA2">
            <w:pPr>
              <w:pStyle w:val="aff5"/>
              <w:numPr>
                <w:ilvl w:val="0"/>
                <w:numId w:val="17"/>
              </w:numPr>
              <w:jc w:val="both"/>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17187266" w:rsidR="007E5AA2" w:rsidRPr="00952B2D" w:rsidRDefault="00952B2D" w:rsidP="007E5AA2">
            <w:pPr>
              <w:jc w:val="both"/>
              <w:rPr>
                <w:rFonts w:eastAsiaTheme="minorEastAsia"/>
              </w:rPr>
            </w:pPr>
            <w:r>
              <w:rPr>
                <w:rFonts w:eastAsiaTheme="minorEastAsia" w:hint="eastAsia"/>
              </w:rPr>
              <w:lastRenderedPageBreak/>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1FE74FEB" w14:textId="5C6FEFEA" w:rsidR="007E5AA2" w:rsidRPr="003E2596" w:rsidRDefault="003E2596" w:rsidP="007E5AA2">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07F19C94" w14:textId="76BCBADB" w:rsidR="007E5AA2" w:rsidRPr="009A47F7" w:rsidRDefault="00E276A2" w:rsidP="007E5AA2">
            <w:pPr>
              <w:jc w:val="both"/>
              <w:rPr>
                <w:rFonts w:eastAsiaTheme="minorEastAsia"/>
              </w:rPr>
            </w:pPr>
            <w:r>
              <w:rPr>
                <w:rFonts w:eastAsiaTheme="minorEastAsia" w:hint="eastAsia"/>
              </w:rPr>
              <w:t>I</w:t>
            </w:r>
            <w:r>
              <w:rPr>
                <w:rFonts w:eastAsiaTheme="minorEastAsia"/>
              </w:rPr>
              <w:t xml:space="preserve">n our memory, the Redcap UE doesn’t need to report its capability on RX </w:t>
            </w:r>
            <w:r w:rsidR="00950E43">
              <w:rPr>
                <w:rFonts w:eastAsiaTheme="minorEastAsia"/>
              </w:rPr>
              <w:t>branches</w:t>
            </w:r>
            <w:r w:rsidR="00950E43">
              <w:t>.</w:t>
            </w:r>
            <w:r w:rsidR="005C7E87">
              <w:t xml:space="preserve"> This CR correction is not correct. </w:t>
            </w:r>
          </w:p>
        </w:tc>
      </w:tr>
      <w:tr w:rsidR="00952B2D" w14:paraId="6FFF8E89" w14:textId="77777777">
        <w:tc>
          <w:tcPr>
            <w:tcW w:w="1837" w:type="dxa"/>
            <w:tcBorders>
              <w:top w:val="single" w:sz="4" w:space="0" w:color="auto"/>
              <w:left w:val="single" w:sz="4" w:space="0" w:color="auto"/>
              <w:bottom w:val="single" w:sz="4" w:space="0" w:color="auto"/>
              <w:right w:val="single" w:sz="4" w:space="0" w:color="auto"/>
            </w:tcBorders>
          </w:tcPr>
          <w:p w14:paraId="3ECCACEE" w14:textId="77777777" w:rsidR="00952B2D" w:rsidRDefault="00952B2D" w:rsidP="007E5AA2">
            <w:pPr>
              <w:jc w:val="both"/>
            </w:pPr>
          </w:p>
        </w:tc>
        <w:tc>
          <w:tcPr>
            <w:tcW w:w="1135" w:type="dxa"/>
            <w:tcBorders>
              <w:top w:val="single" w:sz="4" w:space="0" w:color="auto"/>
              <w:left w:val="single" w:sz="4" w:space="0" w:color="auto"/>
              <w:bottom w:val="single" w:sz="4" w:space="0" w:color="auto"/>
              <w:right w:val="single" w:sz="4" w:space="0" w:color="auto"/>
            </w:tcBorders>
          </w:tcPr>
          <w:p w14:paraId="4D130445" w14:textId="77777777" w:rsidR="00952B2D" w:rsidRDefault="00952B2D" w:rsidP="007E5AA2">
            <w:pPr>
              <w:jc w:val="both"/>
            </w:pPr>
          </w:p>
        </w:tc>
        <w:tc>
          <w:tcPr>
            <w:tcW w:w="6657" w:type="dxa"/>
            <w:tcBorders>
              <w:top w:val="single" w:sz="4" w:space="0" w:color="auto"/>
              <w:left w:val="single" w:sz="4" w:space="0" w:color="auto"/>
              <w:bottom w:val="single" w:sz="4" w:space="0" w:color="auto"/>
              <w:right w:val="single" w:sz="4" w:space="0" w:color="auto"/>
            </w:tcBorders>
          </w:tcPr>
          <w:p w14:paraId="6D97B4CA" w14:textId="77777777" w:rsidR="00952B2D" w:rsidRDefault="00952B2D" w:rsidP="007E5AA2">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4A19D1A2" w14:textId="77777777" w:rsidR="00027A36" w:rsidRDefault="00027A36" w:rsidP="00027A36">
      <w:pPr>
        <w:pStyle w:val="21"/>
      </w:pPr>
      <w:r>
        <w:t>3.3</w:t>
      </w:r>
      <w:r>
        <w:tab/>
        <w:t>Unified TCI state with deactivated SCG</w:t>
      </w:r>
    </w:p>
    <w:p w14:paraId="5B8C199A" w14:textId="77777777" w:rsidR="00027A36" w:rsidRDefault="003F634D" w:rsidP="00027A36">
      <w:pPr>
        <w:pStyle w:val="Doc-title"/>
        <w:rPr>
          <w:strike/>
          <w:lang w:val="en-US"/>
        </w:rPr>
      </w:pPr>
      <w:hyperlink r:id="rId23" w:history="1">
        <w:r w:rsidR="00027A36">
          <w:rPr>
            <w:rStyle w:val="aff2"/>
            <w:strike/>
            <w:lang w:val="en-US"/>
          </w:rPr>
          <w:t>R2-2207002</w:t>
        </w:r>
      </w:hyperlink>
      <w:r w:rsidR="00027A36">
        <w:rPr>
          <w:strike/>
          <w:lang w:val="en-US"/>
        </w:rPr>
        <w:tab/>
        <w:t>Corrections to initiation upon reception of RAN paging and T380 Expiry</w:t>
      </w:r>
      <w:r w:rsidR="00027A36">
        <w:rPr>
          <w:strike/>
          <w:lang w:val="en-US"/>
        </w:rPr>
        <w:tab/>
        <w:t>Samsung Electronics Co., Ltd</w:t>
      </w:r>
      <w:r w:rsidR="00027A36">
        <w:rPr>
          <w:strike/>
          <w:lang w:val="en-US"/>
        </w:rPr>
        <w:tab/>
      </w:r>
      <w:proofErr w:type="spellStart"/>
      <w:r w:rsidR="00027A36">
        <w:rPr>
          <w:strike/>
          <w:lang w:val="en-US"/>
        </w:rPr>
        <w:t>draftCR</w:t>
      </w:r>
      <w:proofErr w:type="spellEnd"/>
      <w:r w:rsidR="00027A36">
        <w:rPr>
          <w:strike/>
          <w:lang w:val="en-US"/>
        </w:rPr>
        <w:tab/>
        <w:t>Rel-17</w:t>
      </w:r>
      <w:r w:rsidR="00027A36">
        <w:rPr>
          <w:strike/>
          <w:lang w:val="en-US"/>
        </w:rPr>
        <w:tab/>
        <w:t>38.331</w:t>
      </w:r>
      <w:r w:rsidR="00027A36">
        <w:rPr>
          <w:strike/>
          <w:lang w:val="en-US"/>
        </w:rPr>
        <w:tab/>
        <w:t>17.1.0</w:t>
      </w:r>
      <w:r w:rsidR="00027A36">
        <w:rPr>
          <w:strike/>
          <w:lang w:val="en-US"/>
        </w:rPr>
        <w:tab/>
      </w:r>
      <w:proofErr w:type="spellStart"/>
      <w:r w:rsidR="00027A36">
        <w:rPr>
          <w:strike/>
          <w:lang w:val="en-US"/>
        </w:rPr>
        <w:t>NR_newRAT</w:t>
      </w:r>
      <w:proofErr w:type="spellEnd"/>
      <w:r w:rsidR="00027A36">
        <w:rPr>
          <w:strike/>
          <w:lang w:val="en-US"/>
        </w:rPr>
        <w:t xml:space="preserve">-Core, </w:t>
      </w:r>
      <w:proofErr w:type="spellStart"/>
      <w:r w:rsidR="00027A36">
        <w:rPr>
          <w:strike/>
          <w:lang w:val="en-US"/>
        </w:rPr>
        <w:t>NR_SmallData_INACTIVE</w:t>
      </w:r>
      <w:proofErr w:type="spellEnd"/>
      <w:r w:rsidR="00027A36">
        <w:rPr>
          <w:strike/>
          <w:lang w:val="en-US"/>
        </w:rPr>
        <w:t>-Core</w:t>
      </w:r>
    </w:p>
    <w:p w14:paraId="28BF1C69" w14:textId="77777777" w:rsidR="00027A36" w:rsidRDefault="00027A36" w:rsidP="00027A36">
      <w:pPr>
        <w:pStyle w:val="Doc-text2"/>
        <w:rPr>
          <w:lang w:val="en-US" w:eastAsia="en-GB"/>
        </w:rPr>
      </w:pPr>
    </w:p>
    <w:p w14:paraId="46B1BE76" w14:textId="77777777" w:rsidR="00027A36" w:rsidRDefault="003F634D" w:rsidP="00027A36">
      <w:pPr>
        <w:pStyle w:val="Doc-title"/>
        <w:rPr>
          <w:lang w:val="en-US"/>
        </w:rPr>
      </w:pPr>
      <w:hyperlink r:id="rId24" w:history="1">
        <w:r w:rsidR="00027A36">
          <w:rPr>
            <w:rStyle w:val="aff2"/>
            <w:lang w:val="en-US"/>
          </w:rPr>
          <w:t>R2-2207267</w:t>
        </w:r>
      </w:hyperlink>
      <w:r w:rsidR="00027A36">
        <w:rPr>
          <w:lang w:val="en-US"/>
        </w:rPr>
        <w:tab/>
        <w:t>Unified TCI state with deactivated SCG</w:t>
      </w:r>
      <w:r w:rsidR="00027A36">
        <w:rPr>
          <w:lang w:val="en-US"/>
        </w:rPr>
        <w:tab/>
        <w:t>Nokia, Nokia Shanghai Bell</w:t>
      </w:r>
      <w:r w:rsidR="00027A36">
        <w:rPr>
          <w:lang w:val="en-US"/>
        </w:rPr>
        <w:tab/>
        <w:t>discussion</w:t>
      </w:r>
      <w:r w:rsidR="00027A36">
        <w:rPr>
          <w:lang w:val="en-US"/>
        </w:rPr>
        <w:tab/>
        <w:t>Rel-17</w:t>
      </w:r>
      <w:r w:rsidR="00027A36">
        <w:rPr>
          <w:lang w:val="en-US"/>
        </w:rPr>
        <w:tab/>
        <w:t xml:space="preserve">LTE_NR_DC_enh2-Core, </w:t>
      </w:r>
      <w:proofErr w:type="spellStart"/>
      <w:r w:rsidR="00027A36">
        <w:rPr>
          <w:lang w:val="en-US"/>
        </w:rPr>
        <w:t>NR_FeMIMO</w:t>
      </w:r>
      <w:proofErr w:type="spellEnd"/>
      <w:r w:rsidR="00027A36">
        <w:rPr>
          <w:lang w:val="en-US"/>
        </w:rPr>
        <w:t>-Core</w:t>
      </w:r>
    </w:p>
    <w:p w14:paraId="2BE4984C" w14:textId="77777777" w:rsidR="00027A36" w:rsidRDefault="00027A36" w:rsidP="00027A36">
      <w:pPr>
        <w:jc w:val="both"/>
        <w:rPr>
          <w:b/>
          <w:bCs/>
        </w:rPr>
      </w:pPr>
    </w:p>
    <w:p w14:paraId="7BB376DE" w14:textId="77777777" w:rsidR="00027A36" w:rsidRDefault="00027A36" w:rsidP="00027A36">
      <w:pPr>
        <w:jc w:val="both"/>
        <w:rPr>
          <w:b/>
          <w:bCs/>
          <w:szCs w:val="20"/>
          <w:lang w:val="en-GB" w:eastAsia="ja-JP"/>
        </w:rPr>
      </w:pPr>
      <w:r>
        <w:rPr>
          <w:b/>
          <w:bCs/>
        </w:rPr>
        <w:t>Q3. Do companies agree with the intent of the CR above?</w:t>
      </w:r>
    </w:p>
    <w:p w14:paraId="2EE42BFE" w14:textId="77777777" w:rsidR="00027A36" w:rsidRDefault="00027A36" w:rsidP="00027A36">
      <w:pPr>
        <w:jc w:val="both"/>
      </w:pPr>
    </w:p>
    <w:tbl>
      <w:tblPr>
        <w:tblStyle w:val="afd"/>
        <w:tblW w:w="0" w:type="auto"/>
        <w:tblLook w:val="04A0" w:firstRow="1" w:lastRow="0" w:firstColumn="1" w:lastColumn="0" w:noHBand="0" w:noVBand="1"/>
      </w:tblPr>
      <w:tblGrid>
        <w:gridCol w:w="1837"/>
        <w:gridCol w:w="1280"/>
        <w:gridCol w:w="6657"/>
      </w:tblGrid>
      <w:tr w:rsidR="00027A36" w14:paraId="16CD82E7" w14:textId="77777777" w:rsidTr="009F525A">
        <w:tc>
          <w:tcPr>
            <w:tcW w:w="1837" w:type="dxa"/>
            <w:tcBorders>
              <w:top w:val="single" w:sz="4" w:space="0" w:color="auto"/>
              <w:left w:val="single" w:sz="4" w:space="0" w:color="auto"/>
              <w:bottom w:val="single" w:sz="4" w:space="0" w:color="auto"/>
              <w:right w:val="single" w:sz="4" w:space="0" w:color="auto"/>
            </w:tcBorders>
          </w:tcPr>
          <w:p w14:paraId="0278872B" w14:textId="77777777" w:rsidR="00027A36" w:rsidRDefault="00027A36" w:rsidP="009F525A">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4E63291" w14:textId="77777777" w:rsidR="00027A36" w:rsidRDefault="00027A36" w:rsidP="009F525A">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6E2EDC7C" w14:textId="77777777" w:rsidR="00027A36" w:rsidRDefault="00027A36" w:rsidP="009F525A">
            <w:pPr>
              <w:jc w:val="both"/>
              <w:rPr>
                <w:b/>
                <w:bCs/>
              </w:rPr>
            </w:pPr>
            <w:r>
              <w:rPr>
                <w:b/>
                <w:bCs/>
              </w:rPr>
              <w:t>Comments</w:t>
            </w:r>
          </w:p>
        </w:tc>
      </w:tr>
      <w:tr w:rsidR="00027A36" w14:paraId="3D723491" w14:textId="77777777" w:rsidTr="009F525A">
        <w:tc>
          <w:tcPr>
            <w:tcW w:w="1837" w:type="dxa"/>
            <w:tcBorders>
              <w:top w:val="single" w:sz="4" w:space="0" w:color="auto"/>
              <w:left w:val="single" w:sz="4" w:space="0" w:color="auto"/>
              <w:bottom w:val="single" w:sz="4" w:space="0" w:color="auto"/>
              <w:right w:val="single" w:sz="4" w:space="0" w:color="auto"/>
            </w:tcBorders>
          </w:tcPr>
          <w:p w14:paraId="65238326" w14:textId="77777777" w:rsidR="00027A36" w:rsidRDefault="00027A36" w:rsidP="009F525A">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E6B4197" w14:textId="77777777" w:rsidR="00027A36" w:rsidRDefault="00027A36" w:rsidP="009F525A">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13C01034" w14:textId="77777777" w:rsidR="00027A36" w:rsidRDefault="00027A36" w:rsidP="009F525A">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4A3A6645" w14:textId="77777777" w:rsidR="00027A36" w:rsidRDefault="00027A36" w:rsidP="009F525A">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027A36" w14:paraId="4034E955" w14:textId="77777777" w:rsidTr="009F525A">
        <w:tc>
          <w:tcPr>
            <w:tcW w:w="1837" w:type="dxa"/>
            <w:tcBorders>
              <w:top w:val="single" w:sz="4" w:space="0" w:color="auto"/>
              <w:left w:val="single" w:sz="4" w:space="0" w:color="auto"/>
              <w:bottom w:val="single" w:sz="4" w:space="0" w:color="auto"/>
              <w:right w:val="single" w:sz="4" w:space="0" w:color="auto"/>
            </w:tcBorders>
          </w:tcPr>
          <w:p w14:paraId="61576DCC" w14:textId="77777777" w:rsidR="00027A36" w:rsidRDefault="00027A36" w:rsidP="009F525A">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21C241E" w14:textId="77777777" w:rsidR="00027A36" w:rsidRDefault="00027A36" w:rsidP="009F525A">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3CA27A26" w14:textId="77777777" w:rsidR="00027A36" w:rsidRDefault="00027A36" w:rsidP="009F525A">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027A36" w14:paraId="4A89182A" w14:textId="77777777" w:rsidTr="009F525A">
        <w:tc>
          <w:tcPr>
            <w:tcW w:w="1837" w:type="dxa"/>
            <w:tcBorders>
              <w:top w:val="single" w:sz="4" w:space="0" w:color="auto"/>
              <w:left w:val="single" w:sz="4" w:space="0" w:color="auto"/>
              <w:bottom w:val="single" w:sz="4" w:space="0" w:color="auto"/>
              <w:right w:val="single" w:sz="4" w:space="0" w:color="auto"/>
            </w:tcBorders>
          </w:tcPr>
          <w:p w14:paraId="48E84070" w14:textId="77777777" w:rsidR="00027A36" w:rsidRDefault="00027A36" w:rsidP="009F525A">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FCEB5F" w14:textId="77777777" w:rsidR="00027A36" w:rsidRDefault="00027A36" w:rsidP="009F525A">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51DE5774" w14:textId="77777777" w:rsidR="00027A36" w:rsidRDefault="00027A36" w:rsidP="009F525A">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9CDE2F8" w14:textId="77777777" w:rsidR="00027A36" w:rsidRDefault="00027A36" w:rsidP="009F525A">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w:t>
            </w:r>
            <w:r>
              <w:rPr>
                <w:rFonts w:eastAsia="Yu Mincho"/>
                <w:lang w:eastAsia="ja-JP"/>
              </w:rPr>
              <w:lastRenderedPageBreak/>
              <w:t>17.</w:t>
            </w:r>
          </w:p>
        </w:tc>
      </w:tr>
      <w:tr w:rsidR="00027A36" w14:paraId="0B4EF8AC" w14:textId="77777777" w:rsidTr="009F525A">
        <w:tc>
          <w:tcPr>
            <w:tcW w:w="1837" w:type="dxa"/>
            <w:tcBorders>
              <w:top w:val="single" w:sz="4" w:space="0" w:color="auto"/>
              <w:left w:val="single" w:sz="4" w:space="0" w:color="auto"/>
              <w:bottom w:val="single" w:sz="4" w:space="0" w:color="auto"/>
              <w:right w:val="single" w:sz="4" w:space="0" w:color="auto"/>
            </w:tcBorders>
          </w:tcPr>
          <w:p w14:paraId="0870D575" w14:textId="77777777" w:rsidR="00027A36" w:rsidRDefault="00027A36" w:rsidP="009F525A">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6BB9A6F1" w14:textId="77777777" w:rsidR="00027A36" w:rsidRDefault="00027A36" w:rsidP="009F525A">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4C4669A8" w14:textId="77777777" w:rsidR="00027A36" w:rsidRDefault="00027A36" w:rsidP="009F525A">
            <w:pPr>
              <w:jc w:val="both"/>
            </w:pPr>
            <w:r>
              <w:t>There are two alternative and we are open for both options.</w:t>
            </w:r>
          </w:p>
          <w:p w14:paraId="4450207B" w14:textId="77777777" w:rsidR="00027A36" w:rsidRDefault="00027A36" w:rsidP="009F525A">
            <w:pPr>
              <w:jc w:val="both"/>
            </w:pPr>
            <w:r>
              <w:t xml:space="preserve">Alt-1- Support comination of </w:t>
            </w:r>
            <w:r>
              <w:rPr>
                <w:rFonts w:eastAsia="Malgun Gothic"/>
                <w:lang w:eastAsia="ko-KR"/>
              </w:rPr>
              <w:t>unified TCI and SCG deactivation</w:t>
            </w:r>
          </w:p>
          <w:p w14:paraId="50FAEF57" w14:textId="77777777" w:rsidR="00027A36" w:rsidRDefault="00027A36" w:rsidP="009F525A">
            <w:pPr>
              <w:jc w:val="both"/>
            </w:pPr>
            <w:r>
              <w:t>Alt-2- Not support comination of joint TCI and SCG deactivation</w:t>
            </w:r>
          </w:p>
          <w:p w14:paraId="45BCC295" w14:textId="77777777" w:rsidR="00027A36" w:rsidRDefault="00027A36" w:rsidP="009F525A">
            <w:pPr>
              <w:jc w:val="both"/>
            </w:pPr>
            <w:r>
              <w:t>For Alt-1, we are fine with the proposal from Nokia. It is ASN.1 NBC but it is cleaner.</w:t>
            </w:r>
          </w:p>
          <w:p w14:paraId="7581B022" w14:textId="77777777" w:rsidR="00027A36" w:rsidRDefault="00027A36" w:rsidP="009F525A">
            <w:pPr>
              <w:jc w:val="both"/>
            </w:pPr>
            <w:r>
              <w:t>For Alt-2, not sure if we need further SPEC change for this.</w:t>
            </w:r>
          </w:p>
        </w:tc>
      </w:tr>
      <w:tr w:rsidR="00027A36" w14:paraId="572B2258" w14:textId="77777777" w:rsidTr="009F525A">
        <w:tc>
          <w:tcPr>
            <w:tcW w:w="1837" w:type="dxa"/>
            <w:tcBorders>
              <w:top w:val="single" w:sz="4" w:space="0" w:color="auto"/>
              <w:left w:val="single" w:sz="4" w:space="0" w:color="auto"/>
              <w:bottom w:val="single" w:sz="4" w:space="0" w:color="auto"/>
              <w:right w:val="single" w:sz="4" w:space="0" w:color="auto"/>
            </w:tcBorders>
          </w:tcPr>
          <w:p w14:paraId="6FA69CBF" w14:textId="77777777" w:rsidR="00027A36" w:rsidRDefault="00027A36" w:rsidP="009F52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65D8496A" w14:textId="77777777" w:rsidR="00027A36" w:rsidRDefault="00027A36" w:rsidP="009F52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3585556E" w14:textId="77777777" w:rsidR="00027A36" w:rsidRDefault="00027A36" w:rsidP="009F525A">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027A36" w14:paraId="63E7C333" w14:textId="77777777" w:rsidTr="009F525A">
        <w:tc>
          <w:tcPr>
            <w:tcW w:w="1837" w:type="dxa"/>
            <w:tcBorders>
              <w:top w:val="single" w:sz="4" w:space="0" w:color="auto"/>
              <w:left w:val="single" w:sz="4" w:space="0" w:color="auto"/>
              <w:bottom w:val="single" w:sz="4" w:space="0" w:color="auto"/>
              <w:right w:val="single" w:sz="4" w:space="0" w:color="auto"/>
            </w:tcBorders>
          </w:tcPr>
          <w:p w14:paraId="2CD16B74" w14:textId="77777777" w:rsidR="00027A36" w:rsidRDefault="00027A36" w:rsidP="009F525A">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791400AD" w14:textId="77777777" w:rsidR="00027A36" w:rsidRDefault="00027A36" w:rsidP="009F525A">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0F6AEE41" w14:textId="77777777" w:rsidR="00027A36" w:rsidRDefault="00027A36" w:rsidP="009F525A">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1442DB67" w14:textId="77777777" w:rsidR="00027A36" w:rsidRDefault="00027A36" w:rsidP="009F525A">
            <w:pPr>
              <w:jc w:val="both"/>
            </w:pPr>
            <w:r>
              <w:rPr>
                <w:noProof/>
              </w:rPr>
              <w:t>Note that if RAN2 would have agreed with our proposal to use encapsulated MAC CE in tci-Info instead of RRC fields, we would not need to have this discussion.</w:t>
            </w:r>
          </w:p>
        </w:tc>
      </w:tr>
      <w:tr w:rsidR="00027A36" w14:paraId="0B5203E5" w14:textId="77777777" w:rsidTr="009F525A">
        <w:tc>
          <w:tcPr>
            <w:tcW w:w="1837" w:type="dxa"/>
            <w:tcBorders>
              <w:top w:val="single" w:sz="4" w:space="0" w:color="auto"/>
              <w:left w:val="single" w:sz="4" w:space="0" w:color="auto"/>
              <w:bottom w:val="single" w:sz="4" w:space="0" w:color="auto"/>
              <w:right w:val="single" w:sz="4" w:space="0" w:color="auto"/>
            </w:tcBorders>
          </w:tcPr>
          <w:p w14:paraId="4D3871FD" w14:textId="77777777" w:rsidR="00027A36" w:rsidRPr="000C39C0" w:rsidRDefault="00027A36" w:rsidP="009F525A">
            <w:pPr>
              <w:jc w:val="both"/>
              <w:rPr>
                <w:rFonts w:eastAsiaTheme="minorEastAsia"/>
              </w:rPr>
            </w:pPr>
            <w:r>
              <w:rPr>
                <w:rFonts w:eastAsiaTheme="minorEastAsia" w:hint="eastAsia"/>
              </w:rPr>
              <w:t>v</w:t>
            </w:r>
            <w:r>
              <w:rPr>
                <w:rFonts w:eastAsiaTheme="minorEastAsia"/>
              </w:rPr>
              <w:t>ivo</w:t>
            </w:r>
          </w:p>
        </w:tc>
        <w:tc>
          <w:tcPr>
            <w:tcW w:w="1135" w:type="dxa"/>
            <w:tcBorders>
              <w:top w:val="single" w:sz="4" w:space="0" w:color="auto"/>
              <w:left w:val="single" w:sz="4" w:space="0" w:color="auto"/>
              <w:bottom w:val="single" w:sz="4" w:space="0" w:color="auto"/>
              <w:right w:val="single" w:sz="4" w:space="0" w:color="auto"/>
            </w:tcBorders>
          </w:tcPr>
          <w:p w14:paraId="0979D76C" w14:textId="77777777" w:rsidR="00027A36" w:rsidRPr="00027A36" w:rsidRDefault="00027A36" w:rsidP="009F525A">
            <w:pPr>
              <w:jc w:val="both"/>
              <w:rPr>
                <w:rFonts w:eastAsiaTheme="minorEastAsia"/>
              </w:rPr>
            </w:pPr>
            <w:r>
              <w:rPr>
                <w:rFonts w:eastAsiaTheme="minorEastAsia" w:hint="eastAsia"/>
              </w:rPr>
              <w:t>C</w:t>
            </w:r>
            <w:r>
              <w:rPr>
                <w:rFonts w:eastAsiaTheme="minorEastAsia"/>
              </w:rPr>
              <w:t>omments</w:t>
            </w:r>
          </w:p>
        </w:tc>
        <w:tc>
          <w:tcPr>
            <w:tcW w:w="6657" w:type="dxa"/>
            <w:tcBorders>
              <w:top w:val="single" w:sz="4" w:space="0" w:color="auto"/>
              <w:left w:val="single" w:sz="4" w:space="0" w:color="auto"/>
              <w:bottom w:val="single" w:sz="4" w:space="0" w:color="auto"/>
              <w:right w:val="single" w:sz="4" w:space="0" w:color="auto"/>
            </w:tcBorders>
          </w:tcPr>
          <w:p w14:paraId="2249FBEA" w14:textId="5B9A2B76" w:rsidR="00027A36" w:rsidRPr="00027A36" w:rsidRDefault="00027A36" w:rsidP="009F525A">
            <w:pPr>
              <w:jc w:val="both"/>
              <w:rPr>
                <w:rFonts w:eastAsiaTheme="minorEastAsia"/>
              </w:rPr>
            </w:pPr>
            <w:r>
              <w:rPr>
                <w:rFonts w:eastAsiaTheme="minorEastAsia" w:hint="eastAsia"/>
              </w:rPr>
              <w:t>W</w:t>
            </w:r>
            <w:r>
              <w:rPr>
                <w:rFonts w:eastAsiaTheme="minorEastAsia"/>
              </w:rPr>
              <w:t>e agree with the intention</w:t>
            </w:r>
            <w:r w:rsidR="00E041C5">
              <w:rPr>
                <w:rFonts w:eastAsiaTheme="minorEastAsia"/>
              </w:rPr>
              <w:t xml:space="preserve"> and are supportive of P1</w:t>
            </w:r>
            <w:r>
              <w:rPr>
                <w:rFonts w:eastAsiaTheme="minorEastAsia"/>
              </w:rPr>
              <w:t xml:space="preserve">. </w:t>
            </w:r>
            <w:r>
              <w:rPr>
                <w:rFonts w:eastAsiaTheme="minorEastAsia" w:hint="eastAsia"/>
              </w:rPr>
              <w:t>H</w:t>
            </w:r>
            <w:r w:rsidR="00950AB8">
              <w:rPr>
                <w:rFonts w:eastAsiaTheme="minorEastAsia"/>
              </w:rPr>
              <w:t xml:space="preserve">owever, </w:t>
            </w:r>
            <w:r w:rsidR="00950AB8">
              <w:rPr>
                <w:rFonts w:eastAsiaTheme="minorEastAsia" w:hint="eastAsia"/>
              </w:rPr>
              <w:t>we</w:t>
            </w:r>
            <w:r w:rsidR="00950AB8">
              <w:rPr>
                <w:rFonts w:eastAsiaTheme="minorEastAsia"/>
              </w:rPr>
              <w:t xml:space="preserve"> are fine to ke</w:t>
            </w:r>
            <w:r w:rsidR="00B25EDF">
              <w:rPr>
                <w:rFonts w:eastAsiaTheme="minorEastAsia"/>
              </w:rPr>
              <w:t>e</w:t>
            </w:r>
            <w:r w:rsidR="00950AB8">
              <w:rPr>
                <w:rFonts w:eastAsiaTheme="minorEastAsia"/>
              </w:rPr>
              <w:t xml:space="preserve">p the texts as </w:t>
            </w:r>
            <w:r w:rsidR="000F3E4C">
              <w:rPr>
                <w:rFonts w:eastAsiaTheme="minorEastAsia"/>
              </w:rPr>
              <w:t>they</w:t>
            </w:r>
            <w:r w:rsidR="00950AB8">
              <w:rPr>
                <w:rFonts w:eastAsiaTheme="minorEastAsia"/>
              </w:rPr>
              <w:t xml:space="preserve"> were</w:t>
            </w:r>
            <w:r w:rsidR="00132649">
              <w:rPr>
                <w:rFonts w:eastAsiaTheme="minorEastAsia"/>
              </w:rPr>
              <w:t>,</w:t>
            </w:r>
            <w:r w:rsidR="00950AB8">
              <w:rPr>
                <w:rFonts w:eastAsiaTheme="minorEastAsia"/>
              </w:rPr>
              <w:t xml:space="preserve"> cons</w:t>
            </w:r>
            <w:r w:rsidR="001B51C6">
              <w:rPr>
                <w:rFonts w:eastAsiaTheme="minorEastAsia"/>
              </w:rPr>
              <w:t>id</w:t>
            </w:r>
            <w:r w:rsidR="00950AB8">
              <w:rPr>
                <w:rFonts w:eastAsiaTheme="minorEastAsia"/>
              </w:rPr>
              <w:t xml:space="preserve">ering the NBC change concerns. </w:t>
            </w:r>
          </w:p>
        </w:tc>
      </w:tr>
      <w:tr w:rsidR="00027A36" w14:paraId="504B38BE" w14:textId="77777777" w:rsidTr="009F525A">
        <w:tc>
          <w:tcPr>
            <w:tcW w:w="1837" w:type="dxa"/>
            <w:tcBorders>
              <w:top w:val="single" w:sz="4" w:space="0" w:color="auto"/>
              <w:left w:val="single" w:sz="4" w:space="0" w:color="auto"/>
              <w:bottom w:val="single" w:sz="4" w:space="0" w:color="auto"/>
              <w:right w:val="single" w:sz="4" w:space="0" w:color="auto"/>
            </w:tcBorders>
          </w:tcPr>
          <w:p w14:paraId="646C3165" w14:textId="77777777" w:rsidR="00027A36" w:rsidRDefault="00027A36" w:rsidP="009F525A">
            <w:pPr>
              <w:jc w:val="both"/>
            </w:pPr>
          </w:p>
        </w:tc>
        <w:tc>
          <w:tcPr>
            <w:tcW w:w="1135" w:type="dxa"/>
            <w:tcBorders>
              <w:top w:val="single" w:sz="4" w:space="0" w:color="auto"/>
              <w:left w:val="single" w:sz="4" w:space="0" w:color="auto"/>
              <w:bottom w:val="single" w:sz="4" w:space="0" w:color="auto"/>
              <w:right w:val="single" w:sz="4" w:space="0" w:color="auto"/>
            </w:tcBorders>
          </w:tcPr>
          <w:p w14:paraId="25AFDB4A" w14:textId="77777777" w:rsidR="00027A36" w:rsidRDefault="00027A36" w:rsidP="009F525A">
            <w:pPr>
              <w:jc w:val="both"/>
            </w:pPr>
          </w:p>
        </w:tc>
        <w:tc>
          <w:tcPr>
            <w:tcW w:w="6657" w:type="dxa"/>
            <w:tcBorders>
              <w:top w:val="single" w:sz="4" w:space="0" w:color="auto"/>
              <w:left w:val="single" w:sz="4" w:space="0" w:color="auto"/>
              <w:bottom w:val="single" w:sz="4" w:space="0" w:color="auto"/>
              <w:right w:val="single" w:sz="4" w:space="0" w:color="auto"/>
            </w:tcBorders>
          </w:tcPr>
          <w:p w14:paraId="667C796D" w14:textId="77777777" w:rsidR="00027A36" w:rsidRDefault="00027A36" w:rsidP="009F525A">
            <w:pPr>
              <w:jc w:val="both"/>
            </w:pPr>
          </w:p>
        </w:tc>
      </w:tr>
    </w:tbl>
    <w:p w14:paraId="70CCAB4F" w14:textId="77777777" w:rsidR="00027A36" w:rsidRDefault="00027A36" w:rsidP="00027A36">
      <w:pPr>
        <w:jc w:val="both"/>
        <w:rPr>
          <w:szCs w:val="20"/>
          <w:lang w:val="en-GB" w:eastAsia="ja-JP"/>
        </w:rPr>
      </w:pPr>
    </w:p>
    <w:p w14:paraId="76D4F12E" w14:textId="77777777" w:rsidR="00027A36" w:rsidRDefault="00027A36" w:rsidP="00027A36">
      <w:pPr>
        <w:jc w:val="both"/>
        <w:rPr>
          <w:lang w:val="en-US"/>
        </w:rPr>
      </w:pPr>
    </w:p>
    <w:p w14:paraId="623558BC" w14:textId="77777777" w:rsidR="00027A36" w:rsidRDefault="00027A36" w:rsidP="00027A36">
      <w:pPr>
        <w:jc w:val="both"/>
        <w:rPr>
          <w:lang w:val="en-US"/>
        </w:rPr>
      </w:pPr>
    </w:p>
    <w:p w14:paraId="43629829" w14:textId="77777777" w:rsidR="00C57F0A" w:rsidRDefault="00A71B0B">
      <w:pPr>
        <w:pStyle w:val="21"/>
      </w:pPr>
      <w:r>
        <w:t>3.4</w:t>
      </w:r>
      <w:r>
        <w:tab/>
        <w:t>Corrections to initiation upon reception of RAN paging and T380 Expiry</w:t>
      </w:r>
    </w:p>
    <w:p w14:paraId="3874402D" w14:textId="77777777" w:rsidR="00C57F0A" w:rsidRDefault="003F634D">
      <w:pPr>
        <w:pStyle w:val="Doc-title"/>
        <w:rPr>
          <w:lang w:val="en-US"/>
        </w:rPr>
      </w:pPr>
      <w:hyperlink r:id="rId25" w:history="1">
        <w:r w:rsidR="00A71B0B">
          <w:rPr>
            <w:rStyle w:val="aff2"/>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NR_SmallData_INACTIVE</w:t>
      </w:r>
      <w:proofErr w:type="spellEnd"/>
      <w:r w:rsidR="00A71B0B">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af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aff5"/>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aff5"/>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RAN2#113bis Agreement: The UE should not start the 2nd RRC resumption procedure when there is a RRC resumption procedure ongoing (no spec change required)</w:t>
            </w:r>
          </w:p>
          <w:p w14:paraId="5FDF47B3" w14:textId="77777777" w:rsidR="00C57F0A" w:rsidRDefault="00C57F0A">
            <w:pPr>
              <w:pStyle w:val="aff5"/>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宋体"/>
                <w:lang w:val="en-US"/>
              </w:rPr>
            </w:pPr>
            <w:r>
              <w:rPr>
                <w:rFonts w:eastAsia="宋体"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宋体"/>
                <w:lang w:val="en-US"/>
              </w:rPr>
            </w:pPr>
            <w:r>
              <w:rPr>
                <w:rFonts w:eastAsia="宋体"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宋体"/>
                <w:lang w:val="en-US"/>
              </w:rPr>
            </w:pPr>
            <w:r>
              <w:rPr>
                <w:rFonts w:eastAsia="宋体" w:hint="eastAsia"/>
                <w:lang w:val="en-US"/>
              </w:rPr>
              <w:t xml:space="preserve">The same views as </w:t>
            </w:r>
            <w:r>
              <w:rPr>
                <w:rFonts w:eastAsia="Yu Mincho" w:hint="eastAsia"/>
                <w:lang w:eastAsia="ja-JP"/>
              </w:rPr>
              <w:t>Q</w:t>
            </w:r>
            <w:r>
              <w:rPr>
                <w:rFonts w:eastAsia="Yu Mincho"/>
                <w:lang w:eastAsia="ja-JP"/>
              </w:rPr>
              <w:t>ualcomm</w:t>
            </w:r>
            <w:r>
              <w:rPr>
                <w:rFonts w:eastAsia="宋体"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FC5BE56" w:rsidR="007E5AA2" w:rsidRPr="00D60C9A" w:rsidRDefault="00D60C9A"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4833EB51" w14:textId="6A4D5BE1" w:rsidR="007E5AA2" w:rsidRPr="006623FB" w:rsidRDefault="006623FB" w:rsidP="007E5AA2">
            <w:pPr>
              <w:jc w:val="both"/>
              <w:rPr>
                <w:rFonts w:eastAsiaTheme="minorEastAsia"/>
              </w:rPr>
            </w:pPr>
            <w:r>
              <w:rPr>
                <w:rFonts w:eastAsiaTheme="minorEastAsia" w:hint="eastAsia"/>
              </w:rPr>
              <w:t>Y</w:t>
            </w:r>
            <w:r>
              <w:rPr>
                <w:rFonts w:eastAsiaTheme="minorEastAsia"/>
              </w:rPr>
              <w:t>es</w:t>
            </w:r>
          </w:p>
        </w:tc>
        <w:tc>
          <w:tcPr>
            <w:tcW w:w="6434" w:type="dxa"/>
            <w:tcBorders>
              <w:top w:val="single" w:sz="4" w:space="0" w:color="auto"/>
              <w:left w:val="single" w:sz="4" w:space="0" w:color="auto"/>
              <w:bottom w:val="single" w:sz="4" w:space="0" w:color="auto"/>
              <w:right w:val="single" w:sz="4" w:space="0" w:color="auto"/>
            </w:tcBorders>
          </w:tcPr>
          <w:p w14:paraId="0AD75154" w14:textId="55CC42A4" w:rsidR="007E5AA2" w:rsidRPr="00E7570B" w:rsidRDefault="00E7570B" w:rsidP="007E5AA2">
            <w:pPr>
              <w:jc w:val="both"/>
              <w:rPr>
                <w:rFonts w:eastAsiaTheme="minorEastAsia"/>
              </w:rPr>
            </w:pPr>
            <w:r>
              <w:rPr>
                <w:rFonts w:eastAsiaTheme="minorEastAsia" w:hint="eastAsia"/>
              </w:rPr>
              <w:t>W</w:t>
            </w:r>
            <w:r>
              <w:rPr>
                <w:rFonts w:eastAsiaTheme="minorEastAsia"/>
              </w:rPr>
              <w:t>e are fine to implement the change in RRC Rapp CR.</w:t>
            </w:r>
          </w:p>
        </w:tc>
      </w:tr>
      <w:tr w:rsidR="0030156F" w14:paraId="0BFB7D35" w14:textId="77777777" w:rsidTr="00D3143B">
        <w:tc>
          <w:tcPr>
            <w:tcW w:w="1817" w:type="dxa"/>
            <w:tcBorders>
              <w:top w:val="single" w:sz="4" w:space="0" w:color="auto"/>
              <w:left w:val="single" w:sz="4" w:space="0" w:color="auto"/>
              <w:bottom w:val="single" w:sz="4" w:space="0" w:color="auto"/>
              <w:right w:val="single" w:sz="4" w:space="0" w:color="auto"/>
            </w:tcBorders>
          </w:tcPr>
          <w:p w14:paraId="32990C5E" w14:textId="77777777" w:rsidR="0030156F" w:rsidRDefault="0030156F" w:rsidP="007E5AA2">
            <w:pPr>
              <w:jc w:val="both"/>
              <w:rPr>
                <w:rFonts w:eastAsiaTheme="minorEastAsia"/>
              </w:rPr>
            </w:pPr>
          </w:p>
        </w:tc>
        <w:tc>
          <w:tcPr>
            <w:tcW w:w="1378" w:type="dxa"/>
            <w:tcBorders>
              <w:top w:val="single" w:sz="4" w:space="0" w:color="auto"/>
              <w:left w:val="single" w:sz="4" w:space="0" w:color="auto"/>
              <w:bottom w:val="single" w:sz="4" w:space="0" w:color="auto"/>
              <w:right w:val="single" w:sz="4" w:space="0" w:color="auto"/>
            </w:tcBorders>
          </w:tcPr>
          <w:p w14:paraId="347C4818" w14:textId="77777777" w:rsidR="0030156F" w:rsidRDefault="0030156F" w:rsidP="007E5AA2">
            <w:pPr>
              <w:jc w:val="both"/>
              <w:rPr>
                <w:rFonts w:eastAsiaTheme="minorEastAsia"/>
              </w:rPr>
            </w:pPr>
          </w:p>
        </w:tc>
        <w:tc>
          <w:tcPr>
            <w:tcW w:w="6434" w:type="dxa"/>
            <w:tcBorders>
              <w:top w:val="single" w:sz="4" w:space="0" w:color="auto"/>
              <w:left w:val="single" w:sz="4" w:space="0" w:color="auto"/>
              <w:bottom w:val="single" w:sz="4" w:space="0" w:color="auto"/>
              <w:right w:val="single" w:sz="4" w:space="0" w:color="auto"/>
            </w:tcBorders>
          </w:tcPr>
          <w:p w14:paraId="1EE6814F" w14:textId="77777777" w:rsidR="0030156F" w:rsidRDefault="0030156F" w:rsidP="007E5AA2">
            <w:pPr>
              <w:jc w:val="both"/>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21"/>
      </w:pPr>
      <w:r>
        <w:t>3.5</w:t>
      </w:r>
      <w:r>
        <w:tab/>
      </w:r>
      <w:proofErr w:type="spellStart"/>
      <w:r>
        <w:t>MsgA</w:t>
      </w:r>
      <w:proofErr w:type="spellEnd"/>
      <w:r>
        <w:t xml:space="preserve"> PUSCH resource release upon T304 expiry for SCG</w:t>
      </w:r>
    </w:p>
    <w:p w14:paraId="2B38E853" w14:textId="77777777" w:rsidR="00C57F0A" w:rsidRDefault="003F634D">
      <w:pPr>
        <w:pStyle w:val="Doc-title"/>
        <w:rPr>
          <w:lang w:val="en-US"/>
        </w:rPr>
      </w:pPr>
      <w:hyperlink r:id="rId26" w:history="1">
        <w:r w:rsidR="00A71B0B">
          <w:rPr>
            <w:rStyle w:val="aff2"/>
            <w:lang w:val="en-US"/>
          </w:rPr>
          <w:t>R2-2207006</w:t>
        </w:r>
      </w:hyperlink>
      <w:r w:rsidR="00A71B0B">
        <w:rPr>
          <w:lang w:val="en-US"/>
        </w:rPr>
        <w:tab/>
      </w:r>
      <w:proofErr w:type="spellStart"/>
      <w:r w:rsidR="00A71B0B">
        <w:rPr>
          <w:lang w:val="en-US"/>
        </w:rPr>
        <w:t>MsgA</w:t>
      </w:r>
      <w:proofErr w:type="spellEnd"/>
      <w:r w:rsidR="00A71B0B">
        <w:rPr>
          <w:lang w:val="en-US"/>
        </w:rPr>
        <w:t xml:space="preserve"> PUSCH resource release upon T304 expiry for SCG</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af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r w:rsidR="000019DA" w14:paraId="0A8A0A34" w14:textId="77777777">
        <w:tc>
          <w:tcPr>
            <w:tcW w:w="1805" w:type="dxa"/>
            <w:tcBorders>
              <w:top w:val="single" w:sz="4" w:space="0" w:color="auto"/>
              <w:left w:val="single" w:sz="4" w:space="0" w:color="auto"/>
              <w:bottom w:val="single" w:sz="4" w:space="0" w:color="auto"/>
              <w:right w:val="single" w:sz="4" w:space="0" w:color="auto"/>
            </w:tcBorders>
          </w:tcPr>
          <w:p w14:paraId="0405DF24" w14:textId="6EAD62F7" w:rsidR="000019DA" w:rsidRPr="008004C9" w:rsidRDefault="000019DA" w:rsidP="007E5AA2">
            <w:pPr>
              <w:jc w:val="both"/>
            </w:pPr>
            <w:r w:rsidRPr="008004C9">
              <w:rPr>
                <w:rFonts w:hint="eastAsia"/>
              </w:rPr>
              <w:t>v</w:t>
            </w:r>
            <w:r w:rsidRPr="008004C9">
              <w:t>ivo</w:t>
            </w:r>
          </w:p>
        </w:tc>
        <w:tc>
          <w:tcPr>
            <w:tcW w:w="1378" w:type="dxa"/>
            <w:tcBorders>
              <w:top w:val="single" w:sz="4" w:space="0" w:color="auto"/>
              <w:left w:val="single" w:sz="4" w:space="0" w:color="auto"/>
              <w:bottom w:val="single" w:sz="4" w:space="0" w:color="auto"/>
              <w:right w:val="single" w:sz="4" w:space="0" w:color="auto"/>
            </w:tcBorders>
          </w:tcPr>
          <w:p w14:paraId="704E12DC" w14:textId="186FA5EA" w:rsidR="000019DA" w:rsidRPr="008004C9" w:rsidRDefault="00582526" w:rsidP="007E5AA2">
            <w:pPr>
              <w:jc w:val="both"/>
            </w:pPr>
            <w:r w:rsidRPr="008004C9">
              <w:rPr>
                <w:rFonts w:hint="eastAsia"/>
              </w:rPr>
              <w:t>N</w:t>
            </w:r>
            <w:r w:rsidRPr="008004C9">
              <w:t xml:space="preserve">o </w:t>
            </w:r>
          </w:p>
        </w:tc>
        <w:tc>
          <w:tcPr>
            <w:tcW w:w="6446" w:type="dxa"/>
            <w:tcBorders>
              <w:top w:val="single" w:sz="4" w:space="0" w:color="auto"/>
              <w:left w:val="single" w:sz="4" w:space="0" w:color="auto"/>
              <w:bottom w:val="single" w:sz="4" w:space="0" w:color="auto"/>
              <w:right w:val="single" w:sz="4" w:space="0" w:color="auto"/>
            </w:tcBorders>
          </w:tcPr>
          <w:p w14:paraId="7E367742" w14:textId="5C923FE1" w:rsidR="000019DA" w:rsidRPr="008004C9" w:rsidRDefault="00582526" w:rsidP="00582526">
            <w:r>
              <w:t>CFRA with 2-step RA type is only supported for handover</w:t>
            </w:r>
            <w:bookmarkStart w:id="1" w:name="_GoBack"/>
            <w:bookmarkEnd w:id="1"/>
            <w:r>
              <w:t>.</w:t>
            </w:r>
            <w:r w:rsidRPr="008004C9">
              <w:rPr>
                <w:rFonts w:hint="eastAsia"/>
              </w:rPr>
              <w:t xml:space="preserve"> </w:t>
            </w:r>
            <w:r w:rsidRPr="008004C9">
              <w:t xml:space="preserve">We think the correction is not the case. </w:t>
            </w:r>
          </w:p>
        </w:tc>
      </w:tr>
      <w:tr w:rsidR="000019DA" w14:paraId="3B153A9A" w14:textId="77777777">
        <w:tc>
          <w:tcPr>
            <w:tcW w:w="1805" w:type="dxa"/>
            <w:tcBorders>
              <w:top w:val="single" w:sz="4" w:space="0" w:color="auto"/>
              <w:left w:val="single" w:sz="4" w:space="0" w:color="auto"/>
              <w:bottom w:val="single" w:sz="4" w:space="0" w:color="auto"/>
              <w:right w:val="single" w:sz="4" w:space="0" w:color="auto"/>
            </w:tcBorders>
          </w:tcPr>
          <w:p w14:paraId="5DC9C5E0" w14:textId="77777777" w:rsidR="000019DA" w:rsidRDefault="000019DA" w:rsidP="007E5AA2">
            <w:pPr>
              <w:jc w:val="both"/>
            </w:pPr>
          </w:p>
        </w:tc>
        <w:tc>
          <w:tcPr>
            <w:tcW w:w="1378" w:type="dxa"/>
            <w:tcBorders>
              <w:top w:val="single" w:sz="4" w:space="0" w:color="auto"/>
              <w:left w:val="single" w:sz="4" w:space="0" w:color="auto"/>
              <w:bottom w:val="single" w:sz="4" w:space="0" w:color="auto"/>
              <w:right w:val="single" w:sz="4" w:space="0" w:color="auto"/>
            </w:tcBorders>
          </w:tcPr>
          <w:p w14:paraId="20B917F1" w14:textId="77777777" w:rsidR="000019DA" w:rsidRDefault="000019DA" w:rsidP="007E5AA2">
            <w:pPr>
              <w:jc w:val="both"/>
            </w:pPr>
          </w:p>
        </w:tc>
        <w:tc>
          <w:tcPr>
            <w:tcW w:w="6446" w:type="dxa"/>
            <w:tcBorders>
              <w:top w:val="single" w:sz="4" w:space="0" w:color="auto"/>
              <w:left w:val="single" w:sz="4" w:space="0" w:color="auto"/>
              <w:bottom w:val="single" w:sz="4" w:space="0" w:color="auto"/>
              <w:right w:val="single" w:sz="4" w:space="0" w:color="auto"/>
            </w:tcBorders>
          </w:tcPr>
          <w:p w14:paraId="77D82BCC" w14:textId="77777777" w:rsidR="000019DA" w:rsidRDefault="000019DA" w:rsidP="007E5AA2">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21"/>
      </w:pPr>
      <w:r>
        <w:t>3.6</w:t>
      </w:r>
      <w:r>
        <w:tab/>
        <w:t>Corrections to MBS paging monitoring during the SDT procedure</w:t>
      </w:r>
    </w:p>
    <w:p w14:paraId="1CF21CF7" w14:textId="77777777" w:rsidR="00C57F0A" w:rsidRDefault="003F634D">
      <w:pPr>
        <w:pStyle w:val="Doc-title"/>
        <w:rPr>
          <w:lang w:val="en-US"/>
        </w:rPr>
      </w:pPr>
      <w:hyperlink r:id="rId27" w:history="1">
        <w:r w:rsidR="00A71B0B">
          <w:rPr>
            <w:rStyle w:val="aff2"/>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NR_SmallData_INACTIVE</w:t>
      </w:r>
      <w:proofErr w:type="spellEnd"/>
      <w:r w:rsidR="00A71B0B">
        <w:rPr>
          <w:lang w:val="en-US"/>
        </w:rPr>
        <w:t>-Core,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af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 xml:space="preserve">UE anyway will need to move to RRC_Connected mode for MBS, it is possible to let network make UE to RRC_Connected mode in SDT, so SDT without monitoring paging is feasible for </w:t>
            </w:r>
            <w:r>
              <w:rPr>
                <w:rFonts w:eastAsiaTheme="minorEastAsia" w:hint="eastAsia"/>
              </w:rPr>
              <w:lastRenderedPageBreak/>
              <w:t>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lastRenderedPageBreak/>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3F634D" w:rsidP="007E5AA2">
            <w:hyperlink r:id="rId28" w:history="1">
              <w:r w:rsidR="007E5AA2" w:rsidRPr="006B5000">
                <w:rPr>
                  <w:rStyle w:val="aff2"/>
                </w:rPr>
                <w:t>R2-2207590</w:t>
              </w:r>
            </w:hyperlink>
            <w:r w:rsidR="007E5AA2">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68920567" w:rsidR="007E5AA2" w:rsidRPr="00E64C50" w:rsidRDefault="00E64C50" w:rsidP="007E5AA2">
            <w:pPr>
              <w:jc w:val="both"/>
              <w:rPr>
                <w:rFonts w:eastAsiaTheme="minorEastAsia"/>
              </w:rPr>
            </w:pPr>
            <w:r>
              <w:rPr>
                <w:rFonts w:eastAsiaTheme="minorEastAsia" w:hint="eastAsia"/>
              </w:rPr>
              <w:t>v</w:t>
            </w:r>
            <w:r>
              <w:rPr>
                <w:rFonts w:eastAsiaTheme="minorEastAsia"/>
              </w:rPr>
              <w:t>ivo</w:t>
            </w:r>
          </w:p>
        </w:tc>
        <w:tc>
          <w:tcPr>
            <w:tcW w:w="1378" w:type="dxa"/>
            <w:tcBorders>
              <w:top w:val="single" w:sz="4" w:space="0" w:color="auto"/>
              <w:left w:val="single" w:sz="4" w:space="0" w:color="auto"/>
              <w:bottom w:val="single" w:sz="4" w:space="0" w:color="auto"/>
              <w:right w:val="single" w:sz="4" w:space="0" w:color="auto"/>
            </w:tcBorders>
          </w:tcPr>
          <w:p w14:paraId="794C923A" w14:textId="2783284E" w:rsidR="007E5AA2" w:rsidRPr="00222C74" w:rsidRDefault="00222C74" w:rsidP="007E5AA2">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0992C5B1" w14:textId="711DD40F" w:rsidR="007E5AA2" w:rsidRDefault="00B77E2C" w:rsidP="007E5AA2">
            <w:pPr>
              <w:jc w:val="both"/>
            </w:pPr>
            <w:r>
              <w:rPr>
                <w:rFonts w:eastAsiaTheme="minorEastAsia" w:hint="eastAsia"/>
              </w:rPr>
              <w:t>W</w:t>
            </w:r>
            <w:r>
              <w:rPr>
                <w:rFonts w:eastAsiaTheme="minorEastAsia"/>
              </w:rPr>
              <w:t>e are fine to implement the change in RRC Rapp CR.</w:t>
            </w:r>
          </w:p>
        </w:tc>
      </w:tr>
      <w:tr w:rsidR="00B77E2C" w14:paraId="7F021BE4" w14:textId="77777777">
        <w:tc>
          <w:tcPr>
            <w:tcW w:w="1808" w:type="dxa"/>
            <w:tcBorders>
              <w:top w:val="single" w:sz="4" w:space="0" w:color="auto"/>
              <w:left w:val="single" w:sz="4" w:space="0" w:color="auto"/>
              <w:bottom w:val="single" w:sz="4" w:space="0" w:color="auto"/>
              <w:right w:val="single" w:sz="4" w:space="0" w:color="auto"/>
            </w:tcBorders>
          </w:tcPr>
          <w:p w14:paraId="2C009E55" w14:textId="33CE3CDE" w:rsidR="00B77E2C" w:rsidRDefault="00B77E2C" w:rsidP="00B77E2C">
            <w:pPr>
              <w:jc w:val="both"/>
            </w:pPr>
          </w:p>
        </w:tc>
        <w:tc>
          <w:tcPr>
            <w:tcW w:w="1378" w:type="dxa"/>
            <w:tcBorders>
              <w:top w:val="single" w:sz="4" w:space="0" w:color="auto"/>
              <w:left w:val="single" w:sz="4" w:space="0" w:color="auto"/>
              <w:bottom w:val="single" w:sz="4" w:space="0" w:color="auto"/>
              <w:right w:val="single" w:sz="4" w:space="0" w:color="auto"/>
            </w:tcBorders>
          </w:tcPr>
          <w:p w14:paraId="2EC6E50B" w14:textId="205D3BDC" w:rsidR="00B77E2C" w:rsidRDefault="00B77E2C" w:rsidP="00B77E2C">
            <w:pPr>
              <w:jc w:val="both"/>
            </w:pPr>
          </w:p>
        </w:tc>
        <w:tc>
          <w:tcPr>
            <w:tcW w:w="6443" w:type="dxa"/>
            <w:tcBorders>
              <w:top w:val="single" w:sz="4" w:space="0" w:color="auto"/>
              <w:left w:val="single" w:sz="4" w:space="0" w:color="auto"/>
              <w:bottom w:val="single" w:sz="4" w:space="0" w:color="auto"/>
              <w:right w:val="single" w:sz="4" w:space="0" w:color="auto"/>
            </w:tcBorders>
          </w:tcPr>
          <w:p w14:paraId="1F4D9963" w14:textId="7A037148" w:rsidR="00B77E2C" w:rsidRDefault="00B77E2C" w:rsidP="00B77E2C">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21"/>
      </w:pPr>
      <w:r>
        <w:t>3.7</w:t>
      </w:r>
      <w:r>
        <w:tab/>
        <w:t>Miscellaneous non-controversial corrections Set XV</w:t>
      </w:r>
    </w:p>
    <w:p w14:paraId="0FB33AE8" w14:textId="77777777" w:rsidR="00C57F0A" w:rsidRDefault="003F634D">
      <w:pPr>
        <w:pStyle w:val="Doc-title"/>
        <w:rPr>
          <w:lang w:val="en-US"/>
        </w:rPr>
      </w:pPr>
      <w:hyperlink r:id="rId29" w:history="1">
        <w:r w:rsidR="00A71B0B">
          <w:rPr>
            <w:rStyle w:val="aff2"/>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af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2" w:name="_Hlk110985906"/>
            <w:r>
              <w:t>RedCap-ConfigCommonSIB-r17</w:t>
            </w:r>
            <w:bookmarkEnd w:id="2"/>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宋体"/>
                <w:lang w:val="en-US"/>
              </w:rPr>
            </w:pPr>
            <w:r>
              <w:rPr>
                <w:rFonts w:eastAsia="宋体"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宋体"/>
                <w:lang w:val="en-US"/>
              </w:rPr>
            </w:pPr>
            <w:proofErr w:type="spellStart"/>
            <w:r>
              <w:rPr>
                <w:rFonts w:eastAsia="宋体" w:hint="eastAsia"/>
                <w:lang w:val="en-US"/>
              </w:rPr>
              <w:t>Yes,but</w:t>
            </w:r>
            <w:proofErr w:type="spell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宋体"/>
                <w:lang w:val="en-US"/>
              </w:rPr>
            </w:pPr>
            <w:r>
              <w:rPr>
                <w:rFonts w:eastAsia="Yu Mincho"/>
                <w:lang w:eastAsia="ja-JP"/>
              </w:rPr>
              <w:t>ASN.1</w:t>
            </w:r>
            <w:r>
              <w:rPr>
                <w:rFonts w:eastAsia="宋体"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 xml:space="preserve">Referring to chairman’s guidance, ASN.1 NBC changes are not precluded as long as there are agreements on them. And in RAN2#118-e RAN2 agreed to remove extension markers from IEs which are used in broadcast signaling to avoid potential </w:t>
            </w:r>
            <w:r>
              <w:lastRenderedPageBreak/>
              <w:t>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aff5"/>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aff5"/>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aff5"/>
              <w:numPr>
                <w:ilvl w:val="0"/>
                <w:numId w:val="15"/>
              </w:numPr>
              <w:spacing w:after="0" w:line="240" w:lineRule="auto"/>
              <w:jc w:val="both"/>
              <w:rPr>
                <w:rFonts w:ascii="Arial" w:hAnsi="Arial" w:cs="Arial"/>
                <w:lang w:val="en-US"/>
              </w:rPr>
            </w:pPr>
            <w:proofErr w:type="spellStart"/>
            <w:r w:rsidRPr="00DF2C89">
              <w:rPr>
                <w:rFonts w:ascii="Arial" w:hAnsi="Arial" w:cs="Arial"/>
                <w:lang w:val="en-US"/>
              </w:rPr>
              <w:t>MeasAndMobParametersCommon</w:t>
            </w:r>
            <w:proofErr w:type="spellEnd"/>
            <w:r w:rsidRPr="00DF2C89">
              <w:rPr>
                <w:rFonts w:ascii="Arial" w:hAnsi="Arial" w:cs="Arial"/>
                <w:lang w:val="en-US"/>
              </w:rPr>
              <w:t xml:space="preserve"> IE: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r w:rsidR="00C355EB" w14:paraId="1CB27C61" w14:textId="77777777">
        <w:tc>
          <w:tcPr>
            <w:tcW w:w="1837" w:type="dxa"/>
            <w:tcBorders>
              <w:top w:val="single" w:sz="4" w:space="0" w:color="auto"/>
              <w:left w:val="single" w:sz="4" w:space="0" w:color="auto"/>
              <w:bottom w:val="single" w:sz="4" w:space="0" w:color="auto"/>
              <w:right w:val="single" w:sz="4" w:space="0" w:color="auto"/>
            </w:tcBorders>
          </w:tcPr>
          <w:p w14:paraId="07C91C91" w14:textId="6CB069DA" w:rsidR="00C355EB" w:rsidRPr="00C355EB" w:rsidRDefault="00C355EB" w:rsidP="007E5AA2">
            <w:pPr>
              <w:jc w:val="both"/>
              <w:rPr>
                <w:rFonts w:eastAsiaTheme="minorEastAsia"/>
                <w:noProof/>
              </w:rPr>
            </w:pPr>
            <w:r>
              <w:rPr>
                <w:rFonts w:eastAsiaTheme="minorEastAsia" w:hint="eastAsia"/>
                <w:noProof/>
              </w:rPr>
              <w:t>v</w:t>
            </w:r>
            <w:r>
              <w:rPr>
                <w:rFonts w:eastAsiaTheme="minorEastAsia"/>
                <w:noProof/>
              </w:rPr>
              <w:t>ivo</w:t>
            </w:r>
          </w:p>
        </w:tc>
        <w:tc>
          <w:tcPr>
            <w:tcW w:w="1135" w:type="dxa"/>
            <w:tcBorders>
              <w:top w:val="single" w:sz="4" w:space="0" w:color="auto"/>
              <w:left w:val="single" w:sz="4" w:space="0" w:color="auto"/>
              <w:bottom w:val="single" w:sz="4" w:space="0" w:color="auto"/>
              <w:right w:val="single" w:sz="4" w:space="0" w:color="auto"/>
            </w:tcBorders>
          </w:tcPr>
          <w:p w14:paraId="4959A7F0" w14:textId="52A5D2E8" w:rsidR="00C355EB" w:rsidRPr="00C9775F" w:rsidRDefault="00C9775F" w:rsidP="007E5AA2">
            <w:pPr>
              <w:jc w:val="both"/>
              <w:rPr>
                <w:rFonts w:eastAsiaTheme="minorEastAsia"/>
                <w:noProof/>
              </w:rPr>
            </w:pPr>
            <w:r>
              <w:rPr>
                <w:rFonts w:eastAsiaTheme="minorEastAsia" w:hint="eastAsia"/>
                <w:noProof/>
              </w:rPr>
              <w:t>Y</w:t>
            </w:r>
            <w:r>
              <w:rPr>
                <w:rFonts w:eastAsiaTheme="minorEastAsia"/>
                <w:noProof/>
              </w:rPr>
              <w:t>es</w:t>
            </w:r>
          </w:p>
        </w:tc>
        <w:tc>
          <w:tcPr>
            <w:tcW w:w="6657" w:type="dxa"/>
            <w:tcBorders>
              <w:top w:val="single" w:sz="4" w:space="0" w:color="auto"/>
              <w:left w:val="single" w:sz="4" w:space="0" w:color="auto"/>
              <w:bottom w:val="single" w:sz="4" w:space="0" w:color="auto"/>
              <w:right w:val="single" w:sz="4" w:space="0" w:color="auto"/>
            </w:tcBorders>
          </w:tcPr>
          <w:p w14:paraId="0F8C840C" w14:textId="77777777" w:rsidR="00C355EB" w:rsidRDefault="00C355EB" w:rsidP="007E5AA2">
            <w:pPr>
              <w:jc w:val="both"/>
              <w:rPr>
                <w:noProof/>
              </w:rPr>
            </w:pPr>
          </w:p>
        </w:tc>
      </w:tr>
      <w:tr w:rsidR="00C355EB" w14:paraId="644DB931" w14:textId="77777777">
        <w:tc>
          <w:tcPr>
            <w:tcW w:w="1837" w:type="dxa"/>
            <w:tcBorders>
              <w:top w:val="single" w:sz="4" w:space="0" w:color="auto"/>
              <w:left w:val="single" w:sz="4" w:space="0" w:color="auto"/>
              <w:bottom w:val="single" w:sz="4" w:space="0" w:color="auto"/>
              <w:right w:val="single" w:sz="4" w:space="0" w:color="auto"/>
            </w:tcBorders>
          </w:tcPr>
          <w:p w14:paraId="43FFE279" w14:textId="77777777" w:rsidR="00C355EB" w:rsidRDefault="00C355EB" w:rsidP="007E5AA2">
            <w:pPr>
              <w:jc w:val="both"/>
              <w:rPr>
                <w:noProof/>
              </w:rPr>
            </w:pPr>
          </w:p>
        </w:tc>
        <w:tc>
          <w:tcPr>
            <w:tcW w:w="1135" w:type="dxa"/>
            <w:tcBorders>
              <w:top w:val="single" w:sz="4" w:space="0" w:color="auto"/>
              <w:left w:val="single" w:sz="4" w:space="0" w:color="auto"/>
              <w:bottom w:val="single" w:sz="4" w:space="0" w:color="auto"/>
              <w:right w:val="single" w:sz="4" w:space="0" w:color="auto"/>
            </w:tcBorders>
          </w:tcPr>
          <w:p w14:paraId="4AA02575" w14:textId="77777777" w:rsidR="00C355EB" w:rsidRDefault="00C355EB" w:rsidP="007E5AA2">
            <w:pPr>
              <w:jc w:val="both"/>
              <w:rPr>
                <w:noProof/>
              </w:rPr>
            </w:pPr>
          </w:p>
        </w:tc>
        <w:tc>
          <w:tcPr>
            <w:tcW w:w="6657" w:type="dxa"/>
            <w:tcBorders>
              <w:top w:val="single" w:sz="4" w:space="0" w:color="auto"/>
              <w:left w:val="single" w:sz="4" w:space="0" w:color="auto"/>
              <w:bottom w:val="single" w:sz="4" w:space="0" w:color="auto"/>
              <w:right w:val="single" w:sz="4" w:space="0" w:color="auto"/>
            </w:tcBorders>
          </w:tcPr>
          <w:p w14:paraId="7CC9C9C0" w14:textId="77777777" w:rsidR="00C355EB" w:rsidRDefault="00C355EB" w:rsidP="007E5AA2">
            <w:pPr>
              <w:jc w:val="both"/>
              <w:rPr>
                <w:noProof/>
              </w:rPr>
            </w:pP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21"/>
      </w:pPr>
      <w:r>
        <w:t>3.8</w:t>
      </w:r>
      <w:r>
        <w:tab/>
        <w:t xml:space="preserve">Correction to MINT – </w:t>
      </w:r>
      <w:proofErr w:type="spellStart"/>
      <w:r>
        <w:t>applicableDisasterInfoList</w:t>
      </w:r>
      <w:proofErr w:type="spellEnd"/>
    </w:p>
    <w:p w14:paraId="08C79B9F" w14:textId="77777777" w:rsidR="00C57F0A" w:rsidRDefault="003F634D">
      <w:pPr>
        <w:pStyle w:val="Doc-title"/>
      </w:pPr>
      <w:hyperlink r:id="rId30" w:history="1">
        <w:r w:rsidR="00A71B0B">
          <w:rPr>
            <w:rStyle w:val="aff2"/>
          </w:rPr>
          <w:t>R2-2208133</w:t>
        </w:r>
      </w:hyperlink>
      <w:r w:rsidR="00A71B0B">
        <w:tab/>
        <w:t xml:space="preserve">Correction to MINT - </w:t>
      </w:r>
      <w:proofErr w:type="spellStart"/>
      <w:r w:rsidR="00A71B0B">
        <w:t>applicableDisasterInfoList</w:t>
      </w:r>
      <w:proofErr w:type="spellEnd"/>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lastRenderedPageBreak/>
        <w:t>Q8. Do companies agree with the intent of the CR above?</w:t>
      </w:r>
    </w:p>
    <w:p w14:paraId="1206DB20" w14:textId="77777777" w:rsidR="00C57F0A" w:rsidRDefault="00C57F0A">
      <w:pPr>
        <w:jc w:val="both"/>
      </w:pPr>
    </w:p>
    <w:tbl>
      <w:tblPr>
        <w:tblStyle w:val="af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宋体"/>
                <w:lang w:val="en-US"/>
              </w:rPr>
            </w:pPr>
            <w:r>
              <w:rPr>
                <w:rFonts w:eastAsia="宋体"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宋体"/>
                <w:lang w:val="en-US"/>
              </w:rPr>
            </w:pPr>
            <w:r>
              <w:rPr>
                <w:rFonts w:eastAsia="宋体"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aff5"/>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aff5"/>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aff5"/>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 xml:space="preserve">Entry 1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A; PLMN B}</w:t>
            </w:r>
          </w:p>
          <w:p w14:paraId="68448A34" w14:textId="77777777" w:rsidR="00C57F0A" w:rsidRDefault="00A71B0B">
            <w:pPr>
              <w:pStyle w:val="CRCoverPage"/>
              <w:spacing w:after="0" w:line="240" w:lineRule="auto"/>
              <w:ind w:left="284"/>
              <w:rPr>
                <w:sz w:val="18"/>
                <w:szCs w:val="18"/>
              </w:rPr>
            </w:pPr>
            <w:r>
              <w:rPr>
                <w:sz w:val="18"/>
                <w:szCs w:val="18"/>
              </w:rPr>
              <w:t xml:space="preserve">Entry 2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proofErr w:type="spellStart"/>
            <w:r>
              <w:rPr>
                <w:sz w:val="18"/>
                <w:szCs w:val="18"/>
                <w:highlight w:val="yellow"/>
              </w:rPr>
              <w:t>sharin</w:t>
            </w:r>
            <w:proofErr w:type="spellEnd"/>
            <w:r>
              <w:rPr>
                <w:sz w:val="18"/>
                <w:szCs w:val="18"/>
                <w:highlight w:val="yellow"/>
              </w:rPr>
              <w:t xml:space="preserve"> </w:t>
            </w:r>
            <w:proofErr w:type="spellStart"/>
            <w:r>
              <w:rPr>
                <w:sz w:val="18"/>
                <w:szCs w:val="18"/>
                <w:highlight w:val="yellow"/>
              </w:rPr>
              <w:t>ghte</w:t>
            </w:r>
            <w:proofErr w:type="spellEnd"/>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r w:rsidR="00BB0EAA" w14:paraId="5A99D9D0" w14:textId="77777777">
        <w:tc>
          <w:tcPr>
            <w:tcW w:w="1837" w:type="dxa"/>
            <w:tcBorders>
              <w:top w:val="single" w:sz="4" w:space="0" w:color="auto"/>
              <w:left w:val="single" w:sz="4" w:space="0" w:color="auto"/>
              <w:bottom w:val="single" w:sz="4" w:space="0" w:color="auto"/>
              <w:right w:val="single" w:sz="4" w:space="0" w:color="auto"/>
            </w:tcBorders>
          </w:tcPr>
          <w:p w14:paraId="7EBE55E3" w14:textId="3DF2A3FA" w:rsidR="00BB0EAA" w:rsidRPr="00B1206F" w:rsidRDefault="00B1206F" w:rsidP="007E5AA2">
            <w:pPr>
              <w:jc w:val="both"/>
              <w:rPr>
                <w:rFonts w:eastAsiaTheme="minorEastAsia"/>
                <w:noProof/>
              </w:rPr>
            </w:pPr>
            <w:r>
              <w:rPr>
                <w:rFonts w:eastAsiaTheme="minorEastAsia" w:hint="eastAsia"/>
                <w:noProof/>
              </w:rPr>
              <w:t>v</w:t>
            </w:r>
            <w:r>
              <w:rPr>
                <w:rFonts w:eastAsiaTheme="minorEastAsia"/>
                <w:noProof/>
              </w:rPr>
              <w:t>ivo</w:t>
            </w:r>
          </w:p>
        </w:tc>
        <w:tc>
          <w:tcPr>
            <w:tcW w:w="993" w:type="dxa"/>
            <w:tcBorders>
              <w:top w:val="single" w:sz="4" w:space="0" w:color="auto"/>
              <w:left w:val="single" w:sz="4" w:space="0" w:color="auto"/>
              <w:bottom w:val="single" w:sz="4" w:space="0" w:color="auto"/>
              <w:right w:val="single" w:sz="4" w:space="0" w:color="auto"/>
            </w:tcBorders>
          </w:tcPr>
          <w:p w14:paraId="66F1D8C7" w14:textId="488D277B" w:rsidR="00BB0EAA" w:rsidRPr="00234002" w:rsidRDefault="00234002" w:rsidP="007E5AA2">
            <w:pPr>
              <w:jc w:val="both"/>
              <w:rPr>
                <w:rFonts w:eastAsiaTheme="minorEastAsia"/>
                <w:noProof/>
              </w:rPr>
            </w:pPr>
            <w:r>
              <w:rPr>
                <w:rFonts w:eastAsiaTheme="minorEastAsia" w:hint="eastAsia"/>
                <w:noProof/>
              </w:rPr>
              <w:t>Y</w:t>
            </w:r>
            <w:r>
              <w:rPr>
                <w:rFonts w:eastAsiaTheme="minorEastAsia"/>
                <w:noProof/>
              </w:rPr>
              <w:t>es</w:t>
            </w:r>
          </w:p>
        </w:tc>
        <w:tc>
          <w:tcPr>
            <w:tcW w:w="6799" w:type="dxa"/>
            <w:tcBorders>
              <w:top w:val="single" w:sz="4" w:space="0" w:color="auto"/>
              <w:left w:val="single" w:sz="4" w:space="0" w:color="auto"/>
              <w:bottom w:val="single" w:sz="4" w:space="0" w:color="auto"/>
              <w:right w:val="single" w:sz="4" w:space="0" w:color="auto"/>
            </w:tcBorders>
          </w:tcPr>
          <w:p w14:paraId="6716391C" w14:textId="77777777" w:rsidR="00BB0EAA" w:rsidRDefault="00BB0EAA" w:rsidP="007E5AA2">
            <w:pPr>
              <w:jc w:val="both"/>
              <w:rPr>
                <w:noProof/>
              </w:rPr>
            </w:pPr>
          </w:p>
        </w:tc>
      </w:tr>
      <w:tr w:rsidR="00BB0EAA" w14:paraId="44E46512" w14:textId="77777777">
        <w:tc>
          <w:tcPr>
            <w:tcW w:w="1837" w:type="dxa"/>
            <w:tcBorders>
              <w:top w:val="single" w:sz="4" w:space="0" w:color="auto"/>
              <w:left w:val="single" w:sz="4" w:space="0" w:color="auto"/>
              <w:bottom w:val="single" w:sz="4" w:space="0" w:color="auto"/>
              <w:right w:val="single" w:sz="4" w:space="0" w:color="auto"/>
            </w:tcBorders>
          </w:tcPr>
          <w:p w14:paraId="70598E48" w14:textId="77777777" w:rsidR="00BB0EAA" w:rsidRDefault="00BB0EAA" w:rsidP="007E5AA2">
            <w:pPr>
              <w:jc w:val="both"/>
              <w:rPr>
                <w:noProof/>
              </w:rPr>
            </w:pPr>
          </w:p>
        </w:tc>
        <w:tc>
          <w:tcPr>
            <w:tcW w:w="993" w:type="dxa"/>
            <w:tcBorders>
              <w:top w:val="single" w:sz="4" w:space="0" w:color="auto"/>
              <w:left w:val="single" w:sz="4" w:space="0" w:color="auto"/>
              <w:bottom w:val="single" w:sz="4" w:space="0" w:color="auto"/>
              <w:right w:val="single" w:sz="4" w:space="0" w:color="auto"/>
            </w:tcBorders>
          </w:tcPr>
          <w:p w14:paraId="36B45AD1" w14:textId="77777777" w:rsidR="00BB0EAA" w:rsidRDefault="00BB0EAA" w:rsidP="007E5AA2">
            <w:pPr>
              <w:jc w:val="both"/>
              <w:rPr>
                <w:noProof/>
              </w:rPr>
            </w:pPr>
          </w:p>
        </w:tc>
        <w:tc>
          <w:tcPr>
            <w:tcW w:w="6799" w:type="dxa"/>
            <w:tcBorders>
              <w:top w:val="single" w:sz="4" w:space="0" w:color="auto"/>
              <w:left w:val="single" w:sz="4" w:space="0" w:color="auto"/>
              <w:bottom w:val="single" w:sz="4" w:space="0" w:color="auto"/>
              <w:right w:val="single" w:sz="4" w:space="0" w:color="auto"/>
            </w:tcBorders>
          </w:tcPr>
          <w:p w14:paraId="400CC4BD" w14:textId="77777777" w:rsidR="00BB0EAA" w:rsidRDefault="00BB0EAA" w:rsidP="007E5AA2">
            <w:pPr>
              <w:jc w:val="both"/>
              <w:rPr>
                <w:noProof/>
              </w:rPr>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1"/>
      </w:pPr>
      <w:bookmarkStart w:id="3" w:name="_Ref189046994"/>
      <w:r>
        <w:lastRenderedPageBreak/>
        <w:t>5</w:t>
      </w:r>
      <w:r>
        <w:tab/>
        <w:t>Conclusion</w:t>
      </w:r>
    </w:p>
    <w:p w14:paraId="7E6D6DF8" w14:textId="77777777" w:rsidR="00C57F0A" w:rsidRDefault="00A71B0B">
      <w:pPr>
        <w:rPr>
          <w:lang w:val="en-GB" w:eastAsia="ja-JP"/>
        </w:rPr>
      </w:pPr>
      <w:r>
        <w:rPr>
          <w:lang w:val="en-GB" w:eastAsia="ja-JP"/>
        </w:rPr>
        <w:t>To be added.</w:t>
      </w:r>
      <w:bookmarkEnd w:id="3"/>
    </w:p>
    <w:sectPr w:rsidR="00C57F0A">
      <w:headerReference w:type="even" r:id="rId31"/>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5EA96" w14:textId="77777777" w:rsidR="003F634D" w:rsidRDefault="003F634D">
      <w:pPr>
        <w:spacing w:line="240" w:lineRule="auto"/>
      </w:pPr>
      <w:r>
        <w:separator/>
      </w:r>
    </w:p>
  </w:endnote>
  <w:endnote w:type="continuationSeparator" w:id="0">
    <w:p w14:paraId="0CE37157" w14:textId="77777777" w:rsidR="003F634D" w:rsidRDefault="003F6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ABEA" w14:textId="77777777" w:rsidR="00C57F0A" w:rsidRDefault="00A71B0B">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446037">
      <w:rPr>
        <w:rStyle w:val="aff"/>
        <w:noProo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446037">
      <w:rPr>
        <w:rStyle w:val="aff"/>
        <w:noProof/>
      </w:rPr>
      <w:t>11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59EEB" w14:textId="77777777" w:rsidR="003F634D" w:rsidRDefault="003F634D">
      <w:pPr>
        <w:spacing w:after="0"/>
      </w:pPr>
      <w:r>
        <w:separator/>
      </w:r>
    </w:p>
  </w:footnote>
  <w:footnote w:type="continuationSeparator" w:id="0">
    <w:p w14:paraId="77984785" w14:textId="77777777" w:rsidR="003F634D" w:rsidRDefault="003F63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4"/>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5"/>
  </w:num>
  <w:num w:numId="15">
    <w:abstractNumId w:val="13"/>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2MDW3NLYwMTI3NTVU0lEKTi0uzszPAykwrAUAHSEDXSwAAAA="/>
  </w:docVars>
  <w:rsids>
    <w:rsidRoot w:val="00302282"/>
    <w:rsid w:val="000019DA"/>
    <w:rsid w:val="00002916"/>
    <w:rsid w:val="000129FC"/>
    <w:rsid w:val="000148D2"/>
    <w:rsid w:val="000226D3"/>
    <w:rsid w:val="00027A36"/>
    <w:rsid w:val="0007225D"/>
    <w:rsid w:val="000768F5"/>
    <w:rsid w:val="00096389"/>
    <w:rsid w:val="000B31A1"/>
    <w:rsid w:val="000C39C0"/>
    <w:rsid w:val="000F36BD"/>
    <w:rsid w:val="000F3E4C"/>
    <w:rsid w:val="00132649"/>
    <w:rsid w:val="001423B7"/>
    <w:rsid w:val="00153717"/>
    <w:rsid w:val="001A6F81"/>
    <w:rsid w:val="001B51C6"/>
    <w:rsid w:val="001B583B"/>
    <w:rsid w:val="001C7A8D"/>
    <w:rsid w:val="001E115A"/>
    <w:rsid w:val="00214D65"/>
    <w:rsid w:val="00222C74"/>
    <w:rsid w:val="00234002"/>
    <w:rsid w:val="00256C60"/>
    <w:rsid w:val="00264361"/>
    <w:rsid w:val="002648C1"/>
    <w:rsid w:val="002667CA"/>
    <w:rsid w:val="002B2942"/>
    <w:rsid w:val="002B2E94"/>
    <w:rsid w:val="002B4B9F"/>
    <w:rsid w:val="002B635A"/>
    <w:rsid w:val="002D5454"/>
    <w:rsid w:val="002E6B20"/>
    <w:rsid w:val="0030156F"/>
    <w:rsid w:val="00302282"/>
    <w:rsid w:val="00315CAB"/>
    <w:rsid w:val="003220E8"/>
    <w:rsid w:val="00356897"/>
    <w:rsid w:val="00367E55"/>
    <w:rsid w:val="003A0DD2"/>
    <w:rsid w:val="003A1593"/>
    <w:rsid w:val="003A4CCC"/>
    <w:rsid w:val="003A6A03"/>
    <w:rsid w:val="003E2596"/>
    <w:rsid w:val="003F3767"/>
    <w:rsid w:val="003F634D"/>
    <w:rsid w:val="004110ED"/>
    <w:rsid w:val="00427154"/>
    <w:rsid w:val="00436ADE"/>
    <w:rsid w:val="00436EE9"/>
    <w:rsid w:val="00446037"/>
    <w:rsid w:val="00447528"/>
    <w:rsid w:val="00463E71"/>
    <w:rsid w:val="00485D8B"/>
    <w:rsid w:val="00491722"/>
    <w:rsid w:val="004930C3"/>
    <w:rsid w:val="00496078"/>
    <w:rsid w:val="004C1033"/>
    <w:rsid w:val="004C1AD2"/>
    <w:rsid w:val="004E7F61"/>
    <w:rsid w:val="004F403A"/>
    <w:rsid w:val="0050715B"/>
    <w:rsid w:val="00510536"/>
    <w:rsid w:val="005201DD"/>
    <w:rsid w:val="00582526"/>
    <w:rsid w:val="005947DB"/>
    <w:rsid w:val="005A1FA2"/>
    <w:rsid w:val="005A5526"/>
    <w:rsid w:val="005C1C6F"/>
    <w:rsid w:val="005C1CA3"/>
    <w:rsid w:val="005C7E87"/>
    <w:rsid w:val="005E46B0"/>
    <w:rsid w:val="005E735A"/>
    <w:rsid w:val="00603BBA"/>
    <w:rsid w:val="00604C9D"/>
    <w:rsid w:val="00614BC6"/>
    <w:rsid w:val="00614CB8"/>
    <w:rsid w:val="00615CE6"/>
    <w:rsid w:val="00617C9B"/>
    <w:rsid w:val="006623FB"/>
    <w:rsid w:val="006A08D4"/>
    <w:rsid w:val="006A6BEB"/>
    <w:rsid w:val="006C6D67"/>
    <w:rsid w:val="006D04C9"/>
    <w:rsid w:val="006D4D43"/>
    <w:rsid w:val="006E737D"/>
    <w:rsid w:val="007071FA"/>
    <w:rsid w:val="00715468"/>
    <w:rsid w:val="007243D9"/>
    <w:rsid w:val="007404D2"/>
    <w:rsid w:val="0076102D"/>
    <w:rsid w:val="007969C6"/>
    <w:rsid w:val="007A5BE5"/>
    <w:rsid w:val="007D3FF8"/>
    <w:rsid w:val="007E5AA2"/>
    <w:rsid w:val="008004C9"/>
    <w:rsid w:val="008011F2"/>
    <w:rsid w:val="00852AF8"/>
    <w:rsid w:val="008666CF"/>
    <w:rsid w:val="00876538"/>
    <w:rsid w:val="008854F4"/>
    <w:rsid w:val="008961AD"/>
    <w:rsid w:val="008A7DBD"/>
    <w:rsid w:val="008E4E3F"/>
    <w:rsid w:val="008F5685"/>
    <w:rsid w:val="00927D43"/>
    <w:rsid w:val="00931468"/>
    <w:rsid w:val="00934C2C"/>
    <w:rsid w:val="0094652C"/>
    <w:rsid w:val="00950AB8"/>
    <w:rsid w:val="00950E43"/>
    <w:rsid w:val="00952B2D"/>
    <w:rsid w:val="0098640F"/>
    <w:rsid w:val="009A1A65"/>
    <w:rsid w:val="009A47F7"/>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AF78B8"/>
    <w:rsid w:val="00B1206F"/>
    <w:rsid w:val="00B21D4E"/>
    <w:rsid w:val="00B239CE"/>
    <w:rsid w:val="00B25EDF"/>
    <w:rsid w:val="00B468B8"/>
    <w:rsid w:val="00B5418A"/>
    <w:rsid w:val="00B7136E"/>
    <w:rsid w:val="00B77559"/>
    <w:rsid w:val="00B77E2C"/>
    <w:rsid w:val="00B914DD"/>
    <w:rsid w:val="00B959ED"/>
    <w:rsid w:val="00B9678F"/>
    <w:rsid w:val="00BA669D"/>
    <w:rsid w:val="00BB05B6"/>
    <w:rsid w:val="00BB0EAA"/>
    <w:rsid w:val="00BD44E8"/>
    <w:rsid w:val="00BD7031"/>
    <w:rsid w:val="00BF32D8"/>
    <w:rsid w:val="00BF49DF"/>
    <w:rsid w:val="00C167BB"/>
    <w:rsid w:val="00C355EB"/>
    <w:rsid w:val="00C52D2B"/>
    <w:rsid w:val="00C55C5F"/>
    <w:rsid w:val="00C57F0A"/>
    <w:rsid w:val="00C63C55"/>
    <w:rsid w:val="00C835C2"/>
    <w:rsid w:val="00C95D71"/>
    <w:rsid w:val="00C9775F"/>
    <w:rsid w:val="00CA0845"/>
    <w:rsid w:val="00CB68B0"/>
    <w:rsid w:val="00CD205F"/>
    <w:rsid w:val="00CE12B5"/>
    <w:rsid w:val="00CF3260"/>
    <w:rsid w:val="00D072EF"/>
    <w:rsid w:val="00D14A27"/>
    <w:rsid w:val="00D14B1C"/>
    <w:rsid w:val="00D3143B"/>
    <w:rsid w:val="00D44811"/>
    <w:rsid w:val="00D53B75"/>
    <w:rsid w:val="00D54FD2"/>
    <w:rsid w:val="00D60C9A"/>
    <w:rsid w:val="00D72C3F"/>
    <w:rsid w:val="00DA7FF4"/>
    <w:rsid w:val="00DD6974"/>
    <w:rsid w:val="00DF0BEF"/>
    <w:rsid w:val="00DF2C89"/>
    <w:rsid w:val="00E041C5"/>
    <w:rsid w:val="00E2574E"/>
    <w:rsid w:val="00E276A2"/>
    <w:rsid w:val="00E452A4"/>
    <w:rsid w:val="00E62BC9"/>
    <w:rsid w:val="00E64C50"/>
    <w:rsid w:val="00E7570B"/>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9">
    <w:name w:val="Document Map"/>
    <w:basedOn w:val="a1"/>
    <w:link w:val="aa"/>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b">
    <w:name w:val="annotation text"/>
    <w:basedOn w:val="a1"/>
    <w:link w:val="ac"/>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d">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e">
    <w:name w:val="Plain Text"/>
    <w:basedOn w:val="a1"/>
    <w:link w:val="af"/>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7">
    <w:name w:val="footnote text"/>
    <w:basedOn w:val="a1"/>
    <w:link w:val="af8"/>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a">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 w:id="193497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7590.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yperlink" Target="http://www.3gpp.org/ftp//tsg_ran/WG2_RL2/TSGR2_119-e/Docs//R2-220813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6857105-3BA8-4F8E-9FD1-828A132E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3233</Words>
  <Characters>18431</Characters>
  <Application>Microsoft Office Word</Application>
  <DocSecurity>0</DocSecurity>
  <Lines>153</Lines>
  <Paragraphs>43</Paragraphs>
  <ScaleCrop>false</ScaleCrop>
  <Company>Ericsson</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 (Stephen)</cp:lastModifiedBy>
  <cp:revision>70</cp:revision>
  <cp:lastPrinted>2008-01-31T17:09:00Z</cp:lastPrinted>
  <dcterms:created xsi:type="dcterms:W3CDTF">2022-08-18T18:08:00Z</dcterms:created>
  <dcterms:modified xsi:type="dcterms:W3CDTF">2022-08-19T12:31:00Z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