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LS on further questions on feMIMO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Heading4"/>
        <w:tabs>
          <w:tab w:val="left" w:pos="2268"/>
        </w:tabs>
        <w:ind w:left="567"/>
        <w:rPr>
          <w:rFonts w:cs="Arial"/>
          <w:b w:val="0"/>
          <w:bCs/>
        </w:rPr>
      </w:pPr>
      <w:r>
        <w:rPr>
          <w:rFonts w:cs="Arial"/>
        </w:rPr>
        <w:t>Name:</w:t>
      </w:r>
      <w:r>
        <w:rPr>
          <w:rFonts w:cs="Arial"/>
          <w:b w:val="0"/>
          <w:bCs/>
        </w:rPr>
        <w:tab/>
        <w:t>Helka-Liina Määttänen</w:t>
      </w:r>
    </w:p>
    <w:p w14:paraId="5907F2B9" w14:textId="77777777" w:rsidR="00A34BCA" w:rsidRDefault="0061070F">
      <w:pPr>
        <w:pStyle w:val="Heading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77777777" w:rsidR="00A34BCA" w:rsidRDefault="0061070F">
      <w:pPr>
        <w:spacing w:after="120"/>
        <w:rPr>
          <w:rFonts w:ascii="Arial" w:hAnsi="Arial" w:cs="Arial"/>
          <w:b/>
        </w:rPr>
      </w:pPr>
      <w:r>
        <w:rPr>
          <w:rFonts w:ascii="Arial" w:hAnsi="Arial" w:cs="Arial"/>
          <w:b/>
        </w:rPr>
        <w:t>1. Overall Description:</w:t>
      </w:r>
    </w:p>
    <w:p w14:paraId="48D9A051" w14:textId="77777777" w:rsidR="00A34BCA" w:rsidRDefault="0061070F">
      <w:pPr>
        <w:spacing w:after="120"/>
        <w:rPr>
          <w:ins w:id="0" w:author="EZ" w:date="2022-08-18T15:34:00Z"/>
          <w:rFonts w:ascii="Arial" w:eastAsia="DengXian" w:hAnsi="Arial" w:cs="Arial"/>
          <w:lang w:eastAsia="zh-CN"/>
        </w:rPr>
      </w:pPr>
      <w:r>
        <w:rPr>
          <w:rFonts w:ascii="Arial" w:hAnsi="Arial" w:cs="Arial"/>
        </w:rPr>
        <w:t xml:space="preserve">RAN2 discussed the field description of </w:t>
      </w:r>
      <w:r>
        <w:rPr>
          <w:rFonts w:ascii="Arial" w:hAnsi="Arial" w:cs="Arial"/>
          <w:i/>
          <w:rPrChange w:id="1" w:author="EZ-CATT" w:date="2022-08-18T16:45:00Z">
            <w:rPr>
              <w:rFonts w:ascii="Arial" w:hAnsi="Arial" w:cs="Arial"/>
            </w:rPr>
          </w:rPrChange>
        </w:rPr>
        <w:t>addtionalPCI</w:t>
      </w:r>
      <w:r>
        <w:rPr>
          <w:rFonts w:ascii="Arial" w:hAnsi="Arial" w:cs="Arial"/>
        </w:rPr>
        <w:t xml:space="preserve"> in </w:t>
      </w:r>
      <w:r>
        <w:rPr>
          <w:rFonts w:ascii="Arial" w:hAnsi="Arial" w:cs="Arial"/>
          <w:i/>
          <w:rPrChange w:id="2" w:author="EZ-CATT" w:date="2022-08-18T16:45:00Z">
            <w:rPr>
              <w:rFonts w:ascii="Arial" w:hAnsi="Arial" w:cs="Arial"/>
            </w:rPr>
          </w:rPrChange>
        </w:rPr>
        <w:t>TCI-state</w:t>
      </w:r>
      <w:ins w:id="3" w:author="EZ-CATT" w:date="2022-08-18T16:42:00Z">
        <w:r>
          <w:rPr>
            <w:rFonts w:ascii="Arial" w:eastAsia="DengXian" w:hAnsi="Arial" w:cs="Arial" w:hint="eastAsia"/>
            <w:lang w:eastAsia="zh-CN"/>
          </w:rPr>
          <w:t xml:space="preserve"> and </w:t>
        </w:r>
        <w:r>
          <w:rPr>
            <w:rFonts w:ascii="Arial" w:eastAsia="DengXian" w:hAnsi="Arial" w:cs="Arial"/>
            <w:i/>
            <w:lang w:eastAsia="zh-CN"/>
            <w:rPrChange w:id="4" w:author="EZ-CATT" w:date="2022-08-18T16:45:00Z">
              <w:rPr>
                <w:rFonts w:ascii="Arial" w:eastAsia="DengXian" w:hAnsi="Arial" w:cs="Arial"/>
                <w:lang w:eastAsia="zh-CN"/>
              </w:rPr>
            </w:rPrChange>
          </w:rPr>
          <w:t>cell</w:t>
        </w:r>
        <w:r>
          <w:rPr>
            <w:rFonts w:ascii="Arial" w:eastAsia="DengXian" w:hAnsi="Arial" w:cs="Arial" w:hint="eastAsia"/>
            <w:lang w:eastAsia="zh-CN"/>
          </w:rPr>
          <w:t xml:space="preserve"> in </w:t>
        </w:r>
      </w:ins>
      <w:ins w:id="5" w:author="EZ-CATT" w:date="2022-08-18T16:43:00Z">
        <w:r>
          <w:rPr>
            <w:rFonts w:ascii="Arial" w:eastAsia="DengXian" w:hAnsi="Arial" w:cs="Arial"/>
            <w:i/>
            <w:lang w:eastAsia="zh-CN"/>
            <w:rPrChange w:id="6" w:author="EZ-CATT" w:date="2022-08-18T16:45:00Z">
              <w:rPr>
                <w:rFonts w:ascii="Arial" w:eastAsia="DengXian" w:hAnsi="Arial" w:cs="Arial"/>
                <w:lang w:eastAsia="zh-CN"/>
              </w:rPr>
            </w:rPrChange>
          </w:rPr>
          <w:t>QCL</w:t>
        </w:r>
      </w:ins>
      <w:ins w:id="7" w:author="EZ-CATT" w:date="2022-08-18T16:42:00Z">
        <w:r>
          <w:rPr>
            <w:rFonts w:ascii="Arial" w:eastAsia="DengXian" w:hAnsi="Arial" w:cs="Arial"/>
            <w:i/>
            <w:lang w:eastAsia="zh-CN"/>
            <w:rPrChange w:id="8" w:author="EZ-CATT" w:date="2022-08-18T16:45:00Z">
              <w:rPr>
                <w:rFonts w:ascii="Arial" w:eastAsia="DengXian" w:hAnsi="Arial" w:cs="Arial"/>
                <w:lang w:eastAsia="zh-CN"/>
              </w:rPr>
            </w:rPrChange>
          </w:rPr>
          <w:t>-Info</w:t>
        </w:r>
      </w:ins>
      <w:r>
        <w:rPr>
          <w:rFonts w:ascii="Arial" w:hAnsi="Arial" w:cs="Arial"/>
        </w:rPr>
        <w:t xml:space="preserve">. </w:t>
      </w:r>
    </w:p>
    <w:p w14:paraId="5FE8208F" w14:textId="77777777" w:rsidR="00A34BCA" w:rsidRDefault="0061070F">
      <w:pPr>
        <w:spacing w:after="120"/>
        <w:rPr>
          <w:ins w:id="9" w:author="EZ" w:date="2022-08-18T15:56:00Z"/>
          <w:rFonts w:ascii="Arial" w:eastAsia="DengXian" w:hAnsi="Arial" w:cs="Arial"/>
          <w:lang w:eastAsia="zh-CN"/>
        </w:rPr>
      </w:pPr>
      <w:commentRangeStart w:id="10"/>
      <w:ins w:id="11" w:author="EZ" w:date="2022-08-18T15:34:00Z">
        <w:r>
          <w:rPr>
            <w:rFonts w:ascii="Arial" w:eastAsia="DengXian" w:hAnsi="Arial" w:cs="Arial" w:hint="eastAsia"/>
            <w:lang w:eastAsia="zh-CN"/>
          </w:rPr>
          <w:t xml:space="preserve">The current definition of TCI-state in the RRC specification is </w:t>
        </w:r>
      </w:ins>
      <w:ins w:id="12" w:author="EZ" w:date="2022-08-18T15:54:00Z">
        <w:r>
          <w:rPr>
            <w:rFonts w:ascii="Arial" w:eastAsia="DengXian" w:hAnsi="Arial" w:cs="Arial" w:hint="eastAsia"/>
            <w:lang w:eastAsia="zh-CN"/>
          </w:rPr>
          <w:t xml:space="preserve">so </w:t>
        </w:r>
        <w:r>
          <w:rPr>
            <w:rFonts w:ascii="Arial" w:eastAsia="DengXian" w:hAnsi="Arial" w:cs="Arial"/>
            <w:lang w:eastAsia="zh-CN"/>
          </w:rPr>
          <w:t>that</w:t>
        </w:r>
        <w:r>
          <w:rPr>
            <w:rFonts w:ascii="Arial" w:eastAsia="DengXian" w:hAnsi="Arial" w:cs="Arial" w:hint="eastAsia"/>
            <w:lang w:eastAsia="zh-CN"/>
          </w:rPr>
          <w:t xml:space="preserve"> </w:t>
        </w:r>
      </w:ins>
      <w:ins w:id="13" w:author="EZ" w:date="2022-08-18T15:55:00Z">
        <w:r>
          <w:rPr>
            <w:rFonts w:ascii="Arial" w:eastAsia="DengXian" w:hAnsi="Arial" w:cs="Arial" w:hint="eastAsia"/>
            <w:lang w:eastAsia="zh-CN"/>
          </w:rPr>
          <w:t xml:space="preserve">for each TCI-state, single </w:t>
        </w:r>
        <w:r>
          <w:rPr>
            <w:i/>
            <w:szCs w:val="22"/>
            <w:lang w:eastAsia="sv-SE"/>
            <w:rPrChange w:id="14" w:author="EZ" w:date="2022-08-18T15:56:00Z">
              <w:rPr>
                <w:b/>
                <w:i/>
                <w:szCs w:val="22"/>
                <w:lang w:eastAsia="sv-SE"/>
              </w:rPr>
            </w:rPrChange>
          </w:rPr>
          <w:t>additionalPCI</w:t>
        </w:r>
        <w:r>
          <w:rPr>
            <w:rFonts w:ascii="Arial" w:eastAsia="DengXian" w:hAnsi="Arial" w:cs="Arial" w:hint="eastAsia"/>
            <w:lang w:eastAsia="zh-CN"/>
          </w:rPr>
          <w:t xml:space="preserve">  and two qcl-Types (i.e., </w:t>
        </w:r>
        <w:r>
          <w:rPr>
            <w:rFonts w:ascii="Arial" w:eastAsia="DengXian" w:hAnsi="Arial" w:cs="Arial"/>
            <w:i/>
            <w:lang w:eastAsia="zh-CN"/>
            <w:rPrChange w:id="15" w:author="EZ" w:date="2022-08-18T15:56:00Z">
              <w:rPr>
                <w:rFonts w:ascii="Arial" w:eastAsia="DengXian" w:hAnsi="Arial" w:cs="Arial"/>
                <w:lang w:eastAsia="zh-CN"/>
              </w:rPr>
            </w:rPrChange>
          </w:rPr>
          <w:t>qcl-Type</w:t>
        </w:r>
        <w:r>
          <w:rPr>
            <w:rFonts w:ascii="Arial" w:eastAsia="DengXian" w:hAnsi="Arial" w:cs="Arial" w:hint="eastAsia"/>
            <w:lang w:eastAsia="zh-CN"/>
          </w:rPr>
          <w:t xml:space="preserve">1 and </w:t>
        </w:r>
        <w:r>
          <w:rPr>
            <w:rFonts w:ascii="Arial" w:eastAsia="DengXian" w:hAnsi="Arial" w:cs="Arial"/>
            <w:i/>
            <w:lang w:eastAsia="zh-CN"/>
            <w:rPrChange w:id="16" w:author="EZ" w:date="2022-08-18T15:56:00Z">
              <w:rPr>
                <w:rFonts w:ascii="Arial" w:eastAsia="DengXian" w:hAnsi="Arial" w:cs="Arial"/>
                <w:lang w:eastAsia="zh-CN"/>
              </w:rPr>
            </w:rPrChange>
          </w:rPr>
          <w:t>qcl-Type2</w:t>
        </w:r>
        <w:r>
          <w:rPr>
            <w:rFonts w:ascii="Arial" w:eastAsia="DengXian" w:hAnsi="Arial" w:cs="Arial" w:hint="eastAsia"/>
            <w:lang w:eastAsia="zh-CN"/>
          </w:rPr>
          <w:t xml:space="preserve">) </w:t>
        </w:r>
      </w:ins>
      <w:ins w:id="17" w:author="EZ" w:date="2022-08-18T15:56:00Z">
        <w:r>
          <w:rPr>
            <w:rFonts w:ascii="Arial" w:eastAsia="DengXian" w:hAnsi="Arial" w:cs="Arial" w:hint="eastAsia"/>
            <w:lang w:eastAsia="zh-CN"/>
          </w:rPr>
          <w:t xml:space="preserve">may be configured. </w:t>
        </w:r>
      </w:ins>
      <w:ins w:id="18" w:author="EZ" w:date="2022-08-18T15:57:00Z">
        <w:r>
          <w:rPr>
            <w:rFonts w:ascii="Arial" w:eastAsia="DengXian" w:hAnsi="Arial" w:cs="Arial"/>
            <w:lang w:eastAsia="zh-CN"/>
          </w:rPr>
          <w:t>F</w:t>
        </w:r>
        <w:r>
          <w:rPr>
            <w:rFonts w:ascii="Arial" w:eastAsia="DengXian" w:hAnsi="Arial" w:cs="Arial" w:hint="eastAsia"/>
            <w:lang w:eastAsia="zh-CN"/>
          </w:rPr>
          <w:t xml:space="preserve">or a qcl-Type, </w:t>
        </w:r>
      </w:ins>
      <w:ins w:id="19" w:author="EZ" w:date="2022-08-18T15:58:00Z">
        <w:r>
          <w:rPr>
            <w:rFonts w:ascii="Arial" w:eastAsia="DengXian" w:hAnsi="Arial" w:cs="Arial" w:hint="eastAsia"/>
            <w:lang w:eastAsia="zh-CN"/>
          </w:rPr>
          <w:t xml:space="preserve">parameters such as </w:t>
        </w:r>
        <w:r>
          <w:rPr>
            <w:rFonts w:ascii="Arial" w:eastAsia="DengXian" w:hAnsi="Arial" w:cs="Arial"/>
            <w:i/>
            <w:lang w:eastAsia="zh-CN"/>
            <w:rPrChange w:id="20" w:author="EZ" w:date="2022-08-18T15:58:00Z">
              <w:rPr>
                <w:rFonts w:ascii="Arial" w:eastAsia="DengXian" w:hAnsi="Arial" w:cs="Arial"/>
                <w:lang w:eastAsia="zh-CN"/>
              </w:rPr>
            </w:rPrChange>
          </w:rPr>
          <w:t>cell</w:t>
        </w:r>
        <w:r>
          <w:rPr>
            <w:rFonts w:ascii="Arial" w:eastAsia="DengXian" w:hAnsi="Arial" w:cs="Arial" w:hint="eastAsia"/>
            <w:lang w:eastAsia="zh-CN"/>
          </w:rPr>
          <w:t xml:space="preserve">, </w:t>
        </w:r>
        <w:r>
          <w:rPr>
            <w:i/>
            <w:rPrChange w:id="21" w:author="EZ" w:date="2022-08-18T15:58:00Z">
              <w:rPr/>
            </w:rPrChange>
          </w:rPr>
          <w:t>referenceSigna</w:t>
        </w:r>
        <w:r>
          <w:rPr>
            <w:rFonts w:eastAsia="DengXian"/>
            <w:i/>
            <w:lang w:eastAsia="zh-CN"/>
            <w:rPrChange w:id="22" w:author="EZ" w:date="2022-08-18T15:58:00Z">
              <w:rPr>
                <w:rFonts w:eastAsia="DengXian"/>
                <w:lang w:eastAsia="zh-CN"/>
              </w:rPr>
            </w:rPrChange>
          </w:rPr>
          <w:t>l</w:t>
        </w:r>
        <w:r>
          <w:rPr>
            <w:rFonts w:eastAsia="DengXian" w:hint="eastAsia"/>
            <w:lang w:eastAsia="zh-CN"/>
          </w:rPr>
          <w:t xml:space="preserve">, etc., are configured. </w:t>
        </w:r>
      </w:ins>
      <w:commentRangeEnd w:id="10"/>
      <w:r>
        <w:rPr>
          <w:rStyle w:val="CommentReference"/>
          <w:rFonts w:ascii="Arial" w:hAnsi="Arial"/>
        </w:rPr>
        <w:commentReference w:id="10"/>
      </w:r>
    </w:p>
    <w:p w14:paraId="673605AF" w14:textId="77777777" w:rsidR="00A34BCA" w:rsidRDefault="00A34BCA">
      <w:pPr>
        <w:spacing w:after="120"/>
        <w:rPr>
          <w:ins w:id="23" w:author="EZ" w:date="2022-08-18T15:33:00Z"/>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ins w:id="24" w:author="EZ" w:date="2022-08-18T15:37:00Z">
        <w:r>
          <w:rPr>
            <w:rFonts w:ascii="Arial" w:eastAsia="DengXian" w:hAnsi="Arial" w:cs="Arial" w:hint="eastAsia"/>
            <w:lang w:eastAsia="zh-CN"/>
          </w:rPr>
          <w:t>s</w:t>
        </w:r>
      </w:ins>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r>
        <w:rPr>
          <w:b/>
          <w:i/>
          <w:szCs w:val="22"/>
          <w:lang w:eastAsia="sv-SE"/>
        </w:rPr>
        <w:t>additionalPCI</w:t>
      </w:r>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r>
        <w:rPr>
          <w:i/>
          <w:iCs/>
          <w:szCs w:val="22"/>
          <w:lang w:eastAsia="sv-SE"/>
        </w:rPr>
        <w:t>ServingCellConfig</w:t>
      </w:r>
      <w:r>
        <w:rPr>
          <w:szCs w:val="22"/>
          <w:lang w:eastAsia="sv-SE"/>
        </w:rPr>
        <w:t>.</w:t>
      </w:r>
    </w:p>
    <w:p w14:paraId="2D2D0A8E" w14:textId="77777777" w:rsidR="00A34BCA" w:rsidRDefault="00A34BCA">
      <w:pPr>
        <w:spacing w:after="120"/>
        <w:rPr>
          <w:ins w:id="25" w:author="EZ" w:date="2022-08-18T15:37:00Z"/>
          <w:rFonts w:eastAsia="DengXian"/>
          <w:szCs w:val="22"/>
          <w:lang w:eastAsia="zh-CN"/>
        </w:rPr>
      </w:pPr>
    </w:p>
    <w:p w14:paraId="33FAB27E" w14:textId="77777777" w:rsidR="00A34BCA" w:rsidRDefault="0061070F" w:rsidP="00A34BCA">
      <w:pPr>
        <w:pStyle w:val="TAL"/>
        <w:rPr>
          <w:ins w:id="26" w:author="EZ" w:date="2022-08-18T15:37:00Z"/>
          <w:rFonts w:eastAsia="DengXian"/>
          <w:szCs w:val="22"/>
          <w:lang w:eastAsia="zh-CN"/>
        </w:rPr>
        <w:pPrChange w:id="27" w:author="EZ" w:date="2022-08-18T15:37:00Z">
          <w:pPr>
            <w:spacing w:after="120"/>
          </w:pPr>
        </w:pPrChange>
      </w:pPr>
      <w:commentRangeStart w:id="28"/>
      <w:ins w:id="29" w:author="EZ" w:date="2022-08-18T15:37:00Z">
        <w:r>
          <w:rPr>
            <w:b/>
            <w:i/>
            <w:szCs w:val="22"/>
            <w:lang w:eastAsia="sv-SE"/>
          </w:rPr>
          <w:t>cell</w:t>
        </w:r>
      </w:ins>
    </w:p>
    <w:p w14:paraId="339E5B80" w14:textId="77777777" w:rsidR="00A34BCA" w:rsidRPr="00A34BCA" w:rsidRDefault="0061070F">
      <w:pPr>
        <w:spacing w:after="120"/>
        <w:rPr>
          <w:rFonts w:eastAsia="DengXian"/>
          <w:szCs w:val="22"/>
          <w:lang w:eastAsia="zh-CN"/>
          <w:rPrChange w:id="30" w:author="EZ" w:date="2022-08-18T15:36:00Z">
            <w:rPr>
              <w:szCs w:val="22"/>
              <w:lang w:eastAsia="sv-SE"/>
            </w:rPr>
          </w:rPrChange>
        </w:rPr>
      </w:pPr>
      <w:ins w:id="31" w:author="EZ" w:date="2022-08-18T15:37:00Z">
        <w:r>
          <w:rPr>
            <w:szCs w:val="22"/>
            <w:lang w:eastAsia="sv-SE"/>
          </w:rPr>
          <w:t xml:space="preserve">The UE's serving cell in which the </w:t>
        </w:r>
        <w:r>
          <w:rPr>
            <w:i/>
            <w:szCs w:val="22"/>
            <w:lang w:eastAsia="sv-SE"/>
          </w:rPr>
          <w:t>referenceSignal</w:t>
        </w:r>
        <w:r>
          <w:rPr>
            <w:szCs w:val="22"/>
            <w:lang w:eastAsia="sv-SE"/>
          </w:rPr>
          <w:t xml:space="preserve"> is configured. If the field is absent, it applies to the serving cell in</w:t>
        </w:r>
        <w:r>
          <w:rPr>
            <w:szCs w:val="22"/>
            <w:lang w:eastAsia="sv-SE"/>
          </w:rPr>
          <w:t xml:space="preserve">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r>
          <w:rPr>
            <w:i/>
            <w:szCs w:val="22"/>
            <w:lang w:eastAsia="sv-SE"/>
          </w:rPr>
          <w:t>qcl-Type</w:t>
        </w:r>
        <w:r>
          <w:rPr>
            <w:szCs w:val="22"/>
            <w:lang w:eastAsia="sv-SE"/>
          </w:rPr>
          <w:t xml:space="preserve"> is configured as </w:t>
        </w:r>
        <w:r>
          <w:rPr>
            <w:i/>
            <w:szCs w:val="22"/>
            <w:lang w:eastAsia="sv-SE"/>
          </w:rPr>
          <w:t>typeC</w:t>
        </w:r>
        <w:r>
          <w:rPr>
            <w:szCs w:val="22"/>
            <w:lang w:eastAsia="sv-SE"/>
          </w:rPr>
          <w:t xml:space="preserve"> or </w:t>
        </w:r>
        <w:r>
          <w:rPr>
            <w:i/>
            <w:szCs w:val="22"/>
            <w:lang w:eastAsia="sv-SE"/>
          </w:rPr>
          <w:t>typeD</w:t>
        </w:r>
        <w:r>
          <w:rPr>
            <w:szCs w:val="22"/>
            <w:lang w:eastAsia="sv-SE"/>
          </w:rPr>
          <w:t>. See TS 38.214 [19] clause 5.1.5.</w:t>
        </w:r>
      </w:ins>
      <w:commentRangeEnd w:id="28"/>
      <w:r>
        <w:rPr>
          <w:rStyle w:val="CommentReference"/>
          <w:rFonts w:ascii="Arial" w:hAnsi="Arial"/>
        </w:rPr>
        <w:commentReference w:id="28"/>
      </w:r>
    </w:p>
    <w:p w14:paraId="5D28FB2A" w14:textId="77777777" w:rsidR="00A34BCA" w:rsidRDefault="0061070F">
      <w:pPr>
        <w:spacing w:after="120"/>
        <w:rPr>
          <w:rFonts w:ascii="Arial" w:hAnsi="Arial" w:cs="Arial"/>
        </w:rPr>
      </w:pPr>
      <w:del w:id="32" w:author="EZ" w:date="2022-08-18T15:37:00Z">
        <w:r>
          <w:rPr>
            <w:rFonts w:ascii="Arial" w:hAnsi="Arial" w:cs="Arial"/>
          </w:rPr>
          <w:delText>However, the IE TCI-State</w:delText>
        </w:r>
        <w:r>
          <w:rPr>
            <w:rFonts w:ascii="Arial" w:hAnsi="Arial" w:cs="Arial"/>
          </w:rPr>
          <w:delText xml:space="preserve"> includes both qcl-Type1 and qcl-Type2 which then again may include a field “cell” to indicate in which serving cell the QCL reference signals are configured in.</w:delText>
        </w:r>
      </w:del>
    </w:p>
    <w:p w14:paraId="083866E8" w14:textId="77777777" w:rsidR="00A34BCA" w:rsidRPr="00A34BCA" w:rsidRDefault="00A34BCA">
      <w:pPr>
        <w:spacing w:after="120"/>
        <w:rPr>
          <w:rFonts w:ascii="Arial" w:eastAsia="DengXian" w:hAnsi="Arial" w:cs="Arial"/>
          <w:lang w:eastAsia="zh-CN"/>
          <w:rPrChange w:id="33" w:author="EZ" w:date="2022-08-18T15:56:00Z">
            <w:rPr>
              <w:rFonts w:ascii="Arial" w:hAnsi="Arial" w:cs="Arial"/>
            </w:rPr>
          </w:rPrChange>
        </w:rPr>
      </w:pPr>
    </w:p>
    <w:p w14:paraId="76D0944A" w14:textId="77777777" w:rsidR="00A34BCA" w:rsidRDefault="0061070F">
      <w:pPr>
        <w:spacing w:after="120"/>
        <w:ind w:left="720"/>
        <w:rPr>
          <w:rFonts w:ascii="Arial" w:hAnsi="Arial" w:cs="Arial"/>
          <w:b/>
          <w:bCs/>
        </w:rPr>
      </w:pPr>
      <w:r>
        <w:rPr>
          <w:rFonts w:ascii="Arial" w:hAnsi="Arial" w:cs="Arial"/>
          <w:b/>
          <w:bCs/>
        </w:rPr>
        <w:t>Question 1</w:t>
      </w:r>
    </w:p>
    <w:p w14:paraId="3AD5DC0F" w14:textId="77777777" w:rsidR="00A34BCA" w:rsidRDefault="00A34BCA">
      <w:pPr>
        <w:spacing w:after="120"/>
        <w:ind w:left="720"/>
        <w:rPr>
          <w:rFonts w:ascii="Arial" w:hAnsi="Arial" w:cs="Arial"/>
        </w:rPr>
      </w:pPr>
    </w:p>
    <w:p w14:paraId="39680AFC" w14:textId="77777777" w:rsidR="00A34BCA" w:rsidRDefault="0061070F">
      <w:pPr>
        <w:spacing w:after="120"/>
        <w:ind w:left="720"/>
        <w:rPr>
          <w:ins w:id="34" w:author="EZ" w:date="2022-08-18T15:38:00Z"/>
          <w:rFonts w:ascii="Arial" w:eastAsia="DengXian" w:hAnsi="Arial" w:cs="Arial"/>
          <w:lang w:eastAsia="zh-CN"/>
        </w:rPr>
      </w:pPr>
      <w:r>
        <w:rPr>
          <w:rFonts w:ascii="Arial" w:hAnsi="Arial" w:cs="Arial"/>
        </w:rPr>
        <w:t xml:space="preserve">RAN2 would like to ask RAN1 </w:t>
      </w:r>
    </w:p>
    <w:p w14:paraId="677A2FB9" w14:textId="77777777" w:rsidR="00A34BCA" w:rsidRPr="00A34BCA" w:rsidRDefault="0061070F" w:rsidP="00A34BCA">
      <w:pPr>
        <w:pStyle w:val="ListParagraph"/>
        <w:numPr>
          <w:ilvl w:val="0"/>
          <w:numId w:val="38"/>
        </w:numPr>
        <w:spacing w:after="120"/>
        <w:rPr>
          <w:ins w:id="35" w:author="EZ" w:date="2022-08-18T15:38:00Z"/>
          <w:rFonts w:ascii="Arial" w:hAnsi="Arial" w:cs="Arial"/>
          <w:rPrChange w:id="36" w:author="EZ" w:date="2022-08-18T15:38:00Z">
            <w:rPr>
              <w:ins w:id="37" w:author="EZ" w:date="2022-08-18T15:38:00Z"/>
              <w:rFonts w:ascii="Arial" w:eastAsia="DengXian" w:hAnsi="Arial" w:cs="Arial"/>
              <w:lang w:eastAsia="zh-CN"/>
            </w:rPr>
          </w:rPrChange>
        </w:rPr>
        <w:pPrChange w:id="38" w:author="EZ" w:date="2022-08-18T15:38:00Z">
          <w:pPr>
            <w:spacing w:after="120"/>
            <w:ind w:left="720"/>
          </w:pPr>
        </w:pPrChange>
      </w:pPr>
      <w:r>
        <w:rPr>
          <w:rFonts w:ascii="Arial" w:hAnsi="Arial" w:cs="Arial"/>
          <w:rPrChange w:id="39" w:author="EZ" w:date="2022-08-18T15:38:00Z">
            <w:rPr/>
          </w:rPrChange>
        </w:rPr>
        <w:t xml:space="preserve">whether current field description of </w:t>
      </w:r>
      <w:r>
        <w:rPr>
          <w:rFonts w:ascii="Arial" w:hAnsi="Arial" w:cs="Arial"/>
          <w:i/>
          <w:iCs/>
          <w:rPrChange w:id="40" w:author="EZ" w:date="2022-08-18T15:38:00Z">
            <w:rPr>
              <w:i/>
              <w:iCs/>
            </w:rPr>
          </w:rPrChange>
        </w:rPr>
        <w:t xml:space="preserve">additionalPCI </w:t>
      </w:r>
      <w:r>
        <w:rPr>
          <w:rFonts w:ascii="Arial" w:hAnsi="Arial" w:cs="Arial"/>
          <w:rPrChange w:id="41" w:author="EZ" w:date="2022-08-18T15:38:00Z">
            <w:rPr/>
          </w:rPrChange>
        </w:rPr>
        <w:t xml:space="preserve"> is correct or whether the </w:t>
      </w:r>
      <w:r w:rsidRPr="009D044E">
        <w:rPr>
          <w:rFonts w:ascii="Arial" w:hAnsi="Arial" w:cs="Arial"/>
          <w:i/>
          <w:iCs/>
          <w:rPrChange w:id="42" w:author="RAN2#119 Rapp ER" w:date="2022-08-18T12:14:00Z">
            <w:rPr/>
          </w:rPrChange>
        </w:rPr>
        <w:t>additional</w:t>
      </w:r>
      <w:del w:id="43" w:author="RAN2#119 Rapp ER" w:date="2022-08-18T12:14:00Z">
        <w:r w:rsidRPr="009D044E" w:rsidDel="009D044E">
          <w:rPr>
            <w:rFonts w:ascii="Arial" w:hAnsi="Arial" w:cs="Arial"/>
            <w:i/>
            <w:iCs/>
            <w:rPrChange w:id="44" w:author="RAN2#119 Rapp ER" w:date="2022-08-18T12:14:00Z">
              <w:rPr/>
            </w:rPrChange>
          </w:rPr>
          <w:delText xml:space="preserve"> </w:delText>
        </w:r>
      </w:del>
      <w:r w:rsidRPr="009D044E">
        <w:rPr>
          <w:rFonts w:ascii="Arial" w:hAnsi="Arial" w:cs="Arial"/>
          <w:i/>
          <w:iCs/>
          <w:rPrChange w:id="45" w:author="RAN2#119 Rapp ER" w:date="2022-08-18T12:14:00Z">
            <w:rPr/>
          </w:rPrChange>
        </w:rPr>
        <w:t>PCI</w:t>
      </w:r>
      <w:r>
        <w:rPr>
          <w:rFonts w:ascii="Arial" w:hAnsi="Arial" w:cs="Arial"/>
          <w:rPrChange w:id="46" w:author="EZ" w:date="2022-08-18T15:38:00Z">
            <w:rPr/>
          </w:rPrChange>
        </w:rPr>
        <w:t xml:space="preserve"> should refer to the “</w:t>
      </w:r>
      <w:r>
        <w:rPr>
          <w:rFonts w:ascii="Arial" w:hAnsi="Arial" w:cs="Arial"/>
          <w:i/>
          <w:iCs/>
          <w:rPrChange w:id="47" w:author="EZ" w:date="2022-08-18T15:38:00Z">
            <w:rPr>
              <w:i/>
              <w:iCs/>
            </w:rPr>
          </w:rPrChange>
        </w:rPr>
        <w:t>cell</w:t>
      </w:r>
      <w:r>
        <w:rPr>
          <w:rFonts w:ascii="Arial" w:hAnsi="Arial" w:cs="Arial"/>
          <w:rPrChange w:id="48" w:author="EZ" w:date="2022-08-18T15:38:00Z">
            <w:rPr/>
          </w:rPrChange>
        </w:rPr>
        <w:t xml:space="preserve">” configured in the </w:t>
      </w:r>
      <w:r>
        <w:rPr>
          <w:rFonts w:ascii="Arial" w:hAnsi="Arial" w:cs="Arial"/>
          <w:i/>
          <w:iCs/>
          <w:rPrChange w:id="49" w:author="EZ" w:date="2022-08-18T15:38:00Z">
            <w:rPr>
              <w:i/>
              <w:iCs/>
            </w:rPr>
          </w:rPrChange>
        </w:rPr>
        <w:t>QCL-info</w:t>
      </w:r>
      <w:r>
        <w:rPr>
          <w:rFonts w:ascii="Arial" w:hAnsi="Arial" w:cs="Arial"/>
          <w:rPrChange w:id="50" w:author="EZ" w:date="2022-08-18T15:38:00Z">
            <w:rPr/>
          </w:rPrChange>
        </w:rPr>
        <w:t xml:space="preserve">. </w:t>
      </w:r>
    </w:p>
    <w:p w14:paraId="5585C5AA" w14:textId="77777777" w:rsidR="00A34BCA" w:rsidRPr="00A34BCA" w:rsidRDefault="0061070F" w:rsidP="00A34BCA">
      <w:pPr>
        <w:pStyle w:val="ListParagraph"/>
        <w:numPr>
          <w:ilvl w:val="0"/>
          <w:numId w:val="38"/>
        </w:numPr>
        <w:spacing w:after="120"/>
        <w:ind w:left="1440" w:hanging="720"/>
        <w:rPr>
          <w:ins w:id="51" w:author="EZ" w:date="2022-08-18T15:40:00Z"/>
          <w:rFonts w:ascii="Arial" w:hAnsi="Arial" w:cs="Arial"/>
          <w:rPrChange w:id="52" w:author="EZ" w:date="2022-08-18T15:40:00Z">
            <w:rPr>
              <w:ins w:id="53" w:author="EZ" w:date="2022-08-18T15:40:00Z"/>
              <w:rFonts w:ascii="Arial" w:eastAsia="DengXian" w:hAnsi="Arial" w:cs="Arial"/>
              <w:lang w:eastAsia="zh-CN"/>
            </w:rPr>
          </w:rPrChange>
        </w:rPr>
        <w:pPrChange w:id="54" w:author="EZ" w:date="2022-08-18T15:41:00Z">
          <w:pPr>
            <w:spacing w:after="120"/>
            <w:ind w:left="720"/>
          </w:pPr>
        </w:pPrChange>
      </w:pPr>
      <w:commentRangeStart w:id="55"/>
      <w:ins w:id="56" w:author="EZ" w:date="2022-08-18T15:59:00Z">
        <w:r>
          <w:rPr>
            <w:rFonts w:ascii="Arial" w:eastAsia="DengXian" w:hAnsi="Arial" w:cs="Arial" w:hint="eastAsia"/>
            <w:lang w:eastAsia="zh-CN"/>
          </w:rPr>
          <w:t xml:space="preserve">RAN2 assumes </w:t>
        </w:r>
      </w:ins>
      <w:ins w:id="57" w:author="EZ" w:date="2022-08-18T15:40:00Z">
        <w:r>
          <w:rPr>
            <w:rFonts w:ascii="Arial" w:eastAsia="DengXian" w:hAnsi="Arial" w:cs="Arial"/>
            <w:i/>
            <w:lang w:eastAsia="zh-CN"/>
            <w:rPrChange w:id="58" w:author="EZ" w:date="2022-08-18T15:59:00Z">
              <w:rPr>
                <w:rFonts w:ascii="Arial" w:eastAsia="DengXian" w:hAnsi="Arial" w:cs="Arial"/>
                <w:lang w:eastAsia="zh-CN"/>
              </w:rPr>
            </w:rPrChange>
          </w:rPr>
          <w:t>additionalPCI</w:t>
        </w:r>
        <w:r>
          <w:rPr>
            <w:rFonts w:ascii="Arial" w:eastAsia="DengXian" w:hAnsi="Arial" w:cs="Arial" w:hint="eastAsia"/>
            <w:lang w:eastAsia="zh-CN"/>
          </w:rPr>
          <w:t xml:space="preserve"> is per TCI-state</w:t>
        </w:r>
      </w:ins>
      <w:ins w:id="59" w:author="EZ" w:date="2022-08-18T15:59:00Z">
        <w:r>
          <w:rPr>
            <w:rFonts w:ascii="Arial" w:eastAsia="DengXian" w:hAnsi="Arial" w:cs="Arial" w:hint="eastAsia"/>
            <w:lang w:eastAsia="zh-CN"/>
          </w:rPr>
          <w:t>, i.e., there is</w:t>
        </w:r>
      </w:ins>
      <w:ins w:id="60" w:author="EZ" w:date="2022-08-18T16:00:00Z">
        <w:r>
          <w:rPr>
            <w:rFonts w:ascii="Arial" w:eastAsia="DengXian" w:hAnsi="Arial" w:cs="Arial" w:hint="eastAsia"/>
            <w:lang w:eastAsia="zh-CN"/>
          </w:rPr>
          <w:t xml:space="preserve"> no such case where </w:t>
        </w:r>
      </w:ins>
      <w:ins w:id="61" w:author="EZ" w:date="2022-08-18T15:41:00Z">
        <w:r>
          <w:t>qcl-Type1</w:t>
        </w:r>
        <w:r>
          <w:rPr>
            <w:rFonts w:eastAsia="DengXian" w:hint="eastAsia"/>
            <w:lang w:eastAsia="zh-CN"/>
          </w:rPr>
          <w:t xml:space="preserve"> and qcl-Type2</w:t>
        </w:r>
      </w:ins>
      <w:ins w:id="62" w:author="EZ" w:date="2022-08-18T15:42:00Z">
        <w:r>
          <w:rPr>
            <w:rFonts w:eastAsia="DengXian" w:hint="eastAsia"/>
            <w:lang w:eastAsia="zh-CN"/>
          </w:rPr>
          <w:t xml:space="preserve"> for the same TCI-state</w:t>
        </w:r>
      </w:ins>
      <w:ins w:id="63" w:author="EZ" w:date="2022-08-18T15:41:00Z">
        <w:r>
          <w:rPr>
            <w:rFonts w:eastAsia="DengXian" w:hint="eastAsia"/>
            <w:lang w:eastAsia="zh-CN"/>
          </w:rPr>
          <w:t xml:space="preserve"> </w:t>
        </w:r>
      </w:ins>
      <w:ins w:id="64" w:author="EZ" w:date="2022-08-18T15:42:00Z">
        <w:r>
          <w:rPr>
            <w:rFonts w:eastAsia="DengXian"/>
            <w:lang w:eastAsia="zh-CN"/>
          </w:rPr>
          <w:t>associate</w:t>
        </w:r>
      </w:ins>
      <w:ins w:id="65" w:author="EZ" w:date="2022-08-18T15:41:00Z">
        <w:r>
          <w:rPr>
            <w:rFonts w:eastAsia="DengXian" w:hint="eastAsia"/>
            <w:lang w:eastAsia="zh-CN"/>
          </w:rPr>
          <w:t xml:space="preserve"> with different </w:t>
        </w:r>
      </w:ins>
      <w:ins w:id="66" w:author="EZ" w:date="2022-08-18T15:42:00Z">
        <w:r>
          <w:rPr>
            <w:rFonts w:ascii="Arial" w:eastAsia="DengXian" w:hAnsi="Arial" w:cs="Arial" w:hint="eastAsia"/>
            <w:lang w:eastAsia="zh-CN"/>
          </w:rPr>
          <w:t>additionalPCI values</w:t>
        </w:r>
      </w:ins>
      <w:ins w:id="67" w:author="EZ" w:date="2022-08-18T16:00:00Z">
        <w:r>
          <w:rPr>
            <w:rFonts w:ascii="Arial" w:eastAsia="DengXian" w:hAnsi="Arial" w:cs="Arial" w:hint="eastAsia"/>
            <w:lang w:eastAsia="zh-CN"/>
          </w:rPr>
          <w:t>. Please confirm whether this is also RAN1</w:t>
        </w:r>
        <w:r>
          <w:rPr>
            <w:rFonts w:ascii="Arial" w:eastAsia="DengXian" w:hAnsi="Arial" w:cs="Arial"/>
            <w:lang w:eastAsia="zh-CN"/>
          </w:rPr>
          <w:t>’</w:t>
        </w:r>
        <w:r>
          <w:rPr>
            <w:rFonts w:ascii="Arial" w:eastAsia="DengXian" w:hAnsi="Arial" w:cs="Arial" w:hint="eastAsia"/>
            <w:lang w:eastAsia="zh-CN"/>
          </w:rPr>
          <w:t xml:space="preserve">s understanding. </w:t>
        </w:r>
      </w:ins>
      <w:commentRangeEnd w:id="55"/>
      <w:r>
        <w:rPr>
          <w:rStyle w:val="CommentReference"/>
          <w:rFonts w:ascii="Arial" w:hAnsi="Arial"/>
        </w:rPr>
        <w:commentReference w:id="55"/>
      </w:r>
    </w:p>
    <w:p w14:paraId="07FCF576" w14:textId="77777777" w:rsidR="00A34BCA" w:rsidRPr="00A34BCA" w:rsidRDefault="0061070F" w:rsidP="00A34BCA">
      <w:pPr>
        <w:pStyle w:val="ListParagraph"/>
        <w:numPr>
          <w:ilvl w:val="0"/>
          <w:numId w:val="38"/>
        </w:numPr>
        <w:spacing w:after="120"/>
        <w:rPr>
          <w:rFonts w:ascii="Arial" w:hAnsi="Arial" w:cs="Arial"/>
          <w:rPrChange w:id="68" w:author="EZ" w:date="2022-08-18T15:38:00Z">
            <w:rPr/>
          </w:rPrChange>
        </w:rPr>
        <w:pPrChange w:id="69" w:author="EZ" w:date="2022-08-18T15:38:00Z">
          <w:pPr>
            <w:spacing w:after="120"/>
            <w:ind w:left="720"/>
          </w:pPr>
        </w:pPrChange>
      </w:pPr>
      <w:del w:id="70" w:author="EZ" w:date="2022-08-18T15:42:00Z">
        <w:r>
          <w:rPr>
            <w:rFonts w:ascii="Arial" w:hAnsi="Arial" w:cs="Arial"/>
            <w:rPrChange w:id="71" w:author="EZ" w:date="2022-08-18T15:38:00Z">
              <w:rPr/>
            </w:rPrChange>
          </w:rPr>
          <w:delText xml:space="preserve">If the latter, </w:delText>
        </w:r>
      </w:del>
      <w:ins w:id="72" w:author="EZ" w:date="2022-08-18T16:01:00Z">
        <w:r>
          <w:rPr>
            <w:rFonts w:ascii="Arial" w:eastAsia="DengXian" w:hAnsi="Arial" w:cs="Arial" w:hint="eastAsia"/>
            <w:lang w:eastAsia="zh-CN"/>
          </w:rPr>
          <w:t xml:space="preserve">if b) is confirmed, </w:t>
        </w:r>
      </w:ins>
      <w:r>
        <w:rPr>
          <w:rFonts w:ascii="Arial" w:hAnsi="Arial" w:cs="Arial"/>
          <w:rPrChange w:id="73" w:author="EZ" w:date="2022-08-18T15:38:00Z">
            <w:rPr/>
          </w:rPrChange>
        </w:rPr>
        <w:t>would there be need to state that “</w:t>
      </w:r>
      <w:r>
        <w:rPr>
          <w:rFonts w:ascii="Arial" w:hAnsi="Arial" w:cs="Arial"/>
          <w:i/>
          <w:iCs/>
          <w:rPrChange w:id="74" w:author="EZ" w:date="2022-08-18T15:38:00Z">
            <w:rPr>
              <w:i/>
              <w:iCs/>
            </w:rPr>
          </w:rPrChange>
        </w:rPr>
        <w:t>cell</w:t>
      </w:r>
      <w:r>
        <w:rPr>
          <w:rFonts w:ascii="Arial" w:hAnsi="Arial" w:cs="Arial"/>
          <w:rPrChange w:id="75" w:author="EZ" w:date="2022-08-18T15:38:00Z">
            <w:rPr/>
          </w:rPrChange>
        </w:rPr>
        <w:t>” cannot be two different values</w:t>
      </w:r>
      <w:ins w:id="76" w:author="EZ" w:date="2022-08-18T16:09:00Z">
        <w:r>
          <w:rPr>
            <w:rFonts w:ascii="Arial" w:eastAsia="DengXian" w:hAnsi="Arial" w:cs="Arial" w:hint="eastAsia"/>
            <w:lang w:eastAsia="zh-CN"/>
          </w:rPr>
          <w:t xml:space="preserve"> for </w:t>
        </w:r>
        <w:r w:rsidRPr="009D044E">
          <w:rPr>
            <w:rFonts w:ascii="Arial" w:eastAsia="DengXian" w:hAnsi="Arial" w:cs="Arial" w:hint="eastAsia"/>
            <w:i/>
            <w:iCs/>
            <w:lang w:eastAsia="zh-CN"/>
            <w:rPrChange w:id="77" w:author="RAN2#119 Rapp ER" w:date="2022-08-18T12:14:00Z">
              <w:rPr>
                <w:rFonts w:ascii="Arial" w:eastAsia="DengXian" w:hAnsi="Arial" w:cs="Arial" w:hint="eastAsia"/>
                <w:lang w:eastAsia="zh-CN"/>
              </w:rPr>
            </w:rPrChange>
          </w:rPr>
          <w:t>qcl-Type1</w:t>
        </w:r>
        <w:r>
          <w:rPr>
            <w:rFonts w:ascii="Arial" w:eastAsia="DengXian" w:hAnsi="Arial" w:cs="Arial" w:hint="eastAsia"/>
            <w:lang w:eastAsia="zh-CN"/>
          </w:rPr>
          <w:t xml:space="preserve"> an</w:t>
        </w:r>
        <w:r>
          <w:rPr>
            <w:rFonts w:ascii="Arial" w:eastAsia="DengXian" w:hAnsi="Arial" w:cs="Arial" w:hint="eastAsia"/>
            <w:lang w:eastAsia="zh-CN"/>
          </w:rPr>
          <w:t xml:space="preserve">d </w:t>
        </w:r>
        <w:r w:rsidRPr="009D044E">
          <w:rPr>
            <w:rFonts w:ascii="Arial" w:eastAsia="DengXian" w:hAnsi="Arial" w:cs="Arial" w:hint="eastAsia"/>
            <w:i/>
            <w:iCs/>
            <w:lang w:eastAsia="zh-CN"/>
            <w:rPrChange w:id="78" w:author="RAN2#119 Rapp ER" w:date="2022-08-18T12:14:00Z">
              <w:rPr>
                <w:rFonts w:ascii="Arial" w:eastAsia="DengXian" w:hAnsi="Arial" w:cs="Arial" w:hint="eastAsia"/>
                <w:lang w:eastAsia="zh-CN"/>
              </w:rPr>
            </w:rPrChange>
          </w:rPr>
          <w:t>qcl-Type2</w:t>
        </w:r>
      </w:ins>
      <w:del w:id="79" w:author="EZ" w:date="2022-08-18T16:01:00Z">
        <w:r>
          <w:rPr>
            <w:rFonts w:ascii="Arial" w:hAnsi="Arial" w:cs="Arial"/>
            <w:rPrChange w:id="80" w:author="EZ" w:date="2022-08-18T15:38:00Z">
              <w:rPr/>
            </w:rPrChange>
          </w:rPr>
          <w:delText xml:space="preserve"> if </w:delText>
        </w:r>
        <w:r>
          <w:rPr>
            <w:rFonts w:ascii="Arial" w:hAnsi="Arial" w:cs="Arial"/>
            <w:i/>
            <w:iCs/>
            <w:rPrChange w:id="81" w:author="EZ" w:date="2022-08-18T15:38:00Z">
              <w:rPr>
                <w:i/>
                <w:iCs/>
              </w:rPr>
            </w:rPrChange>
          </w:rPr>
          <w:delText xml:space="preserve">additionalPCI </w:delText>
        </w:r>
        <w:r>
          <w:rPr>
            <w:rFonts w:ascii="Arial" w:hAnsi="Arial" w:cs="Arial"/>
            <w:rPrChange w:id="82" w:author="EZ" w:date="2022-08-18T15:38:00Z">
              <w:rPr/>
            </w:rPrChange>
          </w:rPr>
          <w:delText>refers to both of these</w:delText>
        </w:r>
      </w:del>
      <w:r>
        <w:rPr>
          <w:rFonts w:ascii="Arial" w:hAnsi="Arial" w:cs="Arial"/>
          <w:rPrChange w:id="83" w:author="EZ" w:date="2022-08-18T15:38:00Z">
            <w:rPr/>
          </w:rPrChange>
        </w:rPr>
        <w:t>?</w:t>
      </w:r>
    </w:p>
    <w:p w14:paraId="0E615629" w14:textId="77777777" w:rsidR="00A34BCA" w:rsidRDefault="00A34BCA">
      <w:pPr>
        <w:spacing w:after="120"/>
        <w:ind w:left="720"/>
        <w:rPr>
          <w:rFonts w:ascii="Arial" w:hAnsi="Arial" w:cs="Arial"/>
        </w:rPr>
      </w:pPr>
    </w:p>
    <w:p w14:paraId="47330F67" w14:textId="77777777" w:rsidR="00A34BCA" w:rsidRDefault="0061070F">
      <w:pPr>
        <w:spacing w:after="120"/>
        <w:ind w:left="720"/>
        <w:rPr>
          <w:rFonts w:ascii="Arial" w:hAnsi="Arial" w:cs="Arial"/>
        </w:rPr>
      </w:pPr>
      <w:del w:id="84" w:author="EZ" w:date="2022-08-18T16:09:00Z">
        <w:r>
          <w:rPr>
            <w:rFonts w:ascii="Arial" w:hAnsi="Arial" w:cs="Arial"/>
          </w:rPr>
          <w:delText>Second part of the question is whether the field description of cell need to be updated or not.</w:delText>
        </w:r>
      </w:del>
    </w:p>
    <w:p w14:paraId="0CE2B837" w14:textId="77777777" w:rsidR="00A34BCA" w:rsidRDefault="00A34BCA">
      <w:pPr>
        <w:spacing w:after="120"/>
        <w:rPr>
          <w:rFonts w:ascii="Arial" w:hAnsi="Arial" w:cs="Arial"/>
        </w:rPr>
      </w:pPr>
    </w:p>
    <w:p w14:paraId="70C1C8A1" w14:textId="77777777" w:rsidR="00A34BCA" w:rsidRDefault="00A34BCA">
      <w:pPr>
        <w:spacing w:after="120"/>
        <w:rPr>
          <w:rFonts w:ascii="Arial" w:hAnsi="Arial" w:cs="Arial"/>
        </w:rPr>
      </w:pPr>
    </w:p>
    <w:p w14:paraId="553AC099" w14:textId="77777777" w:rsidR="00A34BCA" w:rsidRDefault="0061070F">
      <w:pPr>
        <w:spacing w:after="120"/>
        <w:rPr>
          <w:rFonts w:ascii="Arial" w:hAnsi="Arial" w:cs="Arial"/>
        </w:rPr>
      </w:pPr>
      <w:r>
        <w:rPr>
          <w:rFonts w:ascii="Arial" w:hAnsi="Arial" w:cs="Arial"/>
        </w:rPr>
        <w:t xml:space="preserve">RAN2 also discussed the same matter for the IE </w:t>
      </w:r>
      <w:r>
        <w:rPr>
          <w:rFonts w:ascii="Arial" w:hAnsi="Arial" w:cs="Arial"/>
          <w:i/>
          <w:iCs/>
        </w:rPr>
        <w:t>TCI-UL-State</w:t>
      </w:r>
      <w:r>
        <w:rPr>
          <w:rFonts w:ascii="Arial" w:hAnsi="Arial" w:cs="Arial"/>
        </w:rPr>
        <w:t xml:space="preserve"> with respect to the need to update field descriptions of  </w:t>
      </w:r>
      <w:r>
        <w:rPr>
          <w:rFonts w:ascii="Arial" w:hAnsi="Arial" w:cs="Arial"/>
          <w:i/>
          <w:iCs/>
        </w:rPr>
        <w:t>additionalPCI</w:t>
      </w:r>
      <w:r>
        <w:rPr>
          <w:rFonts w:ascii="Arial" w:hAnsi="Arial" w:cs="Arial"/>
        </w:rPr>
        <w:t xml:space="preserve"> or the </w:t>
      </w:r>
      <w:r>
        <w:rPr>
          <w:rFonts w:ascii="Arial" w:hAnsi="Arial" w:cs="Arial"/>
          <w:i/>
          <w:iCs/>
        </w:rPr>
        <w:t>servingCellId or ul-powerControl</w:t>
      </w:r>
    </w:p>
    <w:p w14:paraId="49FB8E04" w14:textId="77777777" w:rsidR="00A34BCA" w:rsidRDefault="00A34BCA">
      <w:pPr>
        <w:spacing w:after="120"/>
        <w:rPr>
          <w:rFonts w:ascii="Arial" w:hAnsi="Arial" w:cs="Arial"/>
        </w:rPr>
      </w:pPr>
    </w:p>
    <w:p w14:paraId="52840086" w14:textId="77777777" w:rsidR="00A34BCA" w:rsidRDefault="0061070F">
      <w:pPr>
        <w:spacing w:after="120"/>
        <w:ind w:left="720"/>
        <w:rPr>
          <w:rFonts w:ascii="Arial" w:hAnsi="Arial" w:cs="Arial"/>
          <w:b/>
          <w:bCs/>
        </w:rPr>
      </w:pPr>
      <w:r>
        <w:rPr>
          <w:rFonts w:ascii="Arial" w:hAnsi="Arial" w:cs="Arial"/>
          <w:b/>
          <w:bCs/>
        </w:rPr>
        <w:t>Question 2</w:t>
      </w:r>
    </w:p>
    <w:p w14:paraId="2D15030D" w14:textId="2DE374EB" w:rsidR="00A34BCA" w:rsidDel="009D044E" w:rsidRDefault="0061070F">
      <w:pPr>
        <w:spacing w:after="120"/>
        <w:ind w:left="720"/>
        <w:rPr>
          <w:del w:id="85" w:author="RAN2#119 Rapp ER" w:date="2022-08-18T12:15:00Z"/>
          <w:rFonts w:ascii="Arial" w:hAnsi="Arial" w:cs="Arial"/>
        </w:rPr>
      </w:pPr>
      <w:commentRangeStart w:id="86"/>
      <w:commentRangeStart w:id="87"/>
      <w:del w:id="88" w:author="RAN2#119 Rapp ER" w:date="2022-08-18T12:15:00Z">
        <w:r w:rsidDel="009D044E">
          <w:rPr>
            <w:rFonts w:ascii="Arial" w:hAnsi="Arial" w:cs="Arial"/>
          </w:rPr>
          <w:delText xml:space="preserve">RAN2 would like to ask RAN1 whether current field description of </w:delText>
        </w:r>
        <w:r w:rsidDel="009D044E">
          <w:rPr>
            <w:rFonts w:ascii="Arial" w:hAnsi="Arial" w:cs="Arial"/>
            <w:i/>
            <w:iCs/>
          </w:rPr>
          <w:delText xml:space="preserve">additionalPCI </w:delText>
        </w:r>
        <w:r w:rsidDel="009D044E">
          <w:rPr>
            <w:rFonts w:ascii="Arial" w:hAnsi="Arial" w:cs="Arial"/>
          </w:rPr>
          <w:delText xml:space="preserve"> in IE </w:delText>
        </w:r>
        <w:r w:rsidDel="009D044E">
          <w:rPr>
            <w:rFonts w:ascii="Arial" w:hAnsi="Arial" w:cs="Arial"/>
            <w:i/>
            <w:iCs/>
          </w:rPr>
          <w:delText>TCI-UL-State</w:delText>
        </w:r>
        <w:r w:rsidDel="009D044E">
          <w:rPr>
            <w:rFonts w:ascii="Arial" w:hAnsi="Arial" w:cs="Arial"/>
          </w:rPr>
          <w:delText xml:space="preserve"> is correct </w:delText>
        </w:r>
        <w:commentRangeEnd w:id="86"/>
        <w:r w:rsidDel="009D044E">
          <w:rPr>
            <w:rStyle w:val="CommentReference"/>
            <w:rFonts w:ascii="Arial" w:hAnsi="Arial"/>
          </w:rPr>
          <w:commentReference w:id="86"/>
        </w:r>
      </w:del>
      <w:commentRangeEnd w:id="87"/>
      <w:r w:rsidR="009D044E">
        <w:rPr>
          <w:rStyle w:val="CommentReference"/>
          <w:rFonts w:ascii="Arial" w:hAnsi="Arial"/>
        </w:rPr>
        <w:commentReference w:id="87"/>
      </w:r>
      <w:del w:id="89" w:author="RAN2#119 Rapp ER" w:date="2022-08-18T12:15:00Z">
        <w:r w:rsidDel="009D044E">
          <w:rPr>
            <w:rFonts w:ascii="Arial" w:hAnsi="Arial" w:cs="Arial"/>
          </w:rPr>
          <w:delText xml:space="preserve">or whether update </w:delText>
        </w:r>
        <w:r w:rsidDel="009D044E">
          <w:rPr>
            <w:rFonts w:ascii="Arial" w:hAnsi="Arial" w:cs="Arial"/>
          </w:rPr>
          <w:delText xml:space="preserve">is needed for that or </w:delText>
        </w:r>
        <w:commentRangeStart w:id="90"/>
        <w:r w:rsidDel="009D044E">
          <w:rPr>
            <w:rFonts w:ascii="Arial" w:hAnsi="Arial" w:cs="Arial"/>
          </w:rPr>
          <w:delText xml:space="preserve">for the field description of </w:delText>
        </w:r>
        <w:r w:rsidDel="009D044E">
          <w:rPr>
            <w:rFonts w:ascii="Arial" w:hAnsi="Arial" w:cs="Arial"/>
            <w:i/>
            <w:iCs/>
          </w:rPr>
          <w:delText>servingCellId</w:delText>
        </w:r>
        <w:commentRangeEnd w:id="90"/>
        <w:r w:rsidDel="009D044E">
          <w:rPr>
            <w:rStyle w:val="CommentReference"/>
            <w:rFonts w:ascii="Arial" w:hAnsi="Arial"/>
          </w:rPr>
          <w:commentReference w:id="90"/>
        </w:r>
        <w:r w:rsidDel="009D044E">
          <w:rPr>
            <w:rFonts w:ascii="Arial" w:hAnsi="Arial" w:cs="Arial"/>
          </w:rPr>
          <w:delText xml:space="preserve"> and </w:delText>
        </w:r>
        <w:commentRangeStart w:id="91"/>
        <w:commentRangeStart w:id="92"/>
        <w:r w:rsidDel="009D044E">
          <w:rPr>
            <w:rFonts w:ascii="Arial" w:hAnsi="Arial" w:cs="Arial"/>
            <w:i/>
            <w:iCs/>
          </w:rPr>
          <w:delText>ul-powerControl</w:delText>
        </w:r>
        <w:r w:rsidDel="009D044E">
          <w:rPr>
            <w:rFonts w:ascii="Arial" w:hAnsi="Arial" w:cs="Arial"/>
          </w:rPr>
          <w:delText xml:space="preserve"> in the same IE</w:delText>
        </w:r>
        <w:commentRangeEnd w:id="91"/>
        <w:r w:rsidDel="009D044E">
          <w:rPr>
            <w:rStyle w:val="CommentReference"/>
            <w:rFonts w:ascii="Arial" w:hAnsi="Arial"/>
          </w:rPr>
          <w:commentReference w:id="91"/>
        </w:r>
      </w:del>
      <w:commentRangeEnd w:id="92"/>
      <w:r w:rsidR="009D044E">
        <w:rPr>
          <w:rStyle w:val="CommentReference"/>
          <w:rFonts w:ascii="Arial" w:hAnsi="Arial"/>
        </w:rPr>
        <w:commentReference w:id="92"/>
      </w:r>
    </w:p>
    <w:p w14:paraId="66B8B563" w14:textId="77777777" w:rsidR="009D044E" w:rsidRDefault="009D044E" w:rsidP="009D044E">
      <w:pPr>
        <w:spacing w:after="120"/>
        <w:ind w:left="720"/>
        <w:rPr>
          <w:ins w:id="94" w:author="RAN2#119 Rapp ER" w:date="2022-08-18T12:16:00Z"/>
          <w:rFonts w:ascii="Arial" w:hAnsi="Arial" w:cs="Arial"/>
        </w:rPr>
      </w:pPr>
      <w:ins w:id="95" w:author="RAN2#119 Rapp ER" w:date="2022-08-18T12:15:00Z">
        <w:r w:rsidRPr="0021194C">
          <w:rPr>
            <w:rFonts w:ascii="Arial" w:hAnsi="Arial" w:cs="Arial"/>
          </w:rPr>
          <w:t>RAN2 would like to ask RAN1</w:t>
        </w:r>
      </w:ins>
    </w:p>
    <w:p w14:paraId="48247DA7" w14:textId="1CEF60C6" w:rsidR="009D044E" w:rsidRPr="009D044E" w:rsidRDefault="009D044E" w:rsidP="009D044E">
      <w:pPr>
        <w:pStyle w:val="ListParagraph"/>
        <w:numPr>
          <w:ilvl w:val="0"/>
          <w:numId w:val="39"/>
        </w:numPr>
        <w:spacing w:after="120"/>
        <w:rPr>
          <w:ins w:id="96" w:author="RAN2#119 Rapp ER" w:date="2022-08-18T12:16:00Z"/>
          <w:rFonts w:ascii="Arial" w:hAnsi="Arial" w:cs="Arial"/>
          <w:rPrChange w:id="97" w:author="RAN2#119 Rapp ER" w:date="2022-08-18T12:16:00Z">
            <w:rPr>
              <w:ins w:id="98" w:author="RAN2#119 Rapp ER" w:date="2022-08-18T12:16:00Z"/>
            </w:rPr>
          </w:rPrChange>
        </w:rPr>
        <w:pPrChange w:id="99" w:author="RAN2#119 Rapp ER" w:date="2022-08-18T12:16:00Z">
          <w:pPr>
            <w:spacing w:after="120"/>
            <w:ind w:left="720"/>
          </w:pPr>
        </w:pPrChange>
      </w:pPr>
      <w:ins w:id="100" w:author="RAN2#119 Rapp ER" w:date="2022-08-18T12:15:00Z">
        <w:r w:rsidRPr="009D044E">
          <w:rPr>
            <w:rFonts w:ascii="Arial" w:hAnsi="Arial" w:cs="Arial"/>
            <w:rPrChange w:id="101" w:author="RAN2#119 Rapp ER" w:date="2022-08-18T12:16:00Z">
              <w:rPr/>
            </w:rPrChange>
          </w:rPr>
          <w:t>whether the RAN2 assumption is correct</w:t>
        </w:r>
      </w:ins>
      <w:ins w:id="102" w:author="RAN2#119 Rapp ER" w:date="2022-08-18T12:16:00Z">
        <w:r>
          <w:rPr>
            <w:rFonts w:ascii="Arial" w:hAnsi="Arial" w:cs="Arial"/>
          </w:rPr>
          <w:t>?</w:t>
        </w:r>
      </w:ins>
    </w:p>
    <w:p w14:paraId="38F40CD0" w14:textId="77777777" w:rsidR="009D044E" w:rsidRDefault="009D044E" w:rsidP="009D044E">
      <w:pPr>
        <w:pStyle w:val="ListParagraph"/>
        <w:numPr>
          <w:ilvl w:val="0"/>
          <w:numId w:val="39"/>
        </w:numPr>
        <w:spacing w:after="120"/>
        <w:rPr>
          <w:ins w:id="103" w:author="RAN2#119 Rapp ER" w:date="2022-08-18T12:17:00Z"/>
          <w:rFonts w:ascii="Arial" w:hAnsi="Arial" w:cs="Arial"/>
        </w:rPr>
      </w:pPr>
      <w:ins w:id="104" w:author="RAN2#119 Rapp ER" w:date="2022-08-18T12:15:00Z">
        <w:r w:rsidRPr="009D044E">
          <w:rPr>
            <w:rFonts w:ascii="Arial" w:hAnsi="Arial" w:cs="Arial"/>
            <w:rPrChange w:id="105" w:author="RAN2#119 Rapp ER" w:date="2022-08-18T12:16:00Z">
              <w:rPr/>
            </w:rPrChange>
          </w:rPr>
          <w:t xml:space="preserve">whether it is true that the </w:t>
        </w:r>
        <w:r w:rsidRPr="009D044E">
          <w:rPr>
            <w:rFonts w:ascii="Arial" w:hAnsi="Arial" w:cs="Arial"/>
            <w:i/>
            <w:iCs/>
            <w:rPrChange w:id="106" w:author="RAN2#119 Rapp ER" w:date="2022-08-18T12:16:00Z">
              <w:rPr>
                <w:i/>
                <w:iCs/>
              </w:rPr>
            </w:rPrChange>
          </w:rPr>
          <w:t xml:space="preserve">additionalPCI </w:t>
        </w:r>
        <w:r w:rsidRPr="009D044E">
          <w:rPr>
            <w:rFonts w:ascii="Arial" w:hAnsi="Arial" w:cs="Arial"/>
            <w:rPrChange w:id="107" w:author="RAN2#119 Rapp ER" w:date="2022-08-18T12:16:00Z">
              <w:rPr/>
            </w:rPrChange>
          </w:rPr>
          <w:t xml:space="preserve"> in IE </w:t>
        </w:r>
        <w:r w:rsidRPr="009D044E">
          <w:rPr>
            <w:rFonts w:ascii="Arial" w:hAnsi="Arial" w:cs="Arial"/>
            <w:i/>
            <w:iCs/>
            <w:rPrChange w:id="108" w:author="RAN2#119 Rapp ER" w:date="2022-08-18T12:16:00Z">
              <w:rPr>
                <w:i/>
                <w:iCs/>
              </w:rPr>
            </w:rPrChange>
          </w:rPr>
          <w:t>TCI-UL-State</w:t>
        </w:r>
        <w:r w:rsidRPr="009D044E">
          <w:rPr>
            <w:rFonts w:ascii="Arial" w:hAnsi="Arial" w:cs="Arial"/>
            <w:rPrChange w:id="109" w:author="RAN2#119 Rapp ER" w:date="2022-08-18T12:16:00Z">
              <w:rPr/>
            </w:rPrChange>
          </w:rPr>
          <w:t xml:space="preserve"> is associated with the serving cell indicated by the field </w:t>
        </w:r>
        <w:r w:rsidRPr="009D044E">
          <w:rPr>
            <w:rFonts w:ascii="Arial" w:hAnsi="Arial" w:cs="Arial"/>
            <w:i/>
            <w:iCs/>
            <w:rPrChange w:id="110" w:author="RAN2#119 Rapp ER" w:date="2022-08-18T12:17:00Z">
              <w:rPr/>
            </w:rPrChange>
          </w:rPr>
          <w:t>servingCellId</w:t>
        </w:r>
        <w:r w:rsidRPr="009D044E">
          <w:rPr>
            <w:rFonts w:ascii="Arial" w:hAnsi="Arial" w:cs="Arial"/>
            <w:rPrChange w:id="111" w:author="RAN2#119 Rapp ER" w:date="2022-08-18T12:16:00Z">
              <w:rPr/>
            </w:rPrChange>
          </w:rPr>
          <w:t>?</w:t>
        </w:r>
      </w:ins>
    </w:p>
    <w:p w14:paraId="530ED54C" w14:textId="77777777" w:rsidR="009D044E" w:rsidRDefault="009D044E" w:rsidP="009D044E">
      <w:pPr>
        <w:pStyle w:val="ListParagraph"/>
        <w:numPr>
          <w:ilvl w:val="0"/>
          <w:numId w:val="39"/>
        </w:numPr>
        <w:spacing w:after="120"/>
        <w:rPr>
          <w:ins w:id="112" w:author="RAN2#119 Rapp ER" w:date="2022-08-18T12:17:00Z"/>
          <w:rFonts w:ascii="Arial" w:hAnsi="Arial" w:cs="Arial"/>
        </w:rPr>
      </w:pPr>
      <w:ins w:id="113" w:author="RAN2#119 Rapp ER" w:date="2022-08-18T12:17:00Z">
        <w:r>
          <w:rPr>
            <w:rFonts w:ascii="Arial" w:hAnsi="Arial" w:cs="Arial"/>
          </w:rPr>
          <w:t>R</w:t>
        </w:r>
      </w:ins>
      <w:ins w:id="114" w:author="RAN2#119 Rapp ER" w:date="2022-08-18T12:15:00Z">
        <w:r w:rsidRPr="009D044E">
          <w:rPr>
            <w:rFonts w:ascii="Arial" w:hAnsi="Arial" w:cs="Arial"/>
            <w:rPrChange w:id="115" w:author="RAN2#119 Rapp ER" w:date="2022-08-18T12:17:00Z">
              <w:rPr/>
            </w:rPrChange>
          </w:rPr>
          <w:t xml:space="preserve">AN2 would also like to confirm that qcl-Type is not applicable to reference signals configured in TCI-UL-State as the parameter excel R1-2202759 did not advice to include QCL Type for UL TCI state(row4)? </w:t>
        </w:r>
      </w:ins>
    </w:p>
    <w:p w14:paraId="058758F4" w14:textId="0D2DF4B8" w:rsidR="009D044E" w:rsidRPr="009D044E" w:rsidRDefault="009D044E" w:rsidP="009D044E">
      <w:pPr>
        <w:pStyle w:val="ListParagraph"/>
        <w:numPr>
          <w:ilvl w:val="0"/>
          <w:numId w:val="39"/>
        </w:numPr>
        <w:spacing w:after="120"/>
        <w:rPr>
          <w:ins w:id="116" w:author="RAN2#119 Rapp ER" w:date="2022-08-18T12:15:00Z"/>
          <w:rFonts w:ascii="Arial" w:hAnsi="Arial" w:cs="Arial"/>
          <w:rPrChange w:id="117" w:author="RAN2#119 Rapp ER" w:date="2022-08-18T12:17:00Z">
            <w:rPr>
              <w:ins w:id="118" w:author="RAN2#119 Rapp ER" w:date="2022-08-18T12:15:00Z"/>
            </w:rPr>
          </w:rPrChange>
        </w:rPr>
        <w:pPrChange w:id="119" w:author="RAN2#119 Rapp ER" w:date="2022-08-18T12:17:00Z">
          <w:pPr>
            <w:spacing w:after="120"/>
            <w:ind w:left="720"/>
          </w:pPr>
        </w:pPrChange>
      </w:pPr>
      <w:ins w:id="120" w:author="RAN2#119 Rapp ER" w:date="2022-08-18T12:15:00Z">
        <w:r w:rsidRPr="009D044E">
          <w:rPr>
            <w:rFonts w:ascii="Arial" w:hAnsi="Arial" w:cs="Arial"/>
            <w:rPrChange w:id="121" w:author="RAN2#119 Rapp ER" w:date="2022-08-18T12:17:00Z">
              <w:rPr/>
            </w:rPrChange>
          </w:rPr>
          <w:t xml:space="preserve">If </w:t>
        </w:r>
      </w:ins>
      <w:ins w:id="122" w:author="RAN2#119 Rapp ER" w:date="2022-08-18T12:17:00Z">
        <w:r>
          <w:rPr>
            <w:rFonts w:ascii="Arial" w:hAnsi="Arial" w:cs="Arial"/>
          </w:rPr>
          <w:t>c)</w:t>
        </w:r>
      </w:ins>
      <w:ins w:id="123" w:author="RAN2#119 Rapp ER" w:date="2022-08-18T12:15:00Z">
        <w:r w:rsidRPr="009D044E">
          <w:rPr>
            <w:rFonts w:ascii="Arial" w:hAnsi="Arial" w:cs="Arial"/>
            <w:rPrChange w:id="124" w:author="RAN2#119 Rapp ER" w:date="2022-08-18T12:17:00Z">
              <w:rPr/>
            </w:rPrChange>
          </w:rPr>
          <w:t xml:space="preserve"> is true, it is assumed that QCL related limitations should be deleted from the field description of the </w:t>
        </w:r>
        <w:r w:rsidRPr="009D044E">
          <w:rPr>
            <w:rFonts w:ascii="Arial" w:hAnsi="Arial" w:cs="Arial"/>
            <w:i/>
            <w:iCs/>
            <w:rPrChange w:id="125" w:author="RAN2#119 Rapp ER" w:date="2022-08-18T12:17:00Z">
              <w:rPr>
                <w:i/>
                <w:iCs/>
              </w:rPr>
            </w:rPrChange>
          </w:rPr>
          <w:t>servingCellId</w:t>
        </w:r>
        <w:r w:rsidRPr="009D044E">
          <w:rPr>
            <w:rFonts w:ascii="Arial" w:hAnsi="Arial" w:cs="Arial"/>
            <w:rPrChange w:id="126" w:author="RAN2#119 Rapp ER" w:date="2022-08-18T12:17:00Z">
              <w:rPr/>
            </w:rPrChange>
          </w:rPr>
          <w:t>?</w:t>
        </w:r>
      </w:ins>
      <w:ins w:id="127" w:author="RAN2#119 Rapp ER" w:date="2022-08-18T12:17:00Z">
        <w:r>
          <w:rPr>
            <w:rFonts w:ascii="Arial" w:hAnsi="Arial" w:cs="Arial"/>
          </w:rPr>
          <w:t xml:space="preserve"> That is, </w:t>
        </w:r>
        <w:r w:rsidRPr="009D044E">
          <w:rPr>
            <w:rFonts w:ascii="Arial" w:hAnsi="Arial" w:cs="Arial"/>
            <w:rPrChange w:id="128" w:author="RAN2#119 Rapp ER" w:date="2022-08-18T12:18:00Z">
              <w:rPr>
                <w:lang w:val="en-US"/>
              </w:rPr>
            </w:rPrChange>
          </w:rPr>
          <w:t>w</w:t>
        </w:r>
        <w:r w:rsidRPr="009D044E">
          <w:rPr>
            <w:rFonts w:ascii="Arial" w:hAnsi="Arial" w:cs="Arial"/>
            <w:rPrChange w:id="129" w:author="RAN2#119 Rapp ER" w:date="2022-08-18T12:18:00Z">
              <w:rPr>
                <w:lang w:val="en-US"/>
              </w:rPr>
            </w:rPrChange>
          </w:rPr>
          <w:t xml:space="preserve">hether the restriction i.e. "The RS can be located on a serving cell other than the serving cell in which the </w:t>
        </w:r>
        <w:r w:rsidRPr="009D044E">
          <w:rPr>
            <w:rFonts w:ascii="Arial" w:hAnsi="Arial" w:cs="Arial"/>
            <w:i/>
            <w:iCs/>
            <w:rPrChange w:id="130" w:author="RAN2#119 Rapp ER" w:date="2022-08-18T12:18:00Z">
              <w:rPr>
                <w:i/>
                <w:iCs/>
                <w:lang w:val="en-US"/>
              </w:rPr>
            </w:rPrChange>
          </w:rPr>
          <w:t>TCI-State</w:t>
        </w:r>
        <w:r w:rsidRPr="009D044E">
          <w:rPr>
            <w:rFonts w:ascii="Arial" w:hAnsi="Arial" w:cs="Arial"/>
            <w:rPrChange w:id="131" w:author="RAN2#119 Rapp ER" w:date="2022-08-18T12:18:00Z">
              <w:rPr>
                <w:i/>
                <w:iCs/>
                <w:lang w:val="en-US"/>
              </w:rPr>
            </w:rPrChange>
          </w:rPr>
          <w:t xml:space="preserve"> </w:t>
        </w:r>
        <w:r w:rsidRPr="009D044E">
          <w:rPr>
            <w:rFonts w:ascii="Arial" w:hAnsi="Arial" w:cs="Arial"/>
            <w:rPrChange w:id="132" w:author="RAN2#119 Rapp ER" w:date="2022-08-18T12:18:00Z">
              <w:rPr>
                <w:lang w:val="en-US"/>
              </w:rPr>
            </w:rPrChange>
          </w:rPr>
          <w:t xml:space="preserve">is configured only if the </w:t>
        </w:r>
        <w:r w:rsidRPr="009D044E">
          <w:rPr>
            <w:rFonts w:ascii="Arial" w:hAnsi="Arial" w:cs="Arial"/>
            <w:i/>
            <w:iCs/>
            <w:rPrChange w:id="133" w:author="RAN2#119 Rapp ER" w:date="2022-08-18T12:18:00Z">
              <w:rPr>
                <w:i/>
                <w:iCs/>
                <w:lang w:val="en-US"/>
              </w:rPr>
            </w:rPrChange>
          </w:rPr>
          <w:t>qcl-Type</w:t>
        </w:r>
        <w:r w:rsidRPr="009D044E">
          <w:rPr>
            <w:rFonts w:ascii="Arial" w:hAnsi="Arial" w:cs="Arial"/>
            <w:rPrChange w:id="134" w:author="RAN2#119 Rapp ER" w:date="2022-08-18T12:18:00Z">
              <w:rPr>
                <w:i/>
                <w:iCs/>
                <w:lang w:val="en-US"/>
              </w:rPr>
            </w:rPrChange>
          </w:rPr>
          <w:t xml:space="preserve"> </w:t>
        </w:r>
        <w:r w:rsidRPr="009D044E">
          <w:rPr>
            <w:rFonts w:ascii="Arial" w:hAnsi="Arial" w:cs="Arial"/>
            <w:rPrChange w:id="135" w:author="RAN2#119 Rapp ER" w:date="2022-08-18T12:18:00Z">
              <w:rPr>
                <w:lang w:val="en-US"/>
              </w:rPr>
            </w:rPrChange>
          </w:rPr>
          <w:t xml:space="preserve">is configured as </w:t>
        </w:r>
        <w:r w:rsidRPr="009D044E">
          <w:rPr>
            <w:rFonts w:ascii="Arial" w:hAnsi="Arial" w:cs="Arial"/>
            <w:i/>
            <w:iCs/>
            <w:rPrChange w:id="136" w:author="RAN2#119 Rapp ER" w:date="2022-08-18T12:18:00Z">
              <w:rPr>
                <w:i/>
                <w:iCs/>
                <w:lang w:val="en-US"/>
              </w:rPr>
            </w:rPrChange>
          </w:rPr>
          <w:t>typeC</w:t>
        </w:r>
        <w:r w:rsidRPr="009D044E">
          <w:rPr>
            <w:rFonts w:ascii="Arial" w:hAnsi="Arial" w:cs="Arial"/>
            <w:rPrChange w:id="137" w:author="RAN2#119 Rapp ER" w:date="2022-08-18T12:18:00Z">
              <w:rPr>
                <w:i/>
                <w:iCs/>
                <w:lang w:val="en-US"/>
              </w:rPr>
            </w:rPrChange>
          </w:rPr>
          <w:t xml:space="preserve"> </w:t>
        </w:r>
        <w:r w:rsidRPr="009D044E">
          <w:rPr>
            <w:rFonts w:ascii="Arial" w:hAnsi="Arial" w:cs="Arial"/>
            <w:rPrChange w:id="138" w:author="RAN2#119 Rapp ER" w:date="2022-08-18T12:18:00Z">
              <w:rPr>
                <w:lang w:val="en-US"/>
              </w:rPr>
            </w:rPrChange>
          </w:rPr>
          <w:t xml:space="preserve">or </w:t>
        </w:r>
        <w:r w:rsidRPr="009D044E">
          <w:rPr>
            <w:rFonts w:ascii="Arial" w:hAnsi="Arial" w:cs="Arial"/>
            <w:i/>
            <w:iCs/>
            <w:rPrChange w:id="139" w:author="RAN2#119 Rapp ER" w:date="2022-08-18T12:18:00Z">
              <w:rPr>
                <w:i/>
                <w:iCs/>
                <w:lang w:val="en-US"/>
              </w:rPr>
            </w:rPrChange>
          </w:rPr>
          <w:t>typeD</w:t>
        </w:r>
        <w:r w:rsidRPr="009D044E">
          <w:rPr>
            <w:rFonts w:ascii="Arial" w:hAnsi="Arial" w:cs="Arial"/>
            <w:rPrChange w:id="140" w:author="RAN2#119 Rapp ER" w:date="2022-08-18T12:18:00Z">
              <w:rPr>
                <w:lang w:val="en-US"/>
              </w:rPr>
            </w:rPrChange>
          </w:rPr>
          <w:t xml:space="preserve">. See TS 38.214 [19] clause 5.1.5." in the field description of </w:t>
        </w:r>
        <w:r w:rsidRPr="009D044E">
          <w:rPr>
            <w:rFonts w:ascii="Arial" w:hAnsi="Arial" w:cs="Arial"/>
            <w:i/>
            <w:iCs/>
            <w:rPrChange w:id="141" w:author="RAN2#119 Rapp ER" w:date="2022-08-18T12:18:00Z">
              <w:rPr>
                <w:lang w:val="en-US"/>
              </w:rPr>
            </w:rPrChange>
          </w:rPr>
          <w:t>servingCellId</w:t>
        </w:r>
        <w:r w:rsidRPr="009D044E">
          <w:rPr>
            <w:rFonts w:ascii="Arial" w:hAnsi="Arial" w:cs="Arial"/>
            <w:rPrChange w:id="142" w:author="RAN2#119 Rapp ER" w:date="2022-08-18T12:18:00Z">
              <w:rPr>
                <w:lang w:val="en-US"/>
              </w:rPr>
            </w:rPrChange>
          </w:rPr>
          <w:t xml:space="preserve"> is applicable or not?</w:t>
        </w:r>
      </w:ins>
    </w:p>
    <w:p w14:paraId="1A22D28E" w14:textId="77777777" w:rsidR="00A34BCA" w:rsidRDefault="00A34BCA">
      <w:pPr>
        <w:pStyle w:val="TAL"/>
        <w:rPr>
          <w:szCs w:val="22"/>
          <w:lang w:eastAsia="sv-SE"/>
        </w:rPr>
      </w:pPr>
    </w:p>
    <w:p w14:paraId="44F45A57" w14:textId="77777777" w:rsidR="00A34BCA" w:rsidRDefault="00A34BCA">
      <w:pPr>
        <w:spacing w:after="120"/>
        <w:rPr>
          <w:rFonts w:ascii="Arial" w:hAnsi="Arial" w:cs="Arial"/>
          <w:b/>
        </w:rPr>
      </w:pPr>
    </w:p>
    <w:p w14:paraId="6D3AA3C1" w14:textId="77777777" w:rsidR="00A34BCA" w:rsidRDefault="0061070F">
      <w:pPr>
        <w:spacing w:after="120"/>
        <w:rPr>
          <w:rFonts w:ascii="Arial" w:hAnsi="Arial" w:cs="Arial"/>
          <w:b/>
        </w:rPr>
      </w:pPr>
      <w:r>
        <w:rPr>
          <w:rFonts w:ascii="Arial" w:hAnsi="Arial" w:cs="Arial"/>
          <w:b/>
          <w:highlight w:val="yellow"/>
        </w:rPr>
        <w:t>Pending part on offline discussion:</w:t>
      </w:r>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RAN2 also discussed about the configuration flexibility of the UL powercontrol.</w:t>
      </w:r>
    </w:p>
    <w:p w14:paraId="37FBED80" w14:textId="77777777" w:rsidR="00A34BCA" w:rsidRDefault="0061070F">
      <w:pPr>
        <w:spacing w:after="120"/>
        <w:rPr>
          <w:rFonts w:ascii="Arial" w:hAnsi="Arial" w:cs="Arial"/>
          <w:bCs/>
        </w:rPr>
      </w:pPr>
      <w:r>
        <w:rPr>
          <w:rFonts w:ascii="Arial" w:hAnsi="Arial" w:cs="Arial"/>
          <w:bCs/>
        </w:rPr>
        <w:t>In Rel-17 unified TCI framework</w:t>
      </w:r>
      <w:r>
        <w:rPr>
          <w:rFonts w:ascii="Arial" w:hAnsi="Arial" w:cs="Arial"/>
          <w:bCs/>
        </w:rPr>
        <w:t>, TCI-State (joint type) and TCI-UL-State-r17 (UL-only type) can be optionally configured with a set of power control parameters (ul-powerControl-r17). According to TS 38.331 V17.1.0, there are two possible configuration cases: a) ul-powerControl-r17 is pr</w:t>
      </w:r>
      <w:r>
        <w:rPr>
          <w:rFonts w:ascii="Arial" w:hAnsi="Arial" w:cs="Arial"/>
          <w:bCs/>
        </w:rPr>
        <w:t>esent in BWP-UplinkDedicated and it is absent in all joint TCI states and UL TCI states, b) ul-powerControl-r17 is absent in BWP-UplinkDedicated and it is present in all joint TCI states and UL TCI states.</w:t>
      </w:r>
    </w:p>
    <w:p w14:paraId="56D32802" w14:textId="77777777" w:rsidR="00A34BCA" w:rsidRDefault="0061070F">
      <w:pPr>
        <w:spacing w:after="120"/>
        <w:rPr>
          <w:rFonts w:ascii="Arial" w:hAnsi="Arial" w:cs="Arial"/>
          <w:bCs/>
        </w:rPr>
      </w:pPr>
      <w:r>
        <w:rPr>
          <w:rFonts w:ascii="Arial" w:hAnsi="Arial" w:cs="Arial"/>
          <w:bCs/>
        </w:rPr>
        <w:t>However, RAN1’s agreements do not exclude the case</w:t>
      </w:r>
      <w:r>
        <w:rPr>
          <w:rFonts w:ascii="Arial" w:hAnsi="Arial" w:cs="Arial"/>
          <w:bCs/>
        </w:rPr>
        <w:t xml:space="preserve"> that ul-powerControl-r17 is present in some TCI states and is absent in other TCI states (case c)). In case c), ul-powerControl-r17 can be configured in both BWP-UplinkDedicated and </w:t>
      </w:r>
      <w:ins w:id="143" w:author="OPPO(Zhongda)" w:date="2022-08-18T14:40:00Z">
        <w:r>
          <w:rPr>
            <w:rFonts w:ascii="Arial" w:hAnsi="Arial" w:cs="Arial"/>
            <w:bCs/>
          </w:rPr>
          <w:t xml:space="preserve">joint </w:t>
        </w:r>
      </w:ins>
      <w:r>
        <w:rPr>
          <w:rFonts w:ascii="Arial" w:hAnsi="Arial" w:cs="Arial"/>
          <w:bCs/>
        </w:rPr>
        <w:t>TCI-State</w:t>
      </w:r>
      <w:ins w:id="144" w:author="OPPO(Zhongda)" w:date="2022-08-18T14:40:00Z">
        <w:r>
          <w:rPr>
            <w:rFonts w:ascii="Arial" w:hAnsi="Arial" w:cs="Arial"/>
            <w:bCs/>
          </w:rPr>
          <w:t>/</w:t>
        </w:r>
      </w:ins>
      <w:del w:id="145" w:author="OPPO(Zhongda)" w:date="2022-08-18T14:40:00Z">
        <w:r>
          <w:rPr>
            <w:rFonts w:ascii="Arial" w:hAnsi="Arial" w:cs="Arial"/>
            <w:bCs/>
          </w:rPr>
          <w:delText xml:space="preserve"> and </w:delText>
        </w:r>
      </w:del>
      <w:r>
        <w:rPr>
          <w:rFonts w:ascii="Arial" w:hAnsi="Arial" w:cs="Arial"/>
          <w:bCs/>
        </w:rPr>
        <w:t xml:space="preserve">TCI-UL-State-r17. When the indicated </w:t>
      </w:r>
      <w:r>
        <w:rPr>
          <w:rFonts w:ascii="Arial" w:hAnsi="Arial" w:cs="Arial"/>
          <w:bCs/>
        </w:rPr>
        <w:t>(currently used) TCI state is not configured with ul-powerControl-r17, the UE uses ul-powerControl-r17 in BWP-UplinkDedicated.</w:t>
      </w:r>
    </w:p>
    <w:p w14:paraId="7DB2ACC4" w14:textId="77777777" w:rsidR="00A34BCA" w:rsidRDefault="0061070F">
      <w:pPr>
        <w:spacing w:after="120"/>
        <w:ind w:left="720"/>
        <w:rPr>
          <w:rFonts w:ascii="Arial" w:hAnsi="Arial" w:cs="Arial"/>
          <w:b/>
          <w:bCs/>
        </w:rPr>
      </w:pPr>
      <w:r>
        <w:rPr>
          <w:rFonts w:ascii="Arial" w:hAnsi="Arial" w:cs="Arial"/>
          <w:b/>
          <w:bCs/>
        </w:rPr>
        <w:t>Question 3</w:t>
      </w:r>
    </w:p>
    <w:p w14:paraId="4A9AC573" w14:textId="77777777" w:rsidR="00A34BCA" w:rsidRDefault="0061070F">
      <w:pPr>
        <w:spacing w:after="120"/>
        <w:ind w:left="720"/>
        <w:rPr>
          <w:rFonts w:ascii="Arial" w:hAnsi="Arial" w:cs="Arial"/>
        </w:rPr>
      </w:pPr>
      <w:r>
        <w:rPr>
          <w:rFonts w:ascii="Arial" w:hAnsi="Arial" w:cs="Arial"/>
        </w:rPr>
        <w:t>RAN2 would like to ask RAN1 whether current specification is sufficient for UL powercontrol or whether further flexibility can be allowed</w:t>
      </w:r>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 xml:space="preserve">3. Date of </w:t>
      </w:r>
      <w:r>
        <w:rPr>
          <w:rFonts w:ascii="Arial" w:hAnsi="Arial" w:cs="Arial"/>
          <w:b/>
        </w:rPr>
        <w:t>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EZ-CATT" w:date="2022-08-18T16:40:00Z" w:initials="CATT">
    <w:p w14:paraId="7C1DBAA4" w14:textId="77777777" w:rsidR="00A34BCA" w:rsidRDefault="0061070F">
      <w:pPr>
        <w:pStyle w:val="CommentText"/>
        <w:rPr>
          <w:rFonts w:eastAsia="DengXian"/>
          <w:lang w:eastAsia="zh-CN"/>
        </w:rPr>
      </w:pPr>
      <w:r>
        <w:rPr>
          <w:rStyle w:val="CommentReference"/>
        </w:rPr>
        <w:annotationRef/>
      </w:r>
      <w:r>
        <w:rPr>
          <w:rFonts w:eastAsia="DengXian"/>
          <w:lang w:eastAsia="zh-CN"/>
        </w:rPr>
        <w:t>B</w:t>
      </w:r>
      <w:r>
        <w:rPr>
          <w:rFonts w:eastAsia="DengXian" w:hint="eastAsia"/>
          <w:lang w:eastAsia="zh-CN"/>
        </w:rPr>
        <w:t xml:space="preserve">etter explain a bit the current structure. </w:t>
      </w:r>
    </w:p>
  </w:comment>
  <w:comment w:id="28" w:author="EZ-CATT" w:date="2022-08-18T16:40:00Z" w:initials="CATT">
    <w:p w14:paraId="1B8E2170" w14:textId="77777777" w:rsidR="00A34BCA" w:rsidRDefault="0061070F">
      <w:pPr>
        <w:pStyle w:val="CommentText"/>
        <w:rPr>
          <w:rFonts w:eastAsia="DengXian"/>
          <w:lang w:eastAsia="zh-CN"/>
        </w:rPr>
      </w:pPr>
      <w:r>
        <w:rPr>
          <w:rStyle w:val="CommentReference"/>
        </w:rPr>
        <w:annotationRef/>
      </w:r>
      <w:r>
        <w:rPr>
          <w:rFonts w:eastAsia="DengXian"/>
          <w:lang w:eastAsia="zh-CN"/>
        </w:rPr>
        <w:t>A</w:t>
      </w:r>
      <w:r>
        <w:rPr>
          <w:rFonts w:eastAsia="DengXian" w:hint="eastAsia"/>
          <w:lang w:eastAsia="zh-CN"/>
        </w:rPr>
        <w:t xml:space="preserve">dd this for info as well. </w:t>
      </w:r>
    </w:p>
  </w:comment>
  <w:comment w:id="55" w:author="EZ-CATT" w:date="2022-08-18T16:40:00Z" w:initials="CATT">
    <w:p w14:paraId="36A582E8" w14:textId="77777777" w:rsidR="00A34BCA" w:rsidRDefault="0061070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is how it is now and we can just confirm with R1. </w:t>
      </w:r>
      <w:r>
        <w:rPr>
          <w:rFonts w:eastAsia="DengXian"/>
          <w:lang w:eastAsia="zh-CN"/>
        </w:rPr>
        <w:t>A</w:t>
      </w:r>
      <w:r>
        <w:rPr>
          <w:rFonts w:eastAsia="DengXian" w:hint="eastAsia"/>
          <w:lang w:eastAsia="zh-CN"/>
        </w:rPr>
        <w:t xml:space="preserve">nd question c is related to this one. </w:t>
      </w:r>
    </w:p>
  </w:comment>
  <w:comment w:id="86" w:author="OPPO(Zhongda)" w:date="2022-08-18T14:37:00Z" w:initials="OP">
    <w:p w14:paraId="069BC11F" w14:textId="77777777" w:rsidR="00A34BCA" w:rsidRDefault="0061070F">
      <w:pPr>
        <w:pStyle w:val="CommentText"/>
        <w:jc w:val="left"/>
      </w:pPr>
      <w:r>
        <w:rPr>
          <w:rStyle w:val="CommentReference"/>
        </w:rPr>
        <w:annotationRef/>
      </w:r>
      <w:r>
        <w:rPr>
          <w:lang w:val="en-US"/>
        </w:rPr>
        <w:t>Regardless whether field description of servignCellId will be updated, it is clear that reference signal of UL-TCI-State could be different serving cell where TC</w:t>
      </w:r>
      <w:r>
        <w:rPr>
          <w:lang w:val="en-US"/>
        </w:rPr>
        <w:t>I-UL-State is configured. So RAN2 need clarify following question:</w:t>
      </w:r>
    </w:p>
    <w:p w14:paraId="204C76A4" w14:textId="77777777" w:rsidR="00A34BCA" w:rsidRDefault="0061070F">
      <w:pPr>
        <w:pStyle w:val="CommentText"/>
        <w:jc w:val="left"/>
      </w:pPr>
      <w:r>
        <w:rPr>
          <w:lang w:val="en-US"/>
        </w:rPr>
        <w:t>Is it correct that additionalPCI is associated with serving cell indicated by servingCellId?</w:t>
      </w:r>
    </w:p>
    <w:p w14:paraId="307023C8" w14:textId="77777777" w:rsidR="00A34BCA" w:rsidRDefault="0061070F">
      <w:pPr>
        <w:pStyle w:val="CommentText"/>
        <w:jc w:val="left"/>
      </w:pPr>
      <w:r>
        <w:rPr>
          <w:lang w:val="en-US"/>
        </w:rPr>
        <w:t xml:space="preserve">RAN2 then need updated field description based on RAN1's answer. </w:t>
      </w:r>
    </w:p>
  </w:comment>
  <w:comment w:id="87" w:author="RAN2#119 Rapp ER" w:date="2022-08-18T12:15:00Z" w:initials="HLM">
    <w:p w14:paraId="0A092421" w14:textId="12BCFD2C" w:rsidR="009D044E" w:rsidRDefault="009D044E">
      <w:pPr>
        <w:pStyle w:val="CommentText"/>
      </w:pPr>
      <w:r>
        <w:rPr>
          <w:rStyle w:val="CommentReference"/>
        </w:rPr>
        <w:annotationRef/>
      </w:r>
      <w:r>
        <w:t>Modified Q2</w:t>
      </w:r>
    </w:p>
  </w:comment>
  <w:comment w:id="90" w:author="OPPO(Zhongda)" w:date="2022-08-18T14:38:00Z" w:initials="OP">
    <w:p w14:paraId="59197DF5" w14:textId="77777777" w:rsidR="00A34BCA" w:rsidRDefault="0061070F">
      <w:pPr>
        <w:pStyle w:val="CommentText"/>
        <w:jc w:val="left"/>
      </w:pPr>
      <w:r>
        <w:rPr>
          <w:rStyle w:val="CommentReference"/>
        </w:rPr>
        <w:annotationRef/>
      </w:r>
      <w:r>
        <w:rPr>
          <w:lang w:val="en-US"/>
        </w:rPr>
        <w:t>We need make it clear about i</w:t>
      </w:r>
      <w:r>
        <w:rPr>
          <w:lang w:val="en-US"/>
        </w:rPr>
        <w:t>ssue. The question could be:</w:t>
      </w:r>
    </w:p>
    <w:p w14:paraId="4201F2BA" w14:textId="77777777" w:rsidR="00A34BCA" w:rsidRDefault="0061070F">
      <w:pPr>
        <w:pStyle w:val="CommentText"/>
        <w:jc w:val="left"/>
      </w:pPr>
      <w:r>
        <w:rPr>
          <w:lang w:val="en-US"/>
        </w:rPr>
        <w:t xml:space="preserve">Whether the restriction i.e. "The RS can be located on a serving cell other than the serving cell in which the </w:t>
      </w:r>
      <w:r>
        <w:rPr>
          <w:i/>
          <w:iCs/>
          <w:lang w:val="en-US"/>
        </w:rPr>
        <w:t xml:space="preserve">TCI-State </w:t>
      </w:r>
      <w:r>
        <w:rPr>
          <w:lang w:val="en-US"/>
        </w:rPr>
        <w:t xml:space="preserve">is configured only if the </w:t>
      </w:r>
      <w:r>
        <w:rPr>
          <w:i/>
          <w:iCs/>
          <w:lang w:val="en-US"/>
        </w:rPr>
        <w:t xml:space="preserve">qcl-Type </w:t>
      </w:r>
      <w:r>
        <w:rPr>
          <w:lang w:val="en-US"/>
        </w:rPr>
        <w:t xml:space="preserve">is configured as </w:t>
      </w:r>
      <w:r>
        <w:rPr>
          <w:i/>
          <w:iCs/>
          <w:lang w:val="en-US"/>
        </w:rPr>
        <w:t xml:space="preserve">typeC </w:t>
      </w:r>
      <w:r>
        <w:rPr>
          <w:lang w:val="en-US"/>
        </w:rPr>
        <w:t xml:space="preserve">or </w:t>
      </w:r>
      <w:r>
        <w:rPr>
          <w:i/>
          <w:iCs/>
          <w:lang w:val="en-US"/>
        </w:rPr>
        <w:t>typeD</w:t>
      </w:r>
      <w:r>
        <w:rPr>
          <w:lang w:val="en-US"/>
        </w:rPr>
        <w:t>. See TS 38.214 [19] clause 5.1.5." in t</w:t>
      </w:r>
      <w:r>
        <w:rPr>
          <w:lang w:val="en-US"/>
        </w:rPr>
        <w:t>he field description of servingCellId is applicable or not?</w:t>
      </w:r>
    </w:p>
  </w:comment>
  <w:comment w:id="91" w:author="OPPO(Zhongda)" w:date="2022-08-18T14:17:00Z" w:initials="OP">
    <w:p w14:paraId="5FC9916D" w14:textId="77777777" w:rsidR="00A34BCA" w:rsidRDefault="0061070F">
      <w:pPr>
        <w:pStyle w:val="CommentText"/>
        <w:jc w:val="left"/>
      </w:pPr>
      <w:r>
        <w:rPr>
          <w:rStyle w:val="CommentReference"/>
        </w:rPr>
        <w:annotationRef/>
      </w:r>
      <w:r>
        <w:rPr>
          <w:lang w:val="en-US"/>
        </w:rPr>
        <w:t>This part can be combined with next issue and hence can be deleted here</w:t>
      </w:r>
    </w:p>
  </w:comment>
  <w:comment w:id="92" w:author="RAN2#119 Rapp ER" w:date="2022-08-18T12:15:00Z" w:initials="HLM">
    <w:p w14:paraId="241F2F89" w14:textId="77777777" w:rsidR="009D044E" w:rsidRDefault="009D044E" w:rsidP="009D044E">
      <w:pPr>
        <w:pStyle w:val="CommentText"/>
      </w:pPr>
      <w:r>
        <w:rPr>
          <w:rStyle w:val="CommentReference"/>
        </w:rPr>
        <w:annotationRef/>
      </w:r>
      <w:r>
        <w:t>I had the same initial thinking but the CR suggest:</w:t>
      </w:r>
    </w:p>
    <w:p w14:paraId="5B6F5C1B" w14:textId="77777777" w:rsidR="009D044E" w:rsidRPr="00962B3F" w:rsidRDefault="009D044E" w:rsidP="009D044E">
      <w:pPr>
        <w:pStyle w:val="TAL"/>
        <w:rPr>
          <w:b/>
          <w:i/>
          <w:szCs w:val="22"/>
          <w:lang w:eastAsia="sv-SE"/>
        </w:rPr>
      </w:pPr>
      <w:r w:rsidRPr="00962B3F">
        <w:rPr>
          <w:b/>
          <w:i/>
          <w:szCs w:val="22"/>
          <w:lang w:eastAsia="sv-SE"/>
        </w:rPr>
        <w:t>ul-powerControl</w:t>
      </w:r>
    </w:p>
    <w:p w14:paraId="5A2D60A2" w14:textId="3C372F89" w:rsidR="009D044E" w:rsidRDefault="009D044E" w:rsidP="009D044E">
      <w:pPr>
        <w:pStyle w:val="CommentText"/>
      </w:pPr>
      <w:r w:rsidRPr="00962B3F">
        <w:rPr>
          <w:bCs/>
          <w:iCs/>
          <w:szCs w:val="22"/>
          <w:lang w:eastAsia="sv-SE"/>
        </w:rPr>
        <w:t xml:space="preserve">Configures power control parameters for PUCCH, PUSCH and SRS for this TCI state. </w:t>
      </w:r>
      <w:bookmarkStart w:id="93" w:name="_Hlk104458996"/>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SimSun"/>
          <w:i/>
          <w:iCs/>
          <w:lang w:eastAsia="zh-CN"/>
        </w:rPr>
        <w:t>ul-powerControl</w:t>
      </w:r>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 xml:space="preserve">of </w:t>
      </w:r>
      <w:r>
        <w:t>a</w:t>
      </w:r>
      <w:r w:rsidRPr="00962B3F">
        <w:t xml:space="preserve"> serving cell</w:t>
      </w:r>
      <w:bookmarkEnd w:id="93"/>
      <w:r>
        <w:t xml:space="preserve"> </w:t>
      </w:r>
      <w:r w:rsidRPr="00971F03">
        <w:rPr>
          <w:highlight w:val="yellow"/>
        </w:rPr>
        <w:t>where the TCI-UL-State is applied.</w:t>
      </w:r>
    </w:p>
    <w:p w14:paraId="19E1051D" w14:textId="77777777" w:rsidR="009D044E" w:rsidRDefault="009D044E" w:rsidP="009D044E">
      <w:pPr>
        <w:pStyle w:val="CommentText"/>
      </w:pPr>
    </w:p>
    <w:p w14:paraId="6D87A19A" w14:textId="688DF057" w:rsidR="009D044E" w:rsidRDefault="009D044E" w:rsidP="009D044E">
      <w:pPr>
        <w:pStyle w:val="CommentText"/>
      </w:pPr>
      <w:r>
        <w:t>Hence it looks to relate more about the serving cell issue discussed here. Anyhow, this is maybe not needed to be asked as we can update based on the functional response 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1DBAA4" w15:done="0"/>
  <w15:commentEx w15:paraId="1B8E2170" w15:done="0"/>
  <w15:commentEx w15:paraId="36A582E8" w15:done="0"/>
  <w15:commentEx w15:paraId="307023C8" w15:done="0"/>
  <w15:commentEx w15:paraId="0A092421" w15:paraIdParent="307023C8" w15:done="0"/>
  <w15:commentEx w15:paraId="4201F2BA" w15:done="0"/>
  <w15:commentEx w15:paraId="5FC9916D" w15:done="0"/>
  <w15:commentEx w15:paraId="6D87A19A" w15:paraIdParent="5FC991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ABD1" w16cex:dateUtc="2022-08-18T09:15:00Z"/>
  <w16cex:commentExtensible w16cex:durableId="26A8ABE7" w16cex:dateUtc="2022-08-18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1DBAA4" w16cid:durableId="26A8AB34"/>
  <w16cid:commentId w16cid:paraId="1B8E2170" w16cid:durableId="26A8AB35"/>
  <w16cid:commentId w16cid:paraId="36A582E8" w16cid:durableId="26A8AB36"/>
  <w16cid:commentId w16cid:paraId="307023C8" w16cid:durableId="26A8AB37"/>
  <w16cid:commentId w16cid:paraId="0A092421" w16cid:durableId="26A8ABD1"/>
  <w16cid:commentId w16cid:paraId="4201F2BA" w16cid:durableId="26A8AB38"/>
  <w16cid:commentId w16cid:paraId="5FC9916D" w16cid:durableId="26A8AB39"/>
  <w16cid:commentId w16cid:paraId="6D87A19A" w16cid:durableId="26A8AB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C551" w14:textId="77777777" w:rsidR="0061070F" w:rsidRDefault="0061070F">
      <w:r>
        <w:separator/>
      </w:r>
    </w:p>
  </w:endnote>
  <w:endnote w:type="continuationSeparator" w:id="0">
    <w:p w14:paraId="641B3C11" w14:textId="77777777" w:rsidR="0061070F" w:rsidRDefault="0061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28B7" w14:textId="77777777" w:rsidR="0061070F" w:rsidRDefault="0061070F">
      <w:r>
        <w:separator/>
      </w:r>
    </w:p>
  </w:footnote>
  <w:footnote w:type="continuationSeparator" w:id="0">
    <w:p w14:paraId="0C676F11" w14:textId="77777777" w:rsidR="0061070F" w:rsidRDefault="00610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E56A52"/>
    <w:multiLevelType w:val="hybridMultilevel"/>
    <w:tmpl w:val="4C2A7E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24"/>
  </w:num>
  <w:num w:numId="4">
    <w:abstractNumId w:val="6"/>
  </w:num>
  <w:num w:numId="5">
    <w:abstractNumId w:val="7"/>
  </w:num>
  <w:num w:numId="6">
    <w:abstractNumId w:val="27"/>
  </w:num>
  <w:num w:numId="7">
    <w:abstractNumId w:val="35"/>
  </w:num>
  <w:num w:numId="8">
    <w:abstractNumId w:val="33"/>
  </w:num>
  <w:num w:numId="9">
    <w:abstractNumId w:val="20"/>
  </w:num>
  <w:num w:numId="10">
    <w:abstractNumId w:val="4"/>
  </w:num>
  <w:num w:numId="11">
    <w:abstractNumId w:val="10"/>
  </w:num>
  <w:num w:numId="12">
    <w:abstractNumId w:val="9"/>
  </w:num>
  <w:num w:numId="13">
    <w:abstractNumId w:val="13"/>
  </w:num>
  <w:num w:numId="14">
    <w:abstractNumId w:val="16"/>
  </w:num>
  <w:num w:numId="15">
    <w:abstractNumId w:val="25"/>
  </w:num>
  <w:num w:numId="16">
    <w:abstractNumId w:val="34"/>
  </w:num>
  <w:num w:numId="17">
    <w:abstractNumId w:val="21"/>
  </w:num>
  <w:num w:numId="18">
    <w:abstractNumId w:val="31"/>
  </w:num>
  <w:num w:numId="19">
    <w:abstractNumId w:val="2"/>
  </w:num>
  <w:num w:numId="20">
    <w:abstractNumId w:val="23"/>
  </w:num>
  <w:num w:numId="21">
    <w:abstractNumId w:val="17"/>
  </w:num>
  <w:num w:numId="22">
    <w:abstractNumId w:val="0"/>
  </w:num>
  <w:num w:numId="23">
    <w:abstractNumId w:val="29"/>
  </w:num>
  <w:num w:numId="24">
    <w:abstractNumId w:val="0"/>
  </w:num>
  <w:num w:numId="25">
    <w:abstractNumId w:val="26"/>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11"/>
  </w:num>
  <w:num w:numId="31">
    <w:abstractNumId w:val="36"/>
  </w:num>
  <w:num w:numId="32">
    <w:abstractNumId w:val="12"/>
  </w:num>
  <w:num w:numId="33">
    <w:abstractNumId w:val="15"/>
  </w:num>
  <w:num w:numId="34">
    <w:abstractNumId w:val="3"/>
  </w:num>
  <w:num w:numId="35">
    <w:abstractNumId w:val="8"/>
  </w:num>
  <w:num w:numId="36">
    <w:abstractNumId w:val="22"/>
  </w:num>
  <w:num w:numId="37">
    <w:abstractNumId w:val="1"/>
  </w:num>
  <w:num w:numId="38">
    <w:abstractNumId w:val="18"/>
  </w:num>
  <w:num w:numId="39">
    <w:abstractNumId w:val="3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 Rapp ER">
    <w15:presenceInfo w15:providerId="None" w15:userId="RAN2#119 Rapp ER"/>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CA"/>
    <w:rsid w:val="0061070F"/>
    <w:rsid w:val="009D044E"/>
    <w:rsid w:val="00A34BCA"/>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Normal"/>
    <w:link w:val="TACChar"/>
    <w:qFormat/>
    <w:pPr>
      <w:keepNext/>
      <w:keepLines/>
      <w:jc w:val="center"/>
    </w:pPr>
    <w:rPr>
      <w:rFonts w:ascii="Arial" w:hAnsi="Arial"/>
      <w:sz w:val="18"/>
    </w:rPr>
  </w:style>
  <w:style w:type="paragraph" w:customStyle="1" w:styleId="TH">
    <w:name w:val="TH"/>
    <w:basedOn w:val="Normal"/>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Normal"/>
    <w:pPr>
      <w:numPr>
        <w:numId w:val="27"/>
      </w:numPr>
    </w:p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pPr>
      <w:numPr>
        <w:numId w:val="31"/>
      </w:numPr>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Revision">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743</Words>
  <Characters>4237</Characters>
  <Application>Microsoft Office Word</Application>
  <DocSecurity>0</DocSecurity>
  <Lines>35</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RAN2#119 Rapp ER</cp:lastModifiedBy>
  <cp:revision>2</cp:revision>
  <cp:lastPrinted>2002-04-23T07:10:00Z</cp:lastPrinted>
  <dcterms:created xsi:type="dcterms:W3CDTF">2022-08-18T09:19:00Z</dcterms:created>
  <dcterms:modified xsi:type="dcterms:W3CDTF">2022-08-18T09:19:00Z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