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5FD3A2" w14:textId="4A537048" w:rsidR="00FE2EB7" w:rsidRDefault="00FE2EB7" w:rsidP="00FE2EB7">
      <w:pPr>
        <w:pStyle w:val="CRCoverPage"/>
        <w:tabs>
          <w:tab w:val="right" w:pos="9639"/>
          <w:tab w:val="right" w:pos="13323"/>
        </w:tabs>
        <w:spacing w:after="0"/>
        <w:rPr>
          <w:b/>
          <w:noProof/>
          <w:sz w:val="24"/>
          <w:szCs w:val="24"/>
          <w:lang w:eastAsia="ko-KR"/>
        </w:rPr>
      </w:pPr>
      <w:bookmarkStart w:id="0" w:name="Title"/>
      <w:bookmarkStart w:id="1" w:name="DocumentFor"/>
      <w:bookmarkStart w:id="2" w:name="_Hlk40295327"/>
      <w:bookmarkEnd w:id="0"/>
      <w:bookmarkEnd w:id="1"/>
      <w:bookmarkEnd w:id="2"/>
      <w:r>
        <w:rPr>
          <w:b/>
          <w:noProof/>
          <w:sz w:val="24"/>
          <w:szCs w:val="24"/>
        </w:rPr>
        <w:t>3GPP TSG RAN WG2#119-e</w:t>
      </w:r>
      <w:r>
        <w:rPr>
          <w:b/>
          <w:noProof/>
          <w:sz w:val="24"/>
          <w:szCs w:val="24"/>
        </w:rPr>
        <w:tab/>
        <w:t>R2-2</w:t>
      </w:r>
      <w:r w:rsidR="008C3760">
        <w:rPr>
          <w:b/>
          <w:noProof/>
          <w:sz w:val="24"/>
          <w:szCs w:val="24"/>
        </w:rPr>
        <w:t>207466</w:t>
      </w:r>
    </w:p>
    <w:p w14:paraId="2A46E0A5" w14:textId="77777777" w:rsidR="00FE2EB7" w:rsidRDefault="00FE2EB7" w:rsidP="00FE2EB7">
      <w:pPr>
        <w:pStyle w:val="CRCoverPage"/>
        <w:tabs>
          <w:tab w:val="right" w:pos="9639"/>
          <w:tab w:val="right" w:pos="13323"/>
        </w:tabs>
        <w:spacing w:after="0"/>
        <w:rPr>
          <w:b/>
          <w:noProof/>
          <w:sz w:val="24"/>
          <w:szCs w:val="24"/>
          <w:lang w:eastAsia="ja-JP"/>
        </w:rPr>
      </w:pPr>
      <w:r>
        <w:rPr>
          <w:b/>
          <w:noProof/>
          <w:sz w:val="24"/>
          <w:szCs w:val="24"/>
        </w:rPr>
        <w:t>e-Meeting, 17th - 29th August, 2022</w:t>
      </w:r>
    </w:p>
    <w:p w14:paraId="4AD4B8C5" w14:textId="77777777" w:rsidR="000E43D2" w:rsidRPr="00B266B0" w:rsidRDefault="000E43D2" w:rsidP="000E43D2">
      <w:pPr>
        <w:pStyle w:val="Header"/>
        <w:tabs>
          <w:tab w:val="right" w:pos="9639"/>
        </w:tabs>
        <w:rPr>
          <w:bCs/>
          <w:noProof w:val="0"/>
          <w:sz w:val="24"/>
        </w:rPr>
      </w:pPr>
    </w:p>
    <w:p w14:paraId="5DC13515" w14:textId="1788B234" w:rsidR="000E43D2" w:rsidRPr="00B266B0" w:rsidRDefault="000E43D2" w:rsidP="000E43D2">
      <w:pPr>
        <w:pStyle w:val="CRCoverPage"/>
        <w:tabs>
          <w:tab w:val="left" w:pos="1985"/>
        </w:tabs>
        <w:rPr>
          <w:rFonts w:cs="Arial"/>
          <w:b/>
          <w:bCs/>
          <w:sz w:val="24"/>
          <w:lang w:eastAsia="ja-JP"/>
        </w:rPr>
      </w:pPr>
      <w:r w:rsidRPr="00B266B0">
        <w:rPr>
          <w:rFonts w:cs="Arial"/>
          <w:b/>
          <w:bCs/>
          <w:sz w:val="24"/>
        </w:rPr>
        <w:t>Agenda item:</w:t>
      </w:r>
      <w:r>
        <w:rPr>
          <w:rFonts w:cs="Arial"/>
          <w:b/>
          <w:bCs/>
          <w:sz w:val="24"/>
        </w:rPr>
        <w:tab/>
      </w:r>
      <w:r w:rsidR="0040377C">
        <w:rPr>
          <w:rFonts w:cs="Arial"/>
          <w:b/>
          <w:bCs/>
          <w:sz w:val="24"/>
        </w:rPr>
        <w:tab/>
      </w:r>
      <w:r w:rsidR="008B0BB5">
        <w:rPr>
          <w:rFonts w:cs="Arial"/>
          <w:b/>
          <w:bCs/>
          <w:sz w:val="24"/>
        </w:rPr>
        <w:t>8.4.2.1</w:t>
      </w:r>
    </w:p>
    <w:p w14:paraId="581E4676" w14:textId="77777777" w:rsidR="000E43D2" w:rsidRPr="00B266B0" w:rsidRDefault="000E43D2" w:rsidP="000E43D2">
      <w:pPr>
        <w:tabs>
          <w:tab w:val="left" w:pos="1985"/>
        </w:tabs>
        <w:ind w:left="1985" w:hanging="1985"/>
        <w:rPr>
          <w:rFonts w:ascii="Arial" w:hAnsi="Arial" w:cs="Arial"/>
          <w:b/>
          <w:bCs/>
          <w:sz w:val="24"/>
        </w:rPr>
      </w:pPr>
      <w:r w:rsidRPr="00B266B0">
        <w:rPr>
          <w:rFonts w:ascii="Arial" w:hAnsi="Arial" w:cs="Arial"/>
          <w:b/>
          <w:bCs/>
          <w:sz w:val="24"/>
        </w:rPr>
        <w:t>Source:</w:t>
      </w:r>
      <w:r w:rsidRPr="00B266B0">
        <w:rPr>
          <w:rFonts w:ascii="Arial" w:hAnsi="Arial" w:cs="Arial"/>
          <w:b/>
          <w:bCs/>
          <w:sz w:val="24"/>
        </w:rPr>
        <w:tab/>
      </w:r>
      <w:r w:rsidR="0040377C">
        <w:rPr>
          <w:rFonts w:ascii="Arial" w:hAnsi="Arial" w:cs="Arial"/>
          <w:b/>
          <w:bCs/>
          <w:sz w:val="24"/>
        </w:rPr>
        <w:tab/>
      </w:r>
      <w:r w:rsidR="00461122">
        <w:rPr>
          <w:rFonts w:ascii="Arial" w:hAnsi="Arial" w:cs="Arial"/>
          <w:b/>
          <w:bCs/>
          <w:sz w:val="24"/>
        </w:rPr>
        <w:t>Apple Inc</w:t>
      </w:r>
      <w:r>
        <w:rPr>
          <w:rFonts w:ascii="Arial" w:hAnsi="Arial" w:cs="Arial"/>
          <w:b/>
          <w:bCs/>
          <w:sz w:val="24"/>
        </w:rPr>
        <w:t xml:space="preserve"> </w:t>
      </w:r>
    </w:p>
    <w:p w14:paraId="1C8202EC" w14:textId="2B70AA3B" w:rsidR="000E43D2" w:rsidRPr="001D1997" w:rsidRDefault="000E43D2" w:rsidP="001D1997">
      <w:pPr>
        <w:ind w:left="1985" w:hanging="1985"/>
        <w:rPr>
          <w:rFonts w:ascii="Arial" w:hAnsi="Arial" w:cs="Arial"/>
          <w:b/>
          <w:bCs/>
          <w:szCs w:val="22"/>
          <w:lang w:val="en-US"/>
        </w:rPr>
      </w:pPr>
      <w:r w:rsidRPr="00B266B0">
        <w:rPr>
          <w:rFonts w:ascii="Arial" w:hAnsi="Arial" w:cs="Arial"/>
          <w:b/>
          <w:bCs/>
          <w:sz w:val="24"/>
        </w:rPr>
        <w:t>Title:</w:t>
      </w:r>
      <w:r w:rsidRPr="00B266B0">
        <w:rPr>
          <w:rFonts w:ascii="Arial" w:hAnsi="Arial" w:cs="Arial"/>
          <w:b/>
          <w:bCs/>
          <w:sz w:val="24"/>
        </w:rPr>
        <w:tab/>
      </w:r>
      <w:r w:rsidR="005A13B4" w:rsidRPr="008F5B07">
        <w:rPr>
          <w:rFonts w:ascii="Arial" w:hAnsi="Arial" w:cs="Arial"/>
          <w:b/>
          <w:bCs/>
          <w:szCs w:val="22"/>
        </w:rPr>
        <w:tab/>
      </w:r>
      <w:r w:rsidR="001D1997" w:rsidRPr="001D1997">
        <w:rPr>
          <w:rFonts w:ascii="Arial" w:hAnsi="Arial" w:cs="Arial"/>
          <w:b/>
          <w:bCs/>
          <w:szCs w:val="22"/>
          <w:lang w:val="en-US"/>
        </w:rPr>
        <w:t>Latency reduction aspects of L2/L1 mobility</w:t>
      </w:r>
    </w:p>
    <w:p w14:paraId="42B6DA59" w14:textId="77777777" w:rsidR="00DC290E" w:rsidRDefault="000E43D2" w:rsidP="00DC290E">
      <w:pPr>
        <w:tabs>
          <w:tab w:val="left" w:pos="1985"/>
        </w:tabs>
        <w:rPr>
          <w:rFonts w:ascii="Arial" w:hAnsi="Arial" w:cs="Arial"/>
          <w:b/>
          <w:bCs/>
          <w:sz w:val="24"/>
        </w:rPr>
      </w:pPr>
      <w:r w:rsidRPr="00B266B0">
        <w:rPr>
          <w:rFonts w:ascii="Arial" w:hAnsi="Arial" w:cs="Arial"/>
          <w:b/>
          <w:bCs/>
          <w:sz w:val="24"/>
        </w:rPr>
        <w:t>Document for:</w:t>
      </w:r>
      <w:r w:rsidRPr="00B266B0">
        <w:rPr>
          <w:rFonts w:ascii="Arial" w:hAnsi="Arial" w:cs="Arial"/>
          <w:b/>
          <w:bCs/>
          <w:sz w:val="24"/>
        </w:rPr>
        <w:tab/>
      </w:r>
      <w:r w:rsidR="0040377C">
        <w:rPr>
          <w:rFonts w:ascii="Arial" w:hAnsi="Arial" w:cs="Arial"/>
          <w:b/>
          <w:bCs/>
          <w:sz w:val="24"/>
        </w:rPr>
        <w:tab/>
      </w:r>
      <w:r>
        <w:rPr>
          <w:rFonts w:ascii="Arial" w:hAnsi="Arial" w:cs="Arial"/>
          <w:b/>
          <w:bCs/>
          <w:sz w:val="24"/>
        </w:rPr>
        <w:t xml:space="preserve">Discussion and Decision </w:t>
      </w:r>
    </w:p>
    <w:p w14:paraId="7BE34E29" w14:textId="1C7F5BFC" w:rsidR="00DC290E" w:rsidRDefault="0040377C" w:rsidP="00DC290E">
      <w:pPr>
        <w:tabs>
          <w:tab w:val="left" w:pos="1985"/>
        </w:tabs>
        <w:rPr>
          <w:rFonts w:ascii="Arial" w:hAnsi="Arial" w:cs="Arial"/>
          <w:b/>
          <w:bCs/>
          <w:sz w:val="24"/>
        </w:rPr>
      </w:pPr>
      <w:r>
        <w:rPr>
          <w:rFonts w:ascii="Arial" w:hAnsi="Arial" w:cs="Arial"/>
          <w:b/>
          <w:bCs/>
          <w:sz w:val="24"/>
        </w:rPr>
        <w:t xml:space="preserve">Work Item Code: </w:t>
      </w:r>
      <w:r>
        <w:rPr>
          <w:rFonts w:ascii="Arial" w:hAnsi="Arial" w:cs="Arial"/>
          <w:b/>
          <w:bCs/>
          <w:sz w:val="24"/>
        </w:rPr>
        <w:tab/>
      </w:r>
      <w:r>
        <w:rPr>
          <w:rFonts w:ascii="Arial" w:hAnsi="Arial" w:cs="Arial"/>
          <w:b/>
          <w:bCs/>
          <w:sz w:val="24"/>
        </w:rPr>
        <w:tab/>
      </w:r>
      <w:r w:rsidR="001D1997" w:rsidRPr="001D1997">
        <w:rPr>
          <w:rFonts w:ascii="Arial" w:hAnsi="Arial" w:cs="Arial"/>
          <w:b/>
          <w:bCs/>
          <w:sz w:val="24"/>
        </w:rPr>
        <w:t>NR_Mob_enh2-Core</w:t>
      </w:r>
    </w:p>
    <w:p w14:paraId="5A3A862F" w14:textId="77777777" w:rsidR="00DC290E" w:rsidRDefault="00DC290E" w:rsidP="00DC290E">
      <w:pPr>
        <w:pStyle w:val="Heading1"/>
      </w:pPr>
      <w:r>
        <w:t xml:space="preserve">Introduction </w:t>
      </w:r>
    </w:p>
    <w:p w14:paraId="3E362158" w14:textId="3CC749F4" w:rsidR="0040377C" w:rsidRPr="00EE0157" w:rsidRDefault="002209DF" w:rsidP="0040377C">
      <w:pPr>
        <w:rPr>
          <w:rFonts w:ascii="Arial" w:hAnsi="Arial" w:cs="Arial"/>
          <w:szCs w:val="22"/>
        </w:rPr>
      </w:pPr>
      <w:r>
        <w:rPr>
          <w:rFonts w:ascii="Arial" w:hAnsi="Arial" w:cs="Arial"/>
          <w:szCs w:val="22"/>
        </w:rPr>
        <w:t>As a companion paper to [1] where we introduced several basic proposals that are needed to set the direction for L2/L1 mobility, in t</w:t>
      </w:r>
      <w:r w:rsidR="008F5B07">
        <w:rPr>
          <w:rFonts w:ascii="Arial" w:hAnsi="Arial" w:cs="Arial"/>
          <w:szCs w:val="22"/>
        </w:rPr>
        <w:t xml:space="preserve">his paper </w:t>
      </w:r>
      <w:r>
        <w:rPr>
          <w:rFonts w:ascii="Arial" w:hAnsi="Arial" w:cs="Arial"/>
          <w:szCs w:val="22"/>
        </w:rPr>
        <w:t>we present the different areas in the anatomy of a L2/L1 handover where reduction in latency is possible.</w:t>
      </w:r>
    </w:p>
    <w:p w14:paraId="6035D194" w14:textId="5D68F6A8" w:rsidR="008F5B07" w:rsidRPr="008F5B07" w:rsidRDefault="002209DF" w:rsidP="008F5B07">
      <w:pPr>
        <w:pStyle w:val="Heading1"/>
        <w:rPr>
          <w:rFonts w:eastAsia="MS Mincho"/>
          <w:sz w:val="32"/>
        </w:rPr>
      </w:pPr>
      <w:r>
        <w:rPr>
          <w:rStyle w:val="Heading2Char"/>
          <w:rFonts w:eastAsia="MS Mincho"/>
        </w:rPr>
        <w:t>Anatomy of a L2/L1 handover</w:t>
      </w:r>
    </w:p>
    <w:p w14:paraId="5CC87F5E" w14:textId="1C81F14C" w:rsidR="00E84A07" w:rsidRDefault="00C46E44" w:rsidP="007F6D2D">
      <w:pPr>
        <w:rPr>
          <w:rFonts w:ascii="Arial" w:hAnsi="Arial" w:cs="Arial"/>
        </w:rPr>
      </w:pPr>
      <w:r>
        <w:rPr>
          <w:rFonts w:ascii="Arial" w:hAnsi="Arial" w:cs="Arial"/>
        </w:rPr>
        <w:t xml:space="preserve">As stated in [1], we assume that the practical usage of L2/L1 mobility is in the case where a gNB-CU has several gNB-DUs, and each of these gNB-DUs driving several TRPs (with different PCIs </w:t>
      </w:r>
      <w:proofErr w:type="gramStart"/>
      <w:r>
        <w:rPr>
          <w:rFonts w:ascii="Arial" w:hAnsi="Arial" w:cs="Arial"/>
        </w:rPr>
        <w:t>-  as</w:t>
      </w:r>
      <w:proofErr w:type="gramEnd"/>
      <w:r>
        <w:rPr>
          <w:rFonts w:ascii="Arial" w:hAnsi="Arial" w:cs="Arial"/>
        </w:rPr>
        <w:t xml:space="preserve"> viewed from the UE) and that such L2/L1 mobility can co-exist with legacy mobility (in configuration and operation) as separate entities at the UE. </w:t>
      </w:r>
      <w:r w:rsidR="00F602EF">
        <w:rPr>
          <w:rFonts w:ascii="Arial" w:hAnsi="Arial" w:cs="Arial"/>
        </w:rPr>
        <w:t xml:space="preserve"> Figure 1 below highlights the areas of latency reduction in the L2/L1 handover from this perspective.</w:t>
      </w:r>
    </w:p>
    <w:tbl>
      <w:tblPr>
        <w:tblStyle w:val="TableGrid"/>
        <w:tblW w:w="0" w:type="auto"/>
        <w:tblLook w:val="04A0" w:firstRow="1" w:lastRow="0" w:firstColumn="1" w:lastColumn="0" w:noHBand="0" w:noVBand="1"/>
      </w:tblPr>
      <w:tblGrid>
        <w:gridCol w:w="9016"/>
      </w:tblGrid>
      <w:tr w:rsidR="00F602EF" w14:paraId="693ADE80" w14:textId="77777777" w:rsidTr="00F602EF">
        <w:tc>
          <w:tcPr>
            <w:tcW w:w="9016" w:type="dxa"/>
          </w:tcPr>
          <w:p w14:paraId="7677B3D5" w14:textId="40109963" w:rsidR="00F602EF" w:rsidRDefault="00D454BB" w:rsidP="007F6D2D">
            <w:pPr>
              <w:rPr>
                <w:rFonts w:ascii="Arial" w:hAnsi="Arial" w:cs="Arial"/>
              </w:rPr>
            </w:pPr>
            <w:r w:rsidRPr="00D454BB">
              <w:rPr>
                <w:rFonts w:ascii="Arial" w:hAnsi="Arial" w:cs="Arial"/>
                <w:noProof/>
              </w:rPr>
              <w:drawing>
                <wp:inline distT="0" distB="0" distL="0" distR="0" wp14:anchorId="57D93AB0" wp14:editId="43AD55F8">
                  <wp:extent cx="5731510" cy="299275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2992755"/>
                          </a:xfrm>
                          <a:prstGeom prst="rect">
                            <a:avLst/>
                          </a:prstGeom>
                        </pic:spPr>
                      </pic:pic>
                    </a:graphicData>
                  </a:graphic>
                </wp:inline>
              </w:drawing>
            </w:r>
          </w:p>
        </w:tc>
      </w:tr>
    </w:tbl>
    <w:p w14:paraId="4012C115" w14:textId="64E8169D" w:rsidR="00F602EF" w:rsidRPr="00477A09" w:rsidRDefault="00477A09" w:rsidP="00477A09">
      <w:pPr>
        <w:jc w:val="center"/>
        <w:rPr>
          <w:rFonts w:ascii="Arial" w:hAnsi="Arial" w:cs="Arial"/>
          <w:b/>
          <w:bCs/>
          <w:sz w:val="16"/>
          <w:szCs w:val="16"/>
        </w:rPr>
      </w:pPr>
      <w:r w:rsidRPr="00477A09">
        <w:rPr>
          <w:rFonts w:ascii="Arial" w:hAnsi="Arial" w:cs="Arial"/>
          <w:b/>
          <w:bCs/>
          <w:sz w:val="16"/>
          <w:szCs w:val="16"/>
        </w:rPr>
        <w:t>Figure 1: Anatomy of a L2/L1 handover as view from a latency reduction opportunity perspective</w:t>
      </w:r>
    </w:p>
    <w:p w14:paraId="53355708" w14:textId="77777777" w:rsidR="00034894" w:rsidRPr="00962B3F" w:rsidRDefault="00034894" w:rsidP="00034894">
      <w:pPr>
        <w:pStyle w:val="PL"/>
      </w:pPr>
    </w:p>
    <w:p w14:paraId="1620134A" w14:textId="5A2F7359" w:rsidR="000D59A4" w:rsidRPr="00210B2D" w:rsidRDefault="00DD4466" w:rsidP="000D59A4">
      <w:pPr>
        <w:pStyle w:val="Heading2"/>
        <w:ind w:left="0" w:firstLine="18"/>
      </w:pPr>
      <w:r>
        <w:rPr>
          <w:rStyle w:val="Heading2Char"/>
          <w:rFonts w:eastAsia="MS Mincho"/>
        </w:rPr>
        <w:t>Latency</w:t>
      </w:r>
      <w:r w:rsidR="000D59A4">
        <w:rPr>
          <w:rStyle w:val="Heading2Char"/>
          <w:rFonts w:eastAsia="MS Mincho"/>
        </w:rPr>
        <w:t xml:space="preserve"> reduction areas for intra and inter-DU</w:t>
      </w:r>
    </w:p>
    <w:p w14:paraId="144780AC" w14:textId="36E7B12B" w:rsidR="000D59A4" w:rsidRDefault="000D59A4" w:rsidP="007F6D2D">
      <w:pPr>
        <w:rPr>
          <w:rFonts w:ascii="Arial" w:hAnsi="Arial" w:cs="Arial"/>
        </w:rPr>
      </w:pPr>
      <w:r>
        <w:rPr>
          <w:rFonts w:ascii="Arial" w:hAnsi="Arial" w:cs="Arial"/>
        </w:rPr>
        <w:t xml:space="preserve">We dive in deeper into specifics that were raised in Fig1. </w:t>
      </w:r>
    </w:p>
    <w:p w14:paraId="1C8495A8" w14:textId="256E0E3F" w:rsidR="0064205B" w:rsidRDefault="0064205B" w:rsidP="0064205B">
      <w:pPr>
        <w:pStyle w:val="Heading3"/>
        <w:numPr>
          <w:ilvl w:val="2"/>
          <w:numId w:val="16"/>
        </w:numPr>
        <w:ind w:left="900" w:hanging="864"/>
        <w:rPr>
          <w:rStyle w:val="Heading2Char"/>
          <w:rFonts w:eastAsia="MS Mincho"/>
        </w:rPr>
      </w:pPr>
      <w:r>
        <w:rPr>
          <w:rStyle w:val="Heading2Char"/>
          <w:rFonts w:eastAsia="MS Mincho"/>
        </w:rPr>
        <w:lastRenderedPageBreak/>
        <w:t>Pre-configuration and L2/L1 processing delay</w:t>
      </w:r>
    </w:p>
    <w:p w14:paraId="511C6833" w14:textId="77777777" w:rsidR="0064205B" w:rsidRDefault="0064205B" w:rsidP="0064205B">
      <w:pPr>
        <w:rPr>
          <w:rFonts w:ascii="Arial" w:hAnsi="Arial" w:cs="Arial"/>
        </w:rPr>
      </w:pPr>
      <w:r>
        <w:rPr>
          <w:rFonts w:ascii="Arial" w:hAnsi="Arial" w:cs="Arial"/>
        </w:rPr>
        <w:t>As pointed out in [1], we see that configuration of the target cell as well as the configuration of any necessary measurements related to mobility (that can lead to the handover to the target cell), would be using RRC and is to be considered as pre-configuration to the UE before the L2/L1 based communication is triggered. This not only helps with security and simplification of the specification, but also can help with the latency reduction around the handover phase.</w:t>
      </w:r>
    </w:p>
    <w:p w14:paraId="49D63FFF" w14:textId="77777777" w:rsidR="0064205B" w:rsidRDefault="0064205B" w:rsidP="0064205B">
      <w:pPr>
        <w:rPr>
          <w:rFonts w:ascii="Arial" w:hAnsi="Arial" w:cs="Arial"/>
          <w:b/>
          <w:bCs/>
        </w:rPr>
      </w:pPr>
      <w:r w:rsidRPr="00495E19">
        <w:rPr>
          <w:rFonts w:ascii="Arial" w:hAnsi="Arial" w:cs="Arial"/>
          <w:b/>
          <w:bCs/>
        </w:rPr>
        <w:t>Proposal</w:t>
      </w:r>
      <w:r>
        <w:rPr>
          <w:rFonts w:ascii="Arial" w:hAnsi="Arial" w:cs="Arial"/>
          <w:b/>
          <w:bCs/>
        </w:rPr>
        <w:t xml:space="preserve"> 1</w:t>
      </w:r>
      <w:r w:rsidRPr="00495E19">
        <w:rPr>
          <w:rFonts w:ascii="Arial" w:hAnsi="Arial" w:cs="Arial"/>
          <w:b/>
          <w:bCs/>
        </w:rPr>
        <w:t xml:space="preserve">: </w:t>
      </w:r>
      <w:r>
        <w:rPr>
          <w:rFonts w:ascii="Arial" w:hAnsi="Arial" w:cs="Arial"/>
          <w:b/>
          <w:bCs/>
        </w:rPr>
        <w:t>RRC provides the configuration to be used by the UE for measurement and target cell config, and L2/L1 control messages trigger the application of this configuration. The configuration can only be changed via RRC.</w:t>
      </w:r>
    </w:p>
    <w:p w14:paraId="3B6200D0" w14:textId="77777777" w:rsidR="0064205B" w:rsidRDefault="0064205B" w:rsidP="0064205B">
      <w:pPr>
        <w:rPr>
          <w:rFonts w:ascii="Arial" w:hAnsi="Arial" w:cs="Arial"/>
        </w:rPr>
      </w:pPr>
      <w:r>
        <w:rPr>
          <w:rFonts w:ascii="Arial" w:hAnsi="Arial" w:cs="Arial"/>
        </w:rPr>
        <w:t>While the latency reduction is possible by avoiding sending the handover config at the time of handover (</w:t>
      </w:r>
      <w:proofErr w:type="gramStart"/>
      <w:r>
        <w:rPr>
          <w:rFonts w:ascii="Arial" w:hAnsi="Arial" w:cs="Arial"/>
        </w:rPr>
        <w:t>i.e.</w:t>
      </w:r>
      <w:proofErr w:type="gramEnd"/>
      <w:r>
        <w:rPr>
          <w:rFonts w:ascii="Arial" w:hAnsi="Arial" w:cs="Arial"/>
        </w:rPr>
        <w:t xml:space="preserve"> by providing earlier via preconfig), the UE still needs to parse/decode and apply the earlier provided configuration at handover. And for this the UE still needs some processing time and hence the RRC processing delay cannot be avoided by L2/L1 mobility.</w:t>
      </w:r>
    </w:p>
    <w:p w14:paraId="39C609F9" w14:textId="77777777" w:rsidR="0064205B" w:rsidRPr="003D6AA9" w:rsidRDefault="0064205B" w:rsidP="0064205B">
      <w:pPr>
        <w:rPr>
          <w:rFonts w:ascii="Arial" w:hAnsi="Arial" w:cs="Arial"/>
          <w:b/>
          <w:bCs/>
        </w:rPr>
      </w:pPr>
      <w:r w:rsidRPr="003D6AA9">
        <w:rPr>
          <w:rFonts w:ascii="Arial" w:hAnsi="Arial" w:cs="Arial"/>
          <w:b/>
          <w:bCs/>
        </w:rPr>
        <w:t>Proposal 2: RRC processing delay reduction is not eliminated with L2/L1 mobility. FFS on deriving the ‘L2/L1 processing delay’ for RRC pre-configured and L2/L1 triggered procedures (including handover and measurement related procedures)</w:t>
      </w:r>
    </w:p>
    <w:p w14:paraId="0A2553EB" w14:textId="77777777" w:rsidR="0064205B" w:rsidRPr="0064205B" w:rsidRDefault="0064205B" w:rsidP="0064205B"/>
    <w:p w14:paraId="6FA7DEDE" w14:textId="70DA692B" w:rsidR="00826C75" w:rsidRPr="00826C75" w:rsidRDefault="00826C75" w:rsidP="00921135">
      <w:pPr>
        <w:pStyle w:val="Heading3"/>
        <w:numPr>
          <w:ilvl w:val="2"/>
          <w:numId w:val="16"/>
        </w:numPr>
        <w:ind w:left="900" w:hanging="864"/>
        <w:rPr>
          <w:rStyle w:val="Heading2Char"/>
          <w:rFonts w:eastAsia="MS Mincho"/>
          <w:szCs w:val="32"/>
          <w:lang w:eastAsia="en-US"/>
        </w:rPr>
      </w:pPr>
      <w:r w:rsidRPr="00826C75">
        <w:rPr>
          <w:rStyle w:val="Heading2Char"/>
          <w:rFonts w:eastAsia="MS Mincho"/>
          <w:szCs w:val="32"/>
          <w:lang w:eastAsia="en-US"/>
        </w:rPr>
        <w:t>During Handover</w:t>
      </w:r>
    </w:p>
    <w:p w14:paraId="04718082" w14:textId="77777777" w:rsidR="00826C75" w:rsidRDefault="00826C75" w:rsidP="00826C75">
      <w:pPr>
        <w:rPr>
          <w:rFonts w:ascii="Arial" w:hAnsi="Arial" w:cs="Arial"/>
        </w:rPr>
      </w:pPr>
      <w:r>
        <w:rPr>
          <w:rFonts w:ascii="Arial" w:hAnsi="Arial" w:cs="Arial"/>
        </w:rPr>
        <w:t xml:space="preserve">While the requirements of the UE during the handover (for L2/L1 based handover) are to be defined by RAN4 (and RAN1), </w:t>
      </w:r>
      <w:proofErr w:type="gramStart"/>
      <w:r>
        <w:rPr>
          <w:rFonts w:ascii="Arial" w:hAnsi="Arial" w:cs="Arial"/>
        </w:rPr>
        <w:t>it can be seen that there</w:t>
      </w:r>
      <w:proofErr w:type="gramEnd"/>
      <w:r>
        <w:rPr>
          <w:rFonts w:ascii="Arial" w:hAnsi="Arial" w:cs="Arial"/>
        </w:rPr>
        <w:t xml:space="preserve"> would be latency reduction if the UE can reduce the steps during the handover.</w:t>
      </w:r>
    </w:p>
    <w:p w14:paraId="115BB6B9" w14:textId="77777777" w:rsidR="00826C75" w:rsidRDefault="00826C75" w:rsidP="00826C75">
      <w:pPr>
        <w:rPr>
          <w:rFonts w:ascii="Arial" w:hAnsi="Arial" w:cs="Arial"/>
        </w:rPr>
      </w:pPr>
      <w:r>
        <w:rPr>
          <w:rFonts w:ascii="Arial" w:hAnsi="Arial" w:cs="Arial"/>
        </w:rPr>
        <w:t>The ones that are in RAN2 domain are: RACH (skipping of it), TA maintenance and application and the areas of datapath handling.</w:t>
      </w:r>
    </w:p>
    <w:p w14:paraId="06018C56" w14:textId="77777777" w:rsidR="00826C75" w:rsidRPr="00826C75" w:rsidRDefault="00826C75" w:rsidP="00826C75">
      <w:pPr>
        <w:rPr>
          <w:rFonts w:eastAsia="MS Mincho"/>
          <w:lang w:eastAsia="en-US"/>
        </w:rPr>
      </w:pPr>
    </w:p>
    <w:p w14:paraId="7773B1B4" w14:textId="77777777" w:rsidR="00E9612C" w:rsidRPr="00210B2D" w:rsidRDefault="00E9612C" w:rsidP="00E9612C">
      <w:pPr>
        <w:pStyle w:val="Heading4"/>
        <w:numPr>
          <w:ilvl w:val="3"/>
          <w:numId w:val="16"/>
        </w:numPr>
        <w:ind w:left="990" w:right="26" w:hanging="918"/>
      </w:pPr>
      <w:r>
        <w:rPr>
          <w:rStyle w:val="Heading2Char"/>
          <w:rFonts w:eastAsia="MS Mincho"/>
        </w:rPr>
        <w:t>RACH/ TA handling</w:t>
      </w:r>
    </w:p>
    <w:p w14:paraId="2130ED83" w14:textId="77777777" w:rsidR="00E9612C" w:rsidRDefault="00E9612C" w:rsidP="00E9612C">
      <w:pPr>
        <w:rPr>
          <w:rFonts w:ascii="Arial" w:hAnsi="Arial" w:cs="Arial"/>
        </w:rPr>
      </w:pPr>
      <w:r>
        <w:rPr>
          <w:rFonts w:ascii="Arial" w:hAnsi="Arial" w:cs="Arial"/>
        </w:rPr>
        <w:t>RACH-less handover has been discussed in RAN2 before, and since this was a very well analysed topic, we intend to only bring in new aspects that are possible with L2/L1 mobility.</w:t>
      </w:r>
    </w:p>
    <w:p w14:paraId="6D14751B" w14:textId="77777777" w:rsidR="00E9612C" w:rsidRDefault="00E9612C" w:rsidP="00E9612C">
      <w:pPr>
        <w:rPr>
          <w:rFonts w:ascii="Arial" w:hAnsi="Arial" w:cs="Arial"/>
        </w:rPr>
      </w:pPr>
      <w:r>
        <w:rPr>
          <w:rFonts w:ascii="Arial" w:hAnsi="Arial" w:cs="Arial"/>
        </w:rPr>
        <w:t xml:space="preserve">The prior discussions on skipping RACH </w:t>
      </w:r>
      <w:proofErr w:type="gramStart"/>
      <w:r>
        <w:rPr>
          <w:rFonts w:ascii="Arial" w:hAnsi="Arial" w:cs="Arial"/>
        </w:rPr>
        <w:t>were based on the assumption</w:t>
      </w:r>
      <w:proofErr w:type="gramEnd"/>
      <w:r>
        <w:rPr>
          <w:rFonts w:ascii="Arial" w:hAnsi="Arial" w:cs="Arial"/>
        </w:rPr>
        <w:t xml:space="preserve"> that the same TA can be applied to the target cell. With the ICBM and multiple TA topic being discussed in RAN1, </w:t>
      </w:r>
      <w:proofErr w:type="gramStart"/>
      <w:r>
        <w:rPr>
          <w:rFonts w:ascii="Arial" w:hAnsi="Arial" w:cs="Arial"/>
        </w:rPr>
        <w:t>it can be seen that RACH</w:t>
      </w:r>
      <w:proofErr w:type="gramEnd"/>
      <w:r>
        <w:rPr>
          <w:rFonts w:ascii="Arial" w:hAnsi="Arial" w:cs="Arial"/>
        </w:rPr>
        <w:t xml:space="preserve"> skipping can still be possible without the constraint of having the same TA, as long as the UE and the NW knows about the new TA the UE is going to use for the target cell.</w:t>
      </w:r>
    </w:p>
    <w:p w14:paraId="44DD87B1" w14:textId="77777777" w:rsidR="00E9612C" w:rsidRPr="006F3A06" w:rsidRDefault="00E9612C" w:rsidP="00E9612C">
      <w:pPr>
        <w:rPr>
          <w:rFonts w:ascii="Arial" w:hAnsi="Arial" w:cs="Arial"/>
          <w:b/>
          <w:bCs/>
        </w:rPr>
      </w:pPr>
      <w:r w:rsidRPr="006F3A06">
        <w:rPr>
          <w:rFonts w:ascii="Arial" w:hAnsi="Arial" w:cs="Arial"/>
          <w:b/>
          <w:bCs/>
        </w:rPr>
        <w:t xml:space="preserve">Proposal 3: RACH skipping is allowed </w:t>
      </w:r>
      <w:r>
        <w:rPr>
          <w:rFonts w:ascii="Arial" w:hAnsi="Arial" w:cs="Arial"/>
          <w:b/>
          <w:bCs/>
        </w:rPr>
        <w:t xml:space="preserve">at L2/L1 handover </w:t>
      </w:r>
      <w:r w:rsidRPr="006F3A06">
        <w:rPr>
          <w:rFonts w:ascii="Arial" w:hAnsi="Arial" w:cs="Arial"/>
          <w:b/>
          <w:bCs/>
        </w:rPr>
        <w:t>in case the UE can derive the TA of the target cell using the RAN1 procedures. FFS on the details based on RAN1 progress.</w:t>
      </w:r>
    </w:p>
    <w:p w14:paraId="6AFA9FB0" w14:textId="77777777" w:rsidR="00E9612C" w:rsidRPr="00E9612C" w:rsidRDefault="00E9612C" w:rsidP="00E9612C">
      <w:pPr>
        <w:pStyle w:val="Heading4"/>
        <w:numPr>
          <w:ilvl w:val="0"/>
          <w:numId w:val="0"/>
        </w:numPr>
        <w:ind w:left="990" w:right="26"/>
        <w:rPr>
          <w:rStyle w:val="Heading2Char"/>
          <w:sz w:val="24"/>
        </w:rPr>
      </w:pPr>
    </w:p>
    <w:p w14:paraId="6283592E" w14:textId="5FA6903D" w:rsidR="00CA630B" w:rsidRDefault="00CA630B" w:rsidP="00826C75">
      <w:pPr>
        <w:pStyle w:val="Heading4"/>
        <w:numPr>
          <w:ilvl w:val="3"/>
          <w:numId w:val="16"/>
        </w:numPr>
        <w:ind w:left="990" w:right="26" w:hanging="918"/>
        <w:rPr>
          <w:rStyle w:val="Heading2Char"/>
          <w:rFonts w:eastAsia="MS Mincho"/>
        </w:rPr>
      </w:pPr>
      <w:r>
        <w:rPr>
          <w:rStyle w:val="Heading2Char"/>
          <w:rFonts w:eastAsia="MS Mincho"/>
        </w:rPr>
        <w:t>Datapath handling for intra-DU handover</w:t>
      </w:r>
    </w:p>
    <w:p w14:paraId="3CA09073" w14:textId="55A78AAA" w:rsidR="00CA630B" w:rsidRDefault="00505606" w:rsidP="00CA630B">
      <w:pPr>
        <w:rPr>
          <w:rFonts w:ascii="Arial" w:hAnsi="Arial" w:cs="Arial"/>
        </w:rPr>
      </w:pPr>
      <w:r>
        <w:rPr>
          <w:rFonts w:ascii="Arial" w:hAnsi="Arial" w:cs="Arial"/>
        </w:rPr>
        <w:t xml:space="preserve">Since the DU has not changed at all, </w:t>
      </w:r>
      <w:proofErr w:type="gramStart"/>
      <w:r>
        <w:rPr>
          <w:rFonts w:ascii="Arial" w:hAnsi="Arial" w:cs="Arial"/>
        </w:rPr>
        <w:t>it can be seen that there</w:t>
      </w:r>
      <w:proofErr w:type="gramEnd"/>
      <w:r>
        <w:rPr>
          <w:rFonts w:ascii="Arial" w:hAnsi="Arial" w:cs="Arial"/>
        </w:rPr>
        <w:t xml:space="preserve"> is no need to reset the datapath in the case the handover is between TRPs within a DU. In such a case, the UE just needs to be informed if there is need for an RLC/MAC reset.</w:t>
      </w:r>
    </w:p>
    <w:p w14:paraId="177F6EB5" w14:textId="50C32B06" w:rsidR="00505606" w:rsidRDefault="00505606" w:rsidP="00CA630B">
      <w:pPr>
        <w:rPr>
          <w:rFonts w:ascii="Arial" w:hAnsi="Arial" w:cs="Arial"/>
        </w:rPr>
      </w:pPr>
      <w:r>
        <w:rPr>
          <w:rFonts w:ascii="Arial" w:hAnsi="Arial" w:cs="Arial"/>
        </w:rPr>
        <w:lastRenderedPageBreak/>
        <w:t>Since the UE is not aware of the deployment of the NW, whether there is a reset needed in the datapath needs to be given to the UE. In our view this is specific to the configuration of the target cell, in relation to the current source cell. And such information can be part of pre-configuration using the RRC, or it can be also done as part of the actual L2/L1 handover message.</w:t>
      </w:r>
    </w:p>
    <w:p w14:paraId="6A565B6B" w14:textId="4EB0EC72" w:rsidR="00505606" w:rsidRPr="007827DD" w:rsidRDefault="00505606" w:rsidP="00CA630B">
      <w:pPr>
        <w:rPr>
          <w:rFonts w:ascii="Arial" w:hAnsi="Arial" w:cs="Arial"/>
          <w:b/>
          <w:bCs/>
        </w:rPr>
      </w:pPr>
      <w:r w:rsidRPr="007827DD">
        <w:rPr>
          <w:rFonts w:ascii="Arial" w:hAnsi="Arial" w:cs="Arial"/>
          <w:b/>
          <w:bCs/>
        </w:rPr>
        <w:t>Proposal 4: The information on whether a reset is needed for RLC and/or MAC as part of L2/L1 handover, is provided to the UE in either pre-configuration using RRC, or in the actual L2/L1 handover command itself.</w:t>
      </w:r>
    </w:p>
    <w:p w14:paraId="13F86DFF" w14:textId="77777777" w:rsidR="00CA630B" w:rsidRPr="00CA630B" w:rsidRDefault="00CA630B" w:rsidP="00CA630B">
      <w:pPr>
        <w:rPr>
          <w:rFonts w:eastAsia="MS Mincho"/>
        </w:rPr>
      </w:pPr>
    </w:p>
    <w:p w14:paraId="4D08E5DE" w14:textId="62C96061" w:rsidR="00921135" w:rsidRPr="00210B2D" w:rsidRDefault="00143A2A" w:rsidP="00826C75">
      <w:pPr>
        <w:pStyle w:val="Heading4"/>
        <w:numPr>
          <w:ilvl w:val="3"/>
          <w:numId w:val="16"/>
        </w:numPr>
        <w:ind w:left="990" w:right="26" w:hanging="918"/>
      </w:pPr>
      <w:r>
        <w:rPr>
          <w:rStyle w:val="Heading2Char"/>
          <w:rFonts w:eastAsia="MS Mincho"/>
        </w:rPr>
        <w:t>Datapath handling</w:t>
      </w:r>
      <w:r w:rsidR="004738AD">
        <w:rPr>
          <w:rStyle w:val="Heading2Char"/>
          <w:rFonts w:eastAsia="MS Mincho"/>
        </w:rPr>
        <w:t xml:space="preserve"> as seen from mTRP operation</w:t>
      </w:r>
      <w:r w:rsidR="00CA60C7">
        <w:rPr>
          <w:rStyle w:val="Heading2Char"/>
          <w:rFonts w:eastAsia="MS Mincho"/>
        </w:rPr>
        <w:t xml:space="preserve"> for inter-DU</w:t>
      </w:r>
    </w:p>
    <w:p w14:paraId="5D9834DE" w14:textId="22551612" w:rsidR="00826C75" w:rsidRDefault="00143A2A" w:rsidP="007F6D2D">
      <w:pPr>
        <w:rPr>
          <w:rFonts w:ascii="Arial" w:hAnsi="Arial" w:cs="Arial"/>
        </w:rPr>
      </w:pPr>
      <w:r>
        <w:rPr>
          <w:rFonts w:ascii="Arial" w:hAnsi="Arial" w:cs="Arial"/>
        </w:rPr>
        <w:t>In inter-DU cases, while the PDCP is at the gNB-CU, the RLC and below layers are the DUs and so the context needs to be transferred from the source DU to the target DU.</w:t>
      </w:r>
      <w:r w:rsidR="00F41430">
        <w:rPr>
          <w:rFonts w:ascii="Arial" w:hAnsi="Arial" w:cs="Arial"/>
        </w:rPr>
        <w:t xml:space="preserve"> In such cases, the usual method is to reset the RLC and start a new instance at the target gNB-DU, while the UE re-initializes the RLC entities. </w:t>
      </w:r>
      <w:r w:rsidR="00EC26B0">
        <w:rPr>
          <w:rFonts w:ascii="Arial" w:hAnsi="Arial" w:cs="Arial"/>
        </w:rPr>
        <w:t>And PDCP would perform recovery.</w:t>
      </w:r>
    </w:p>
    <w:p w14:paraId="44B55E86" w14:textId="6B20D83A" w:rsidR="00102339" w:rsidRDefault="00102339" w:rsidP="007F6D2D">
      <w:pPr>
        <w:rPr>
          <w:rFonts w:ascii="Arial" w:hAnsi="Arial" w:cs="Arial"/>
        </w:rPr>
      </w:pPr>
      <w:r>
        <w:rPr>
          <w:rFonts w:ascii="Arial" w:hAnsi="Arial" w:cs="Arial"/>
        </w:rPr>
        <w:t xml:space="preserve">We would like to point out that if the UE is able to receive from both the source and the target gNB-DUs (which is a possibility with the mTRP like operation, where each TRP is to be viewed as a source/target DU respectively), then a simplified DAPS type of handling can be done to avoid interrupting the datapath </w:t>
      </w:r>
      <w:proofErr w:type="gramStart"/>
      <w:r>
        <w:rPr>
          <w:rFonts w:ascii="Arial" w:hAnsi="Arial" w:cs="Arial"/>
        </w:rPr>
        <w:t>completely, and</w:t>
      </w:r>
      <w:proofErr w:type="gramEnd"/>
      <w:r>
        <w:rPr>
          <w:rFonts w:ascii="Arial" w:hAnsi="Arial" w:cs="Arial"/>
        </w:rPr>
        <w:t xml:space="preserve"> moving towards zero-ms interruption model.</w:t>
      </w:r>
    </w:p>
    <w:p w14:paraId="75313352" w14:textId="5A07F48B" w:rsidR="006F3A06" w:rsidRDefault="00102339" w:rsidP="007F6D2D">
      <w:pPr>
        <w:rPr>
          <w:rFonts w:ascii="Arial" w:hAnsi="Arial" w:cs="Arial"/>
        </w:rPr>
      </w:pPr>
      <w:r>
        <w:rPr>
          <w:rFonts w:ascii="Arial" w:hAnsi="Arial" w:cs="Arial"/>
        </w:rPr>
        <w:t>We understand that this requires input from RAN1</w:t>
      </w:r>
      <w:r w:rsidR="005F5334">
        <w:rPr>
          <w:rFonts w:ascii="Arial" w:hAnsi="Arial" w:cs="Arial"/>
        </w:rPr>
        <w:t>/4</w:t>
      </w:r>
      <w:r>
        <w:rPr>
          <w:rFonts w:ascii="Arial" w:hAnsi="Arial" w:cs="Arial"/>
        </w:rPr>
        <w:t xml:space="preserve"> on the applicability/practicality of using mTRP as mobility.</w:t>
      </w:r>
    </w:p>
    <w:p w14:paraId="13E61C27" w14:textId="5AD8B417" w:rsidR="006F3A06" w:rsidRPr="006F3A06" w:rsidRDefault="006F3A06" w:rsidP="007F6D2D">
      <w:pPr>
        <w:rPr>
          <w:rFonts w:ascii="Arial" w:hAnsi="Arial" w:cs="Arial"/>
          <w:b/>
          <w:bCs/>
        </w:rPr>
      </w:pPr>
      <w:r w:rsidRPr="006F3A06">
        <w:rPr>
          <w:rFonts w:ascii="Arial" w:hAnsi="Arial" w:cs="Arial"/>
          <w:b/>
          <w:bCs/>
        </w:rPr>
        <w:t xml:space="preserve">Proposal </w:t>
      </w:r>
      <w:r w:rsidR="007827DD">
        <w:rPr>
          <w:rFonts w:ascii="Arial" w:hAnsi="Arial" w:cs="Arial"/>
          <w:b/>
          <w:bCs/>
        </w:rPr>
        <w:t>5</w:t>
      </w:r>
      <w:r w:rsidRPr="006F3A06">
        <w:rPr>
          <w:rFonts w:ascii="Arial" w:hAnsi="Arial" w:cs="Arial"/>
          <w:b/>
          <w:bCs/>
        </w:rPr>
        <w:t xml:space="preserve">: </w:t>
      </w:r>
      <w:r w:rsidR="005F5334">
        <w:rPr>
          <w:rFonts w:ascii="Arial" w:hAnsi="Arial" w:cs="Arial"/>
          <w:b/>
          <w:bCs/>
        </w:rPr>
        <w:t>Pending feasibility in RAN1/4 on the applicability of mTRP operation, RAN2 agrees to further study mTRP operation as a mobility model with simultaneous connection to both the source and target gNB-DUs.</w:t>
      </w:r>
    </w:p>
    <w:p w14:paraId="42493293" w14:textId="77777777" w:rsidR="00826C75" w:rsidRDefault="00826C75" w:rsidP="007F6D2D">
      <w:pPr>
        <w:rPr>
          <w:rFonts w:ascii="Arial" w:hAnsi="Arial" w:cs="Arial"/>
        </w:rPr>
      </w:pPr>
    </w:p>
    <w:p w14:paraId="61A63D70" w14:textId="1EB89A76" w:rsidR="003E4741" w:rsidRPr="003E4741" w:rsidRDefault="0097271A" w:rsidP="003E4741">
      <w:pPr>
        <w:pStyle w:val="Heading3"/>
        <w:numPr>
          <w:ilvl w:val="2"/>
          <w:numId w:val="16"/>
        </w:numPr>
        <w:ind w:left="900" w:hanging="900"/>
        <w:rPr>
          <w:rStyle w:val="Heading2Char"/>
          <w:rFonts w:eastAsia="MS Mincho"/>
          <w:szCs w:val="32"/>
          <w:lang w:eastAsia="en-US"/>
        </w:rPr>
      </w:pPr>
      <w:r>
        <w:rPr>
          <w:rStyle w:val="Heading2Char"/>
          <w:rFonts w:eastAsia="MS Mincho"/>
          <w:szCs w:val="32"/>
          <w:lang w:eastAsia="en-US"/>
        </w:rPr>
        <w:t>Post</w:t>
      </w:r>
      <w:r w:rsidR="003E4741" w:rsidRPr="003E4741">
        <w:rPr>
          <w:rStyle w:val="Heading2Char"/>
          <w:rFonts w:eastAsia="MS Mincho"/>
          <w:szCs w:val="32"/>
          <w:lang w:eastAsia="en-US"/>
        </w:rPr>
        <w:t xml:space="preserve"> Handover</w:t>
      </w:r>
    </w:p>
    <w:p w14:paraId="4717CDD7" w14:textId="0617C5B4" w:rsidR="003E4741" w:rsidRDefault="007C422A" w:rsidP="003E4741">
      <w:pPr>
        <w:rPr>
          <w:rFonts w:ascii="Arial" w:hAnsi="Arial" w:cs="Arial"/>
        </w:rPr>
      </w:pPr>
      <w:r>
        <w:rPr>
          <w:rFonts w:ascii="Arial" w:hAnsi="Arial" w:cs="Arial"/>
        </w:rPr>
        <w:t xml:space="preserve">To facilitate a quick mobility back to the source gNB-DU, without additional RRC pre-configuration </w:t>
      </w:r>
      <w:proofErr w:type="gramStart"/>
      <w:r>
        <w:rPr>
          <w:rFonts w:ascii="Arial" w:hAnsi="Arial" w:cs="Arial"/>
        </w:rPr>
        <w:t>delays,  it</w:t>
      </w:r>
      <w:proofErr w:type="gramEnd"/>
      <w:r>
        <w:rPr>
          <w:rFonts w:ascii="Arial" w:hAnsi="Arial" w:cs="Arial"/>
        </w:rPr>
        <w:t xml:space="preserve"> should be possible for the gNB to allow the UE to ‘save’ the source config, to be used for re-handover to the older source cell. This should be possible </w:t>
      </w:r>
      <w:proofErr w:type="gramStart"/>
      <w:r>
        <w:rPr>
          <w:rFonts w:ascii="Arial" w:hAnsi="Arial" w:cs="Arial"/>
        </w:rPr>
        <w:t>due to the fact that</w:t>
      </w:r>
      <w:proofErr w:type="gramEnd"/>
      <w:r>
        <w:rPr>
          <w:rFonts w:ascii="Arial" w:hAnsi="Arial" w:cs="Arial"/>
        </w:rPr>
        <w:t xml:space="preserve"> all the operating L2/L1 mobility cells are within a single gNB-CU and so there should not be any issue related to upper layer configuration (RB handling/security, as we discussed in [1]) and the configuration of each cell is limited to the PHY config (likely the config specifc to DU).</w:t>
      </w:r>
    </w:p>
    <w:p w14:paraId="276FFBE9" w14:textId="58B157BC" w:rsidR="000D59A4" w:rsidRDefault="000D59A4" w:rsidP="000D59A4">
      <w:pPr>
        <w:rPr>
          <w:rFonts w:ascii="Arial" w:hAnsi="Arial" w:cs="Arial"/>
          <w:b/>
          <w:bCs/>
        </w:rPr>
      </w:pPr>
      <w:r w:rsidRPr="00495E19">
        <w:rPr>
          <w:rFonts w:ascii="Arial" w:hAnsi="Arial" w:cs="Arial"/>
          <w:b/>
          <w:bCs/>
        </w:rPr>
        <w:t>Proposal</w:t>
      </w:r>
      <w:r>
        <w:rPr>
          <w:rFonts w:ascii="Arial" w:hAnsi="Arial" w:cs="Arial"/>
          <w:b/>
          <w:bCs/>
        </w:rPr>
        <w:t xml:space="preserve"> </w:t>
      </w:r>
      <w:r w:rsidR="00FE6165">
        <w:rPr>
          <w:rFonts w:ascii="Arial" w:hAnsi="Arial" w:cs="Arial"/>
          <w:b/>
          <w:bCs/>
        </w:rPr>
        <w:t>6</w:t>
      </w:r>
      <w:r w:rsidRPr="00495E19">
        <w:rPr>
          <w:rFonts w:ascii="Arial" w:hAnsi="Arial" w:cs="Arial"/>
          <w:b/>
          <w:bCs/>
        </w:rPr>
        <w:t xml:space="preserve">: </w:t>
      </w:r>
      <w:r w:rsidR="00FE6165">
        <w:rPr>
          <w:rFonts w:ascii="Arial" w:hAnsi="Arial" w:cs="Arial"/>
          <w:b/>
          <w:bCs/>
        </w:rPr>
        <w:t>If the NW configures it, the UE can save the source cell config even after handover, to facilitate faster L2/L1 mobility within a set of cells that are configured for this type of mobility. FFS on the details of configuration/operation.</w:t>
      </w:r>
    </w:p>
    <w:p w14:paraId="07DB294F" w14:textId="77777777" w:rsidR="000D59A4" w:rsidRDefault="000D59A4" w:rsidP="007F6D2D">
      <w:pPr>
        <w:rPr>
          <w:rFonts w:ascii="Arial" w:hAnsi="Arial" w:cs="Arial"/>
        </w:rPr>
      </w:pPr>
    </w:p>
    <w:p w14:paraId="11CCA31C" w14:textId="5AD5BAD0" w:rsidR="00921135" w:rsidRPr="00210B2D" w:rsidRDefault="000B53D9" w:rsidP="00921135">
      <w:pPr>
        <w:pStyle w:val="Heading3"/>
        <w:numPr>
          <w:ilvl w:val="2"/>
          <w:numId w:val="16"/>
        </w:numPr>
        <w:ind w:left="900" w:hanging="864"/>
      </w:pPr>
      <w:r>
        <w:rPr>
          <w:rStyle w:val="Heading2Char"/>
          <w:rFonts w:eastAsia="MS Mincho"/>
        </w:rPr>
        <w:t>Handling of L2/L1 by the DU in relation to CU communication</w:t>
      </w:r>
    </w:p>
    <w:p w14:paraId="729A226A" w14:textId="2592E5A2" w:rsidR="00921135" w:rsidRDefault="000B53D9" w:rsidP="00921135">
      <w:pPr>
        <w:rPr>
          <w:rFonts w:ascii="Arial" w:hAnsi="Arial" w:cs="Arial"/>
        </w:rPr>
      </w:pPr>
      <w:r>
        <w:rPr>
          <w:rFonts w:ascii="Arial" w:hAnsi="Arial" w:cs="Arial"/>
        </w:rPr>
        <w:t xml:space="preserve">While we acknowledge that F1 communication between CU and the DU are RAN3 topics, we would like to raise some points that can </w:t>
      </w:r>
      <w:r w:rsidR="004F6631">
        <w:rPr>
          <w:rFonts w:ascii="Arial" w:hAnsi="Arial" w:cs="Arial"/>
        </w:rPr>
        <w:t xml:space="preserve">help them guide their discussion </w:t>
      </w:r>
      <w:proofErr w:type="gramStart"/>
      <w:r w:rsidR="004F6631">
        <w:rPr>
          <w:rFonts w:ascii="Arial" w:hAnsi="Arial" w:cs="Arial"/>
        </w:rPr>
        <w:t>and also</w:t>
      </w:r>
      <w:proofErr w:type="gramEnd"/>
      <w:r w:rsidR="004F6631">
        <w:rPr>
          <w:rFonts w:ascii="Arial" w:hAnsi="Arial" w:cs="Arial"/>
        </w:rPr>
        <w:t xml:space="preserve"> help us with the appropriate direction in our discussions in the later meetings. </w:t>
      </w:r>
    </w:p>
    <w:p w14:paraId="070A5924" w14:textId="04D1757C" w:rsidR="009F76FA" w:rsidRDefault="009F76FA" w:rsidP="00921135">
      <w:pPr>
        <w:rPr>
          <w:rFonts w:ascii="Arial" w:hAnsi="Arial" w:cs="Arial"/>
        </w:rPr>
      </w:pPr>
      <w:r>
        <w:rPr>
          <w:rFonts w:ascii="Arial" w:hAnsi="Arial" w:cs="Arial"/>
        </w:rPr>
        <w:lastRenderedPageBreak/>
        <w:t>In legacy operation, the measurement handling and handover decisions are handled by the gNB-CU, while gNB-DU would “piggyback” the RRC messages from the UE to the CU. In the new L2/L1 based communication (for handover purposes), it needs to be seen on what the CU-DU interface would be, esp when the UE provides (and expects) information in L2/L1 form which the gNB-CU expects this in RRC encoded messages. Either DU needs to translate or CU needs to also implement L2/L1 formats.</w:t>
      </w:r>
    </w:p>
    <w:p w14:paraId="37A42A2D" w14:textId="77777777" w:rsidR="0038715A" w:rsidRDefault="009F76FA" w:rsidP="00921135">
      <w:pPr>
        <w:rPr>
          <w:rFonts w:ascii="Arial" w:hAnsi="Arial" w:cs="Arial"/>
        </w:rPr>
      </w:pPr>
      <w:r>
        <w:rPr>
          <w:rFonts w:ascii="Arial" w:hAnsi="Arial" w:cs="Arial"/>
        </w:rPr>
        <w:t xml:space="preserve">While all of these are in the RAN3 domain, we would like to </w:t>
      </w:r>
      <w:r w:rsidR="0038715A">
        <w:rPr>
          <w:rFonts w:ascii="Arial" w:hAnsi="Arial" w:cs="Arial"/>
        </w:rPr>
        <w:t>point out that the below directions in RAN3 would help reduce the latency (esp in datapath switching) in inter-DU L2/L1 mobility:</w:t>
      </w:r>
    </w:p>
    <w:p w14:paraId="3FE87A4C" w14:textId="77777777" w:rsidR="0038715A" w:rsidRDefault="0038715A" w:rsidP="0038715A">
      <w:pPr>
        <w:pStyle w:val="ListParagraph"/>
        <w:numPr>
          <w:ilvl w:val="0"/>
          <w:numId w:val="19"/>
        </w:numPr>
        <w:rPr>
          <w:rFonts w:ascii="Arial" w:hAnsi="Arial" w:cs="Arial"/>
        </w:rPr>
      </w:pPr>
      <w:r>
        <w:rPr>
          <w:rFonts w:ascii="Arial" w:hAnsi="Arial" w:cs="Arial"/>
        </w:rPr>
        <w:t>Ability of the DU to make decisions on handover</w:t>
      </w:r>
    </w:p>
    <w:p w14:paraId="340A9176" w14:textId="77777777" w:rsidR="0038715A" w:rsidRDefault="0038715A" w:rsidP="0038715A">
      <w:pPr>
        <w:pStyle w:val="ListParagraph"/>
        <w:numPr>
          <w:ilvl w:val="0"/>
          <w:numId w:val="19"/>
        </w:numPr>
        <w:rPr>
          <w:rFonts w:ascii="Arial" w:hAnsi="Arial" w:cs="Arial"/>
        </w:rPr>
      </w:pPr>
      <w:r>
        <w:rPr>
          <w:rFonts w:ascii="Arial" w:hAnsi="Arial" w:cs="Arial"/>
        </w:rPr>
        <w:t>Ability of the DU to talk to the target DU (with minimal or no support of the CU)</w:t>
      </w:r>
    </w:p>
    <w:p w14:paraId="610372DD" w14:textId="1EE95D54" w:rsidR="00921135" w:rsidRDefault="00921135" w:rsidP="00921135">
      <w:pPr>
        <w:rPr>
          <w:rFonts w:ascii="Arial" w:hAnsi="Arial" w:cs="Arial"/>
          <w:b/>
          <w:bCs/>
        </w:rPr>
      </w:pPr>
      <w:r w:rsidRPr="00495E19">
        <w:rPr>
          <w:rFonts w:ascii="Arial" w:hAnsi="Arial" w:cs="Arial"/>
          <w:b/>
          <w:bCs/>
        </w:rPr>
        <w:t>Proposal</w:t>
      </w:r>
      <w:r>
        <w:rPr>
          <w:rFonts w:ascii="Arial" w:hAnsi="Arial" w:cs="Arial"/>
          <w:b/>
          <w:bCs/>
        </w:rPr>
        <w:t xml:space="preserve"> </w:t>
      </w:r>
      <w:r w:rsidR="00EF00AF">
        <w:rPr>
          <w:rFonts w:ascii="Arial" w:hAnsi="Arial" w:cs="Arial"/>
          <w:b/>
          <w:bCs/>
        </w:rPr>
        <w:t>7</w:t>
      </w:r>
      <w:r w:rsidRPr="00495E19">
        <w:rPr>
          <w:rFonts w:ascii="Arial" w:hAnsi="Arial" w:cs="Arial"/>
          <w:b/>
          <w:bCs/>
        </w:rPr>
        <w:t xml:space="preserve">: </w:t>
      </w:r>
      <w:r w:rsidR="00EF00AF">
        <w:rPr>
          <w:rFonts w:ascii="Arial" w:hAnsi="Arial" w:cs="Arial"/>
          <w:b/>
          <w:bCs/>
        </w:rPr>
        <w:t xml:space="preserve">Inform RAN3 that low-latency inter-DU communication can help with avoiding datapath resets, which improves the L2/L1 mobility for inter-DU </w:t>
      </w:r>
      <w:proofErr w:type="gramStart"/>
      <w:r w:rsidR="00EF00AF">
        <w:rPr>
          <w:rFonts w:ascii="Arial" w:hAnsi="Arial" w:cs="Arial"/>
          <w:b/>
          <w:bCs/>
        </w:rPr>
        <w:t>handovers, and</w:t>
      </w:r>
      <w:proofErr w:type="gramEnd"/>
      <w:r w:rsidR="00EF00AF">
        <w:rPr>
          <w:rFonts w:ascii="Arial" w:hAnsi="Arial" w:cs="Arial"/>
          <w:b/>
          <w:bCs/>
        </w:rPr>
        <w:t xml:space="preserve"> request them to explore solutions in this direction if feasible.</w:t>
      </w:r>
    </w:p>
    <w:p w14:paraId="7DFC2BEB" w14:textId="77777777" w:rsidR="000C0AF6" w:rsidRPr="00495E19" w:rsidRDefault="000C0AF6" w:rsidP="007F6D2D">
      <w:pPr>
        <w:rPr>
          <w:rFonts w:ascii="Arial" w:hAnsi="Arial" w:cs="Arial"/>
        </w:rPr>
      </w:pPr>
    </w:p>
    <w:p w14:paraId="07388B9C" w14:textId="3BCCF37A" w:rsidR="005C0434" w:rsidRDefault="005C0434" w:rsidP="005C0434">
      <w:pPr>
        <w:pStyle w:val="Heading1"/>
      </w:pPr>
      <w:r>
        <w:t>Conclusions</w:t>
      </w:r>
    </w:p>
    <w:p w14:paraId="4D3828D9" w14:textId="77777777" w:rsidR="00DA5623" w:rsidRDefault="00DA5623" w:rsidP="00DA5623">
      <w:pPr>
        <w:rPr>
          <w:rFonts w:ascii="Arial" w:hAnsi="Arial" w:cs="Arial"/>
          <w:b/>
          <w:bCs/>
        </w:rPr>
      </w:pPr>
      <w:r w:rsidRPr="00495E19">
        <w:rPr>
          <w:rFonts w:ascii="Arial" w:hAnsi="Arial" w:cs="Arial"/>
          <w:b/>
          <w:bCs/>
        </w:rPr>
        <w:t>Proposal</w:t>
      </w:r>
      <w:r>
        <w:rPr>
          <w:rFonts w:ascii="Arial" w:hAnsi="Arial" w:cs="Arial"/>
          <w:b/>
          <w:bCs/>
        </w:rPr>
        <w:t xml:space="preserve"> 1</w:t>
      </w:r>
      <w:r w:rsidRPr="00495E19">
        <w:rPr>
          <w:rFonts w:ascii="Arial" w:hAnsi="Arial" w:cs="Arial"/>
          <w:b/>
          <w:bCs/>
        </w:rPr>
        <w:t xml:space="preserve">: </w:t>
      </w:r>
      <w:r>
        <w:rPr>
          <w:rFonts w:ascii="Arial" w:hAnsi="Arial" w:cs="Arial"/>
          <w:b/>
          <w:bCs/>
        </w:rPr>
        <w:t>RRC provides the configuration to be used by the UE for measurement and target cell config, and L2/L1 control messages trigger the application of this configuration. The configuration can only be changed via RRC.</w:t>
      </w:r>
    </w:p>
    <w:p w14:paraId="2654993A" w14:textId="77777777" w:rsidR="00DA5623" w:rsidRPr="003D6AA9" w:rsidRDefault="00DA5623" w:rsidP="00DA5623">
      <w:pPr>
        <w:rPr>
          <w:rFonts w:ascii="Arial" w:hAnsi="Arial" w:cs="Arial"/>
          <w:b/>
          <w:bCs/>
        </w:rPr>
      </w:pPr>
      <w:r w:rsidRPr="003D6AA9">
        <w:rPr>
          <w:rFonts w:ascii="Arial" w:hAnsi="Arial" w:cs="Arial"/>
          <w:b/>
          <w:bCs/>
        </w:rPr>
        <w:t>Proposal 2: RRC processing delay reduction is not eliminated with L2/L1 mobility. FFS on deriving the ‘L2/L1 processing delay’ for RRC pre-configured and L2/L1 triggered procedures (including handover and measurement related procedures)</w:t>
      </w:r>
    </w:p>
    <w:p w14:paraId="549030FA" w14:textId="77777777" w:rsidR="00DA5623" w:rsidRPr="006F3A06" w:rsidRDefault="00DA5623" w:rsidP="00DA5623">
      <w:pPr>
        <w:rPr>
          <w:rFonts w:ascii="Arial" w:hAnsi="Arial" w:cs="Arial"/>
          <w:b/>
          <w:bCs/>
        </w:rPr>
      </w:pPr>
      <w:r w:rsidRPr="006F3A06">
        <w:rPr>
          <w:rFonts w:ascii="Arial" w:hAnsi="Arial" w:cs="Arial"/>
          <w:b/>
          <w:bCs/>
        </w:rPr>
        <w:t xml:space="preserve">Proposal 3: RACH skipping is allowed </w:t>
      </w:r>
      <w:r>
        <w:rPr>
          <w:rFonts w:ascii="Arial" w:hAnsi="Arial" w:cs="Arial"/>
          <w:b/>
          <w:bCs/>
        </w:rPr>
        <w:t xml:space="preserve">at L2/L1 handover </w:t>
      </w:r>
      <w:r w:rsidRPr="006F3A06">
        <w:rPr>
          <w:rFonts w:ascii="Arial" w:hAnsi="Arial" w:cs="Arial"/>
          <w:b/>
          <w:bCs/>
        </w:rPr>
        <w:t>in case the UE can derive the TA of the target cell using the RAN1 procedures. FFS on the details based on RAN1 progress.</w:t>
      </w:r>
    </w:p>
    <w:p w14:paraId="1E51954A" w14:textId="77777777" w:rsidR="00DA5623" w:rsidRPr="007827DD" w:rsidRDefault="00DA5623" w:rsidP="00DA5623">
      <w:pPr>
        <w:rPr>
          <w:rFonts w:ascii="Arial" w:hAnsi="Arial" w:cs="Arial"/>
          <w:b/>
          <w:bCs/>
        </w:rPr>
      </w:pPr>
      <w:r w:rsidRPr="007827DD">
        <w:rPr>
          <w:rFonts w:ascii="Arial" w:hAnsi="Arial" w:cs="Arial"/>
          <w:b/>
          <w:bCs/>
        </w:rPr>
        <w:t>Proposal 4: The information on whether a reset is needed for RLC and/or MAC as part of L2/L1 handover, is provided to the UE in either pre-configuration using RRC, or in the actual L2/L1 handover command itself.</w:t>
      </w:r>
    </w:p>
    <w:p w14:paraId="4E1B8AE3" w14:textId="77777777" w:rsidR="00DA5623" w:rsidRPr="006F3A06" w:rsidRDefault="00DA5623" w:rsidP="00DA5623">
      <w:pPr>
        <w:rPr>
          <w:rFonts w:ascii="Arial" w:hAnsi="Arial" w:cs="Arial"/>
          <w:b/>
          <w:bCs/>
        </w:rPr>
      </w:pPr>
      <w:r w:rsidRPr="006F3A06">
        <w:rPr>
          <w:rFonts w:ascii="Arial" w:hAnsi="Arial" w:cs="Arial"/>
          <w:b/>
          <w:bCs/>
        </w:rPr>
        <w:t xml:space="preserve">Proposal </w:t>
      </w:r>
      <w:r>
        <w:rPr>
          <w:rFonts w:ascii="Arial" w:hAnsi="Arial" w:cs="Arial"/>
          <w:b/>
          <w:bCs/>
        </w:rPr>
        <w:t>5</w:t>
      </w:r>
      <w:r w:rsidRPr="006F3A06">
        <w:rPr>
          <w:rFonts w:ascii="Arial" w:hAnsi="Arial" w:cs="Arial"/>
          <w:b/>
          <w:bCs/>
        </w:rPr>
        <w:t xml:space="preserve">: </w:t>
      </w:r>
      <w:r>
        <w:rPr>
          <w:rFonts w:ascii="Arial" w:hAnsi="Arial" w:cs="Arial"/>
          <w:b/>
          <w:bCs/>
        </w:rPr>
        <w:t>Pending feasibility in RAN1/4 on the applicability of mTRP operation, RAN2 agrees to further study mTRP operation as a mobility model with simultaneous connection to both the source and target gNB-DUs.</w:t>
      </w:r>
    </w:p>
    <w:p w14:paraId="100A3133" w14:textId="77777777" w:rsidR="00DA5623" w:rsidRDefault="00DA5623" w:rsidP="00DA5623">
      <w:pPr>
        <w:rPr>
          <w:rFonts w:ascii="Arial" w:hAnsi="Arial" w:cs="Arial"/>
          <w:b/>
          <w:bCs/>
        </w:rPr>
      </w:pPr>
      <w:r w:rsidRPr="00495E19">
        <w:rPr>
          <w:rFonts w:ascii="Arial" w:hAnsi="Arial" w:cs="Arial"/>
          <w:b/>
          <w:bCs/>
        </w:rPr>
        <w:t>Proposal</w:t>
      </w:r>
      <w:r>
        <w:rPr>
          <w:rFonts w:ascii="Arial" w:hAnsi="Arial" w:cs="Arial"/>
          <w:b/>
          <w:bCs/>
        </w:rPr>
        <w:t xml:space="preserve"> 6</w:t>
      </w:r>
      <w:r w:rsidRPr="00495E19">
        <w:rPr>
          <w:rFonts w:ascii="Arial" w:hAnsi="Arial" w:cs="Arial"/>
          <w:b/>
          <w:bCs/>
        </w:rPr>
        <w:t xml:space="preserve">: </w:t>
      </w:r>
      <w:r>
        <w:rPr>
          <w:rFonts w:ascii="Arial" w:hAnsi="Arial" w:cs="Arial"/>
          <w:b/>
          <w:bCs/>
        </w:rPr>
        <w:t>If the NW configures it, the UE can save the source cell config even after handover, to facilitate faster L2/L1 mobility within a set of cells that are configured for this type of mobility. FFS on the details of configuration/operation.</w:t>
      </w:r>
    </w:p>
    <w:p w14:paraId="23D0E77C" w14:textId="77777777" w:rsidR="00DA5623" w:rsidRDefault="00DA5623" w:rsidP="00DA5623">
      <w:pPr>
        <w:rPr>
          <w:rFonts w:ascii="Arial" w:hAnsi="Arial" w:cs="Arial"/>
          <w:b/>
          <w:bCs/>
        </w:rPr>
      </w:pPr>
      <w:r w:rsidRPr="00495E19">
        <w:rPr>
          <w:rFonts w:ascii="Arial" w:hAnsi="Arial" w:cs="Arial"/>
          <w:b/>
          <w:bCs/>
        </w:rPr>
        <w:t>Proposal</w:t>
      </w:r>
      <w:r>
        <w:rPr>
          <w:rFonts w:ascii="Arial" w:hAnsi="Arial" w:cs="Arial"/>
          <w:b/>
          <w:bCs/>
        </w:rPr>
        <w:t xml:space="preserve"> 7</w:t>
      </w:r>
      <w:r w:rsidRPr="00495E19">
        <w:rPr>
          <w:rFonts w:ascii="Arial" w:hAnsi="Arial" w:cs="Arial"/>
          <w:b/>
          <w:bCs/>
        </w:rPr>
        <w:t xml:space="preserve">: </w:t>
      </w:r>
      <w:r>
        <w:rPr>
          <w:rFonts w:ascii="Arial" w:hAnsi="Arial" w:cs="Arial"/>
          <w:b/>
          <w:bCs/>
        </w:rPr>
        <w:t xml:space="preserve">Inform RAN3 that low-latency inter-DU communication can help with avoiding datapath resets, which improves the L2/L1 mobility for inter-DU </w:t>
      </w:r>
      <w:proofErr w:type="gramStart"/>
      <w:r>
        <w:rPr>
          <w:rFonts w:ascii="Arial" w:hAnsi="Arial" w:cs="Arial"/>
          <w:b/>
          <w:bCs/>
        </w:rPr>
        <w:t>handovers, and</w:t>
      </w:r>
      <w:proofErr w:type="gramEnd"/>
      <w:r>
        <w:rPr>
          <w:rFonts w:ascii="Arial" w:hAnsi="Arial" w:cs="Arial"/>
          <w:b/>
          <w:bCs/>
        </w:rPr>
        <w:t xml:space="preserve"> request them to explore solutions in this direction if feasible.</w:t>
      </w:r>
    </w:p>
    <w:p w14:paraId="40A56902" w14:textId="77777777" w:rsidR="002141C4" w:rsidRPr="002141C4" w:rsidRDefault="002141C4" w:rsidP="002141C4"/>
    <w:p w14:paraId="5899655C" w14:textId="5867ABBC" w:rsidR="008D6E93" w:rsidRDefault="005C0434" w:rsidP="00C906D3">
      <w:pPr>
        <w:pStyle w:val="Heading1"/>
      </w:pPr>
      <w:r>
        <w:t>Annex</w:t>
      </w:r>
    </w:p>
    <w:p w14:paraId="1C085C10" w14:textId="384D1B85" w:rsidR="00D07AF6" w:rsidRDefault="00D55188" w:rsidP="00D07AF6">
      <w:pPr>
        <w:rPr>
          <w:rFonts w:ascii="Arial" w:hAnsi="Arial" w:cs="Arial"/>
        </w:rPr>
      </w:pPr>
      <w:r>
        <w:rPr>
          <w:rFonts w:ascii="Arial" w:hAnsi="Arial" w:cs="Arial"/>
        </w:rPr>
        <w:t>In this annex, we provide the details flow-graphs for intra-DU and inter-DU which show the possible areas of optimization.</w:t>
      </w:r>
    </w:p>
    <w:tbl>
      <w:tblPr>
        <w:tblStyle w:val="TableGrid"/>
        <w:tblW w:w="0" w:type="auto"/>
        <w:tblLook w:val="04A0" w:firstRow="1" w:lastRow="0" w:firstColumn="1" w:lastColumn="0" w:noHBand="0" w:noVBand="1"/>
      </w:tblPr>
      <w:tblGrid>
        <w:gridCol w:w="9016"/>
      </w:tblGrid>
      <w:tr w:rsidR="00856B0F" w14:paraId="158A3326" w14:textId="77777777" w:rsidTr="00856B0F">
        <w:tc>
          <w:tcPr>
            <w:tcW w:w="9016" w:type="dxa"/>
          </w:tcPr>
          <w:p w14:paraId="31BC07F6" w14:textId="34CF8C76" w:rsidR="00856B0F" w:rsidRDefault="00856B0F" w:rsidP="00D07AF6">
            <w:r w:rsidRPr="00856B0F">
              <w:rPr>
                <w:noProof/>
              </w:rPr>
              <w:lastRenderedPageBreak/>
              <w:drawing>
                <wp:inline distT="0" distB="0" distL="0" distR="0" wp14:anchorId="194C6B87" wp14:editId="23C5D9A9">
                  <wp:extent cx="5731510" cy="3200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3200400"/>
                          </a:xfrm>
                          <a:prstGeom prst="rect">
                            <a:avLst/>
                          </a:prstGeom>
                        </pic:spPr>
                      </pic:pic>
                    </a:graphicData>
                  </a:graphic>
                </wp:inline>
              </w:drawing>
            </w:r>
          </w:p>
        </w:tc>
      </w:tr>
    </w:tbl>
    <w:p w14:paraId="25293118" w14:textId="71D8F6EB" w:rsidR="00D55188" w:rsidRDefault="00D55188" w:rsidP="00D07AF6"/>
    <w:tbl>
      <w:tblPr>
        <w:tblStyle w:val="TableGrid"/>
        <w:tblW w:w="0" w:type="auto"/>
        <w:tblLook w:val="04A0" w:firstRow="1" w:lastRow="0" w:firstColumn="1" w:lastColumn="0" w:noHBand="0" w:noVBand="1"/>
      </w:tblPr>
      <w:tblGrid>
        <w:gridCol w:w="9016"/>
      </w:tblGrid>
      <w:tr w:rsidR="00856B0F" w14:paraId="73B5A3E0" w14:textId="77777777" w:rsidTr="00856B0F">
        <w:tc>
          <w:tcPr>
            <w:tcW w:w="9016" w:type="dxa"/>
          </w:tcPr>
          <w:p w14:paraId="7BAE95CC" w14:textId="595DCBC9" w:rsidR="00856B0F" w:rsidRDefault="00856B0F" w:rsidP="00D07AF6">
            <w:r w:rsidRPr="00856B0F">
              <w:rPr>
                <w:noProof/>
              </w:rPr>
              <w:drawing>
                <wp:inline distT="0" distB="0" distL="0" distR="0" wp14:anchorId="7E5FD54D" wp14:editId="3D86F1C5">
                  <wp:extent cx="5731510" cy="31743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3174365"/>
                          </a:xfrm>
                          <a:prstGeom prst="rect">
                            <a:avLst/>
                          </a:prstGeom>
                        </pic:spPr>
                      </pic:pic>
                    </a:graphicData>
                  </a:graphic>
                </wp:inline>
              </w:drawing>
            </w:r>
          </w:p>
        </w:tc>
      </w:tr>
    </w:tbl>
    <w:p w14:paraId="2B858577" w14:textId="77777777" w:rsidR="00856B0F" w:rsidRDefault="00856B0F" w:rsidP="00D07AF6"/>
    <w:p w14:paraId="0CF580AE" w14:textId="598B13FD" w:rsidR="00993914" w:rsidRDefault="00993914" w:rsidP="00993914">
      <w:pPr>
        <w:pStyle w:val="Heading1"/>
      </w:pPr>
      <w:r>
        <w:t>References</w:t>
      </w:r>
    </w:p>
    <w:p w14:paraId="1EF3E06D" w14:textId="7E4AA7CC" w:rsidR="00437304" w:rsidRPr="00D07AF6" w:rsidRDefault="00993914" w:rsidP="00437304">
      <w:r w:rsidRPr="0023168D">
        <w:rPr>
          <w:rFonts w:ascii="Arial" w:hAnsi="Arial" w:cs="Arial"/>
        </w:rPr>
        <w:t xml:space="preserve">[1] </w:t>
      </w:r>
    </w:p>
    <w:p w14:paraId="6F79AA7D" w14:textId="3AFE3C6A" w:rsidR="0023168D" w:rsidRPr="00D07AF6" w:rsidRDefault="0023168D" w:rsidP="00D07AF6"/>
    <w:sectPr w:rsidR="0023168D" w:rsidRPr="00D07AF6" w:rsidSect="00D07AF6">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150357" w14:textId="77777777" w:rsidR="003A0E5B" w:rsidRDefault="003A0E5B" w:rsidP="000E43D2">
      <w:pPr>
        <w:spacing w:after="0"/>
      </w:pPr>
      <w:r>
        <w:separator/>
      </w:r>
    </w:p>
  </w:endnote>
  <w:endnote w:type="continuationSeparator" w:id="0">
    <w:p w14:paraId="24810088" w14:textId="77777777" w:rsidR="003A0E5B" w:rsidRDefault="003A0E5B" w:rsidP="000E43D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8FBF6C" w14:textId="77777777" w:rsidR="003A0E5B" w:rsidRDefault="003A0E5B" w:rsidP="000E43D2">
      <w:pPr>
        <w:spacing w:after="0"/>
      </w:pPr>
      <w:r>
        <w:separator/>
      </w:r>
    </w:p>
  </w:footnote>
  <w:footnote w:type="continuationSeparator" w:id="0">
    <w:p w14:paraId="706ECEF7" w14:textId="77777777" w:rsidR="003A0E5B" w:rsidRDefault="003A0E5B" w:rsidP="000E43D2">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1B01AD4"/>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3F643E2A"/>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DCCEECC"/>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E44A70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25885CD8"/>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EB6FF3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8210024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00000004">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007E1305"/>
    <w:multiLevelType w:val="hybridMultilevel"/>
    <w:tmpl w:val="121E8D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B741190"/>
    <w:multiLevelType w:val="hybridMultilevel"/>
    <w:tmpl w:val="15781A02"/>
    <w:lvl w:ilvl="0" w:tplc="F6245BEE">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6B51F3"/>
    <w:multiLevelType w:val="hybridMultilevel"/>
    <w:tmpl w:val="2C0E90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EDE2A24"/>
    <w:multiLevelType w:val="hybridMultilevel"/>
    <w:tmpl w:val="C8B43B70"/>
    <w:lvl w:ilvl="0" w:tplc="E64CA1BA">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AEE0599"/>
    <w:multiLevelType w:val="hybridMultilevel"/>
    <w:tmpl w:val="3A22B7B6"/>
    <w:lvl w:ilvl="0" w:tplc="EA543E02">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C96006B"/>
    <w:multiLevelType w:val="hybridMultilevel"/>
    <w:tmpl w:val="B1DA9D9E"/>
    <w:lvl w:ilvl="0" w:tplc="9A7865C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55E593B"/>
    <w:multiLevelType w:val="multilevel"/>
    <w:tmpl w:val="F14CA924"/>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sz w:val="32"/>
        <w:szCs w:val="32"/>
      </w:rPr>
    </w:lvl>
    <w:lvl w:ilvl="3">
      <w:start w:val="1"/>
      <w:numFmt w:val="decimal"/>
      <w:pStyle w:val="Heading4"/>
      <w:lvlText w:val="%1.%2.%3.%4."/>
      <w:lvlJc w:val="left"/>
      <w:pPr>
        <w:ind w:left="1728" w:hanging="648"/>
      </w:pPr>
      <w:rPr>
        <w:rFonts w:hint="default"/>
        <w:sz w:val="24"/>
        <w:szCs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7DA17042"/>
    <w:multiLevelType w:val="hybridMultilevel"/>
    <w:tmpl w:val="CEA2BD6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16cid:durableId="220943417">
    <w:abstractNumId w:val="6"/>
  </w:num>
  <w:num w:numId="2" w16cid:durableId="1141115594">
    <w:abstractNumId w:val="4"/>
  </w:num>
  <w:num w:numId="3" w16cid:durableId="492842821">
    <w:abstractNumId w:val="3"/>
  </w:num>
  <w:num w:numId="4" w16cid:durableId="447701685">
    <w:abstractNumId w:val="2"/>
  </w:num>
  <w:num w:numId="5" w16cid:durableId="900022818">
    <w:abstractNumId w:val="1"/>
  </w:num>
  <w:num w:numId="6" w16cid:durableId="379205611">
    <w:abstractNumId w:val="5"/>
  </w:num>
  <w:num w:numId="7" w16cid:durableId="1386643300">
    <w:abstractNumId w:val="0"/>
  </w:num>
  <w:num w:numId="8" w16cid:durableId="1660884324">
    <w:abstractNumId w:val="14"/>
  </w:num>
  <w:num w:numId="9" w16cid:durableId="302470555">
    <w:abstractNumId w:val="10"/>
  </w:num>
  <w:num w:numId="10" w16cid:durableId="55668815">
    <w:abstractNumId w:val="15"/>
  </w:num>
  <w:num w:numId="11" w16cid:durableId="1947928206">
    <w:abstractNumId w:val="8"/>
  </w:num>
  <w:num w:numId="12" w16cid:durableId="1695182576">
    <w:abstractNumId w:val="11"/>
  </w:num>
  <w:num w:numId="13" w16cid:durableId="249436846">
    <w:abstractNumId w:val="7"/>
  </w:num>
  <w:num w:numId="14" w16cid:durableId="1110050603">
    <w:abstractNumId w:val="13"/>
  </w:num>
  <w:num w:numId="15" w16cid:durableId="1611737473">
    <w:abstractNumId w:val="9"/>
  </w:num>
  <w:num w:numId="16" w16cid:durableId="180376998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0240923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71372579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9373235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0F03"/>
    <w:rsid w:val="00006973"/>
    <w:rsid w:val="0001002A"/>
    <w:rsid w:val="00011FB5"/>
    <w:rsid w:val="00015C2C"/>
    <w:rsid w:val="0001799E"/>
    <w:rsid w:val="0002147A"/>
    <w:rsid w:val="00032718"/>
    <w:rsid w:val="00034894"/>
    <w:rsid w:val="00066CF1"/>
    <w:rsid w:val="000671A4"/>
    <w:rsid w:val="000948F8"/>
    <w:rsid w:val="000B15B6"/>
    <w:rsid w:val="000B53D9"/>
    <w:rsid w:val="000B54B1"/>
    <w:rsid w:val="000C0AF6"/>
    <w:rsid w:val="000C3111"/>
    <w:rsid w:val="000D59A4"/>
    <w:rsid w:val="000E43D2"/>
    <w:rsid w:val="00102339"/>
    <w:rsid w:val="00102701"/>
    <w:rsid w:val="00106917"/>
    <w:rsid w:val="0011345C"/>
    <w:rsid w:val="00114533"/>
    <w:rsid w:val="00115010"/>
    <w:rsid w:val="00130151"/>
    <w:rsid w:val="00131DF0"/>
    <w:rsid w:val="001325C2"/>
    <w:rsid w:val="00135D53"/>
    <w:rsid w:val="00143A2A"/>
    <w:rsid w:val="00145881"/>
    <w:rsid w:val="00155758"/>
    <w:rsid w:val="0016652A"/>
    <w:rsid w:val="00175A3F"/>
    <w:rsid w:val="00177438"/>
    <w:rsid w:val="00181154"/>
    <w:rsid w:val="001817CD"/>
    <w:rsid w:val="0019163F"/>
    <w:rsid w:val="001A410C"/>
    <w:rsid w:val="001B01FD"/>
    <w:rsid w:val="001D1997"/>
    <w:rsid w:val="001E1868"/>
    <w:rsid w:val="001F0BF8"/>
    <w:rsid w:val="00200B6F"/>
    <w:rsid w:val="00201AD1"/>
    <w:rsid w:val="00210B2D"/>
    <w:rsid w:val="002141C4"/>
    <w:rsid w:val="00215350"/>
    <w:rsid w:val="00216B1A"/>
    <w:rsid w:val="002209DF"/>
    <w:rsid w:val="00221950"/>
    <w:rsid w:val="0023168D"/>
    <w:rsid w:val="0023754E"/>
    <w:rsid w:val="002474E7"/>
    <w:rsid w:val="0026249B"/>
    <w:rsid w:val="00266D9F"/>
    <w:rsid w:val="0027286D"/>
    <w:rsid w:val="00283661"/>
    <w:rsid w:val="0028575D"/>
    <w:rsid w:val="00285D58"/>
    <w:rsid w:val="002A2374"/>
    <w:rsid w:val="002B5369"/>
    <w:rsid w:val="002C4289"/>
    <w:rsid w:val="002D3B10"/>
    <w:rsid w:val="002E0CBA"/>
    <w:rsid w:val="002E2212"/>
    <w:rsid w:val="002E4823"/>
    <w:rsid w:val="00301024"/>
    <w:rsid w:val="00303CC1"/>
    <w:rsid w:val="00313E60"/>
    <w:rsid w:val="003161A9"/>
    <w:rsid w:val="00322937"/>
    <w:rsid w:val="0033267D"/>
    <w:rsid w:val="00334FFE"/>
    <w:rsid w:val="00335BCE"/>
    <w:rsid w:val="003439D1"/>
    <w:rsid w:val="0036542B"/>
    <w:rsid w:val="00370BED"/>
    <w:rsid w:val="003739BF"/>
    <w:rsid w:val="0038715A"/>
    <w:rsid w:val="003A0E5B"/>
    <w:rsid w:val="003B6738"/>
    <w:rsid w:val="003C41A7"/>
    <w:rsid w:val="003C681D"/>
    <w:rsid w:val="003D4F59"/>
    <w:rsid w:val="003D597C"/>
    <w:rsid w:val="003D6AA9"/>
    <w:rsid w:val="003D6F3F"/>
    <w:rsid w:val="003E0AA3"/>
    <w:rsid w:val="003E4741"/>
    <w:rsid w:val="003F1A0A"/>
    <w:rsid w:val="0040377C"/>
    <w:rsid w:val="00413864"/>
    <w:rsid w:val="00414C30"/>
    <w:rsid w:val="00421897"/>
    <w:rsid w:val="00434CB8"/>
    <w:rsid w:val="00437304"/>
    <w:rsid w:val="00437F18"/>
    <w:rsid w:val="00457703"/>
    <w:rsid w:val="00461122"/>
    <w:rsid w:val="00464CCE"/>
    <w:rsid w:val="004738AD"/>
    <w:rsid w:val="00477A09"/>
    <w:rsid w:val="00495E19"/>
    <w:rsid w:val="00495E63"/>
    <w:rsid w:val="004967D6"/>
    <w:rsid w:val="004A40EC"/>
    <w:rsid w:val="004D38A3"/>
    <w:rsid w:val="004E4636"/>
    <w:rsid w:val="004E4F93"/>
    <w:rsid w:val="004F275C"/>
    <w:rsid w:val="004F3398"/>
    <w:rsid w:val="004F353B"/>
    <w:rsid w:val="004F6631"/>
    <w:rsid w:val="004F6F22"/>
    <w:rsid w:val="00505606"/>
    <w:rsid w:val="00510832"/>
    <w:rsid w:val="0052091B"/>
    <w:rsid w:val="00521E8A"/>
    <w:rsid w:val="00524266"/>
    <w:rsid w:val="00572EAD"/>
    <w:rsid w:val="0058588B"/>
    <w:rsid w:val="005939D1"/>
    <w:rsid w:val="00596DB2"/>
    <w:rsid w:val="005A13B4"/>
    <w:rsid w:val="005B1CE9"/>
    <w:rsid w:val="005C0434"/>
    <w:rsid w:val="005E0F03"/>
    <w:rsid w:val="005F5334"/>
    <w:rsid w:val="00605982"/>
    <w:rsid w:val="00633BA4"/>
    <w:rsid w:val="00637910"/>
    <w:rsid w:val="0064205B"/>
    <w:rsid w:val="00643F9A"/>
    <w:rsid w:val="00647C88"/>
    <w:rsid w:val="00655941"/>
    <w:rsid w:val="00672266"/>
    <w:rsid w:val="006A2D08"/>
    <w:rsid w:val="006C2518"/>
    <w:rsid w:val="006D0E83"/>
    <w:rsid w:val="006D2A6D"/>
    <w:rsid w:val="006E4962"/>
    <w:rsid w:val="006F3A06"/>
    <w:rsid w:val="00707116"/>
    <w:rsid w:val="007129CD"/>
    <w:rsid w:val="00723AC7"/>
    <w:rsid w:val="00724CE7"/>
    <w:rsid w:val="00727592"/>
    <w:rsid w:val="00732B80"/>
    <w:rsid w:val="007501BB"/>
    <w:rsid w:val="00766693"/>
    <w:rsid w:val="00772626"/>
    <w:rsid w:val="007733A5"/>
    <w:rsid w:val="007827DD"/>
    <w:rsid w:val="007A0DBC"/>
    <w:rsid w:val="007A2F26"/>
    <w:rsid w:val="007A4847"/>
    <w:rsid w:val="007A6DF7"/>
    <w:rsid w:val="007A6F8D"/>
    <w:rsid w:val="007C422A"/>
    <w:rsid w:val="007C45E7"/>
    <w:rsid w:val="007D226E"/>
    <w:rsid w:val="007D2961"/>
    <w:rsid w:val="007E687E"/>
    <w:rsid w:val="007F056D"/>
    <w:rsid w:val="007F3862"/>
    <w:rsid w:val="007F6D2D"/>
    <w:rsid w:val="00801615"/>
    <w:rsid w:val="00806753"/>
    <w:rsid w:val="008105F8"/>
    <w:rsid w:val="0081231F"/>
    <w:rsid w:val="0082459F"/>
    <w:rsid w:val="00826C75"/>
    <w:rsid w:val="008378AF"/>
    <w:rsid w:val="00856B0F"/>
    <w:rsid w:val="0088227E"/>
    <w:rsid w:val="00887B70"/>
    <w:rsid w:val="008A0DF6"/>
    <w:rsid w:val="008B0BB5"/>
    <w:rsid w:val="008C3760"/>
    <w:rsid w:val="008C5FED"/>
    <w:rsid w:val="008C6DC1"/>
    <w:rsid w:val="008D4FB6"/>
    <w:rsid w:val="008D6E93"/>
    <w:rsid w:val="008E0C48"/>
    <w:rsid w:val="008E1B52"/>
    <w:rsid w:val="008F5B07"/>
    <w:rsid w:val="009062AD"/>
    <w:rsid w:val="00907F0D"/>
    <w:rsid w:val="00915CDF"/>
    <w:rsid w:val="00921135"/>
    <w:rsid w:val="009220BB"/>
    <w:rsid w:val="009538BD"/>
    <w:rsid w:val="00955F32"/>
    <w:rsid w:val="00957C54"/>
    <w:rsid w:val="0097271A"/>
    <w:rsid w:val="009864F5"/>
    <w:rsid w:val="00993914"/>
    <w:rsid w:val="0099547F"/>
    <w:rsid w:val="009A1903"/>
    <w:rsid w:val="009A3B6E"/>
    <w:rsid w:val="009A75F4"/>
    <w:rsid w:val="009C6AA7"/>
    <w:rsid w:val="009F76FA"/>
    <w:rsid w:val="00A17CEA"/>
    <w:rsid w:val="00A26261"/>
    <w:rsid w:val="00A4589F"/>
    <w:rsid w:val="00A460F3"/>
    <w:rsid w:val="00A52BC0"/>
    <w:rsid w:val="00A5717B"/>
    <w:rsid w:val="00A64DDC"/>
    <w:rsid w:val="00A7101D"/>
    <w:rsid w:val="00A86D45"/>
    <w:rsid w:val="00AB5567"/>
    <w:rsid w:val="00AE1843"/>
    <w:rsid w:val="00AE3297"/>
    <w:rsid w:val="00AF2BE6"/>
    <w:rsid w:val="00B11EFB"/>
    <w:rsid w:val="00B138F9"/>
    <w:rsid w:val="00B27E57"/>
    <w:rsid w:val="00B30CB8"/>
    <w:rsid w:val="00B327EB"/>
    <w:rsid w:val="00B42AFE"/>
    <w:rsid w:val="00B67DCE"/>
    <w:rsid w:val="00B83C4F"/>
    <w:rsid w:val="00B84BD8"/>
    <w:rsid w:val="00B86D0C"/>
    <w:rsid w:val="00B9289F"/>
    <w:rsid w:val="00BC76AE"/>
    <w:rsid w:val="00BE68D2"/>
    <w:rsid w:val="00BF3815"/>
    <w:rsid w:val="00BF6754"/>
    <w:rsid w:val="00C10DD5"/>
    <w:rsid w:val="00C27711"/>
    <w:rsid w:val="00C369CE"/>
    <w:rsid w:val="00C46E44"/>
    <w:rsid w:val="00C509E3"/>
    <w:rsid w:val="00C65B6B"/>
    <w:rsid w:val="00C72CF1"/>
    <w:rsid w:val="00C75E91"/>
    <w:rsid w:val="00C81836"/>
    <w:rsid w:val="00C82B3E"/>
    <w:rsid w:val="00C906D3"/>
    <w:rsid w:val="00CA60C7"/>
    <w:rsid w:val="00CA630B"/>
    <w:rsid w:val="00CC6744"/>
    <w:rsid w:val="00CD027C"/>
    <w:rsid w:val="00CD444B"/>
    <w:rsid w:val="00CE18C2"/>
    <w:rsid w:val="00CE6F0C"/>
    <w:rsid w:val="00CF0560"/>
    <w:rsid w:val="00CF602D"/>
    <w:rsid w:val="00D07AF6"/>
    <w:rsid w:val="00D14F96"/>
    <w:rsid w:val="00D15C2E"/>
    <w:rsid w:val="00D201C6"/>
    <w:rsid w:val="00D24C6A"/>
    <w:rsid w:val="00D25F36"/>
    <w:rsid w:val="00D454BB"/>
    <w:rsid w:val="00D51CC8"/>
    <w:rsid w:val="00D55188"/>
    <w:rsid w:val="00D7439A"/>
    <w:rsid w:val="00D80926"/>
    <w:rsid w:val="00D80F25"/>
    <w:rsid w:val="00D845BD"/>
    <w:rsid w:val="00DA5623"/>
    <w:rsid w:val="00DB1657"/>
    <w:rsid w:val="00DC290E"/>
    <w:rsid w:val="00DC4E8A"/>
    <w:rsid w:val="00DD4466"/>
    <w:rsid w:val="00DE16AF"/>
    <w:rsid w:val="00DE5A88"/>
    <w:rsid w:val="00DF6AF2"/>
    <w:rsid w:val="00E017AB"/>
    <w:rsid w:val="00E06A25"/>
    <w:rsid w:val="00E31181"/>
    <w:rsid w:val="00E31EC0"/>
    <w:rsid w:val="00E51B4A"/>
    <w:rsid w:val="00E666CD"/>
    <w:rsid w:val="00E82928"/>
    <w:rsid w:val="00E83E98"/>
    <w:rsid w:val="00E84A07"/>
    <w:rsid w:val="00E9612C"/>
    <w:rsid w:val="00EB1661"/>
    <w:rsid w:val="00EB2EC6"/>
    <w:rsid w:val="00EB6433"/>
    <w:rsid w:val="00EC26B0"/>
    <w:rsid w:val="00ED578C"/>
    <w:rsid w:val="00EE0157"/>
    <w:rsid w:val="00EE2E37"/>
    <w:rsid w:val="00EF00AF"/>
    <w:rsid w:val="00EF137A"/>
    <w:rsid w:val="00EF461C"/>
    <w:rsid w:val="00F12CD1"/>
    <w:rsid w:val="00F176D9"/>
    <w:rsid w:val="00F20C61"/>
    <w:rsid w:val="00F20E48"/>
    <w:rsid w:val="00F24F2D"/>
    <w:rsid w:val="00F4118B"/>
    <w:rsid w:val="00F41430"/>
    <w:rsid w:val="00F45CD0"/>
    <w:rsid w:val="00F51A58"/>
    <w:rsid w:val="00F5744E"/>
    <w:rsid w:val="00F602EF"/>
    <w:rsid w:val="00F6125C"/>
    <w:rsid w:val="00F70EF8"/>
    <w:rsid w:val="00F76BFF"/>
    <w:rsid w:val="00F8434B"/>
    <w:rsid w:val="00F90655"/>
    <w:rsid w:val="00F94BB7"/>
    <w:rsid w:val="00FA0B09"/>
    <w:rsid w:val="00FA769F"/>
    <w:rsid w:val="00FB1B47"/>
    <w:rsid w:val="00FC2534"/>
    <w:rsid w:val="00FC62D9"/>
    <w:rsid w:val="00FE2EB7"/>
    <w:rsid w:val="00FE51B0"/>
    <w:rsid w:val="00FE6165"/>
    <w:rsid w:val="00FF224C"/>
    <w:rsid w:val="00FF2B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497919"/>
  <w15:chartTrackingRefBased/>
  <w15:docId w15:val="{27D067DA-A4C6-424C-9711-7C7081765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81154"/>
    <w:pPr>
      <w:overflowPunct w:val="0"/>
      <w:autoSpaceDE w:val="0"/>
      <w:autoSpaceDN w:val="0"/>
      <w:adjustRightInd w:val="0"/>
      <w:spacing w:after="180" w:line="240" w:lineRule="auto"/>
      <w:jc w:val="both"/>
      <w:textAlignment w:val="baseline"/>
    </w:pPr>
    <w:rPr>
      <w:rFonts w:ascii="Times New Roman" w:eastAsia="Times New Roman" w:hAnsi="Times New Roman" w:cs="Times New Roman"/>
      <w:szCs w:val="20"/>
      <w:lang w:eastAsia="ja-JP"/>
    </w:rPr>
  </w:style>
  <w:style w:type="paragraph" w:styleId="Heading1">
    <w:name w:val="heading 1"/>
    <w:next w:val="Normal"/>
    <w:link w:val="Heading1Char"/>
    <w:qFormat/>
    <w:rsid w:val="005E0F03"/>
    <w:pPr>
      <w:keepNext/>
      <w:keepLines/>
      <w:numPr>
        <w:numId w:val="8"/>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Times New Roman"/>
      <w:sz w:val="36"/>
      <w:szCs w:val="20"/>
      <w:lang w:eastAsia="ja-JP"/>
    </w:rPr>
  </w:style>
  <w:style w:type="paragraph" w:styleId="Heading2">
    <w:name w:val="heading 2"/>
    <w:basedOn w:val="Heading1"/>
    <w:next w:val="Normal"/>
    <w:link w:val="Heading2Char"/>
    <w:qFormat/>
    <w:rsid w:val="005E0F03"/>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5E0F03"/>
    <w:pPr>
      <w:numPr>
        <w:ilvl w:val="2"/>
      </w:numPr>
      <w:spacing w:before="120"/>
      <w:outlineLvl w:val="2"/>
    </w:pPr>
    <w:rPr>
      <w:rFonts w:eastAsia="MS Mincho"/>
      <w:sz w:val="28"/>
      <w:lang w:eastAsia="en-US"/>
    </w:rPr>
  </w:style>
  <w:style w:type="paragraph" w:styleId="Heading4">
    <w:name w:val="heading 4"/>
    <w:basedOn w:val="Heading3"/>
    <w:next w:val="Normal"/>
    <w:link w:val="Heading4Char"/>
    <w:qFormat/>
    <w:rsid w:val="005E0F03"/>
    <w:pPr>
      <w:numPr>
        <w:ilvl w:val="3"/>
      </w:numPr>
      <w:outlineLvl w:val="3"/>
    </w:pPr>
    <w:rPr>
      <w:rFonts w:eastAsia="Times New Roman"/>
      <w:sz w:val="24"/>
      <w:lang w:eastAsia="ja-JP"/>
    </w:rPr>
  </w:style>
  <w:style w:type="paragraph" w:styleId="Heading5">
    <w:name w:val="heading 5"/>
    <w:basedOn w:val="Heading4"/>
    <w:next w:val="Normal"/>
    <w:link w:val="Heading5Char"/>
    <w:qFormat/>
    <w:rsid w:val="005E0F03"/>
    <w:pPr>
      <w:ind w:left="1701" w:hanging="1701"/>
      <w:outlineLvl w:val="4"/>
    </w:pPr>
    <w:rPr>
      <w:sz w:val="22"/>
    </w:rPr>
  </w:style>
  <w:style w:type="paragraph" w:styleId="Heading6">
    <w:name w:val="heading 6"/>
    <w:basedOn w:val="H6"/>
    <w:next w:val="Normal"/>
    <w:link w:val="Heading6Char"/>
    <w:qFormat/>
    <w:rsid w:val="005E0F03"/>
    <w:pPr>
      <w:outlineLvl w:val="5"/>
    </w:pPr>
  </w:style>
  <w:style w:type="paragraph" w:styleId="Heading7">
    <w:name w:val="heading 7"/>
    <w:basedOn w:val="H6"/>
    <w:next w:val="Normal"/>
    <w:link w:val="Heading7Char"/>
    <w:qFormat/>
    <w:rsid w:val="005E0F03"/>
    <w:pPr>
      <w:outlineLvl w:val="6"/>
    </w:pPr>
  </w:style>
  <w:style w:type="paragraph" w:styleId="Heading8">
    <w:name w:val="heading 8"/>
    <w:basedOn w:val="Heading1"/>
    <w:next w:val="Normal"/>
    <w:link w:val="Heading8Char"/>
    <w:qFormat/>
    <w:rsid w:val="005E0F03"/>
    <w:pPr>
      <w:ind w:left="0" w:firstLine="0"/>
      <w:outlineLvl w:val="7"/>
    </w:pPr>
  </w:style>
  <w:style w:type="paragraph" w:styleId="Heading9">
    <w:name w:val="heading 9"/>
    <w:basedOn w:val="Heading8"/>
    <w:next w:val="Normal"/>
    <w:link w:val="Heading9Char"/>
    <w:qFormat/>
    <w:rsid w:val="005E0F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00BodyText">
    <w:name w:val="00 BodyText"/>
    <w:basedOn w:val="Normal"/>
    <w:rsid w:val="005E0F03"/>
    <w:pPr>
      <w:spacing w:after="220"/>
    </w:pPr>
    <w:rPr>
      <w:rFonts w:ascii="Arial" w:hAnsi="Arial"/>
      <w:lang w:val="en-US"/>
    </w:rPr>
  </w:style>
  <w:style w:type="paragraph" w:customStyle="1" w:styleId="11BodyText">
    <w:name w:val="11 BodyText"/>
    <w:basedOn w:val="Normal"/>
    <w:rsid w:val="005E0F03"/>
    <w:pPr>
      <w:spacing w:after="220"/>
      <w:ind w:left="1298"/>
    </w:pPr>
    <w:rPr>
      <w:rFonts w:ascii="Arial" w:hAnsi="Arial"/>
      <w:lang w:val="en-US"/>
    </w:rPr>
  </w:style>
  <w:style w:type="paragraph" w:styleId="List">
    <w:name w:val="List"/>
    <w:basedOn w:val="Normal"/>
    <w:rsid w:val="005E0F03"/>
    <w:pPr>
      <w:ind w:left="568" w:hanging="284"/>
    </w:pPr>
  </w:style>
  <w:style w:type="paragraph" w:customStyle="1" w:styleId="B1">
    <w:name w:val="B1"/>
    <w:basedOn w:val="List"/>
    <w:link w:val="B1Zchn"/>
    <w:qFormat/>
    <w:rsid w:val="005E0F03"/>
  </w:style>
  <w:style w:type="character" w:customStyle="1" w:styleId="B1Zchn">
    <w:name w:val="B1 Zchn"/>
    <w:basedOn w:val="DefaultParagraphFont"/>
    <w:link w:val="B1"/>
    <w:rsid w:val="005E0F03"/>
    <w:rPr>
      <w:rFonts w:ascii="Times New Roman" w:eastAsia="Times New Roman" w:hAnsi="Times New Roman" w:cs="Times New Roman"/>
      <w:sz w:val="20"/>
      <w:szCs w:val="20"/>
      <w:lang w:eastAsia="ja-JP"/>
    </w:rPr>
  </w:style>
  <w:style w:type="paragraph" w:styleId="List2">
    <w:name w:val="List 2"/>
    <w:basedOn w:val="List"/>
    <w:rsid w:val="005E0F03"/>
    <w:pPr>
      <w:ind w:left="851"/>
    </w:pPr>
  </w:style>
  <w:style w:type="paragraph" w:customStyle="1" w:styleId="B2">
    <w:name w:val="B2"/>
    <w:basedOn w:val="List2"/>
    <w:link w:val="B2Car"/>
    <w:rsid w:val="005E0F03"/>
    <w:rPr>
      <w:lang w:val="x-none" w:eastAsia="x-none"/>
    </w:rPr>
  </w:style>
  <w:style w:type="character" w:customStyle="1" w:styleId="B2Car">
    <w:name w:val="B2 Car"/>
    <w:link w:val="B2"/>
    <w:rsid w:val="005E0F03"/>
    <w:rPr>
      <w:rFonts w:ascii="Times New Roman" w:eastAsia="Times New Roman" w:hAnsi="Times New Roman" w:cs="Times New Roman"/>
      <w:sz w:val="20"/>
      <w:szCs w:val="20"/>
      <w:lang w:val="x-none" w:eastAsia="x-none"/>
    </w:rPr>
  </w:style>
  <w:style w:type="paragraph" w:styleId="List3">
    <w:name w:val="List 3"/>
    <w:basedOn w:val="List2"/>
    <w:rsid w:val="005E0F03"/>
    <w:pPr>
      <w:ind w:left="1135"/>
    </w:pPr>
  </w:style>
  <w:style w:type="paragraph" w:customStyle="1" w:styleId="B3">
    <w:name w:val="B3"/>
    <w:basedOn w:val="List3"/>
    <w:link w:val="B3Char"/>
    <w:rsid w:val="005E0F03"/>
    <w:rPr>
      <w:lang w:val="x-none" w:eastAsia="x-none"/>
    </w:rPr>
  </w:style>
  <w:style w:type="character" w:customStyle="1" w:styleId="B3Char">
    <w:name w:val="B3 Char"/>
    <w:link w:val="B3"/>
    <w:rsid w:val="005E0F03"/>
    <w:rPr>
      <w:rFonts w:ascii="Times New Roman" w:eastAsia="Times New Roman" w:hAnsi="Times New Roman" w:cs="Times New Roman"/>
      <w:sz w:val="20"/>
      <w:szCs w:val="20"/>
      <w:lang w:val="x-none" w:eastAsia="x-none"/>
    </w:rPr>
  </w:style>
  <w:style w:type="paragraph" w:styleId="List4">
    <w:name w:val="List 4"/>
    <w:basedOn w:val="List3"/>
    <w:rsid w:val="005E0F03"/>
    <w:pPr>
      <w:ind w:left="1418"/>
    </w:pPr>
  </w:style>
  <w:style w:type="paragraph" w:customStyle="1" w:styleId="B4">
    <w:name w:val="B4"/>
    <w:basedOn w:val="List4"/>
    <w:link w:val="B4Char"/>
    <w:rsid w:val="005E0F03"/>
    <w:rPr>
      <w:lang w:val="x-none" w:eastAsia="x-none"/>
    </w:rPr>
  </w:style>
  <w:style w:type="character" w:customStyle="1" w:styleId="B4Char">
    <w:name w:val="B4 Char"/>
    <w:link w:val="B4"/>
    <w:rsid w:val="005E0F03"/>
    <w:rPr>
      <w:rFonts w:ascii="Times New Roman" w:eastAsia="Times New Roman" w:hAnsi="Times New Roman" w:cs="Times New Roman"/>
      <w:sz w:val="20"/>
      <w:szCs w:val="20"/>
      <w:lang w:val="x-none" w:eastAsia="x-none"/>
    </w:rPr>
  </w:style>
  <w:style w:type="paragraph" w:styleId="List5">
    <w:name w:val="List 5"/>
    <w:basedOn w:val="List4"/>
    <w:rsid w:val="005E0F03"/>
    <w:pPr>
      <w:ind w:left="1702"/>
    </w:pPr>
  </w:style>
  <w:style w:type="paragraph" w:customStyle="1" w:styleId="B5">
    <w:name w:val="B5"/>
    <w:basedOn w:val="List5"/>
    <w:rsid w:val="005E0F03"/>
  </w:style>
  <w:style w:type="paragraph" w:styleId="BalloonText">
    <w:name w:val="Balloon Text"/>
    <w:basedOn w:val="Normal"/>
    <w:link w:val="BalloonTextChar"/>
    <w:semiHidden/>
    <w:rsid w:val="005E0F03"/>
    <w:rPr>
      <w:rFonts w:ascii="Tahoma" w:hAnsi="Tahoma" w:cs="Tahoma"/>
      <w:sz w:val="16"/>
      <w:szCs w:val="16"/>
    </w:rPr>
  </w:style>
  <w:style w:type="character" w:customStyle="1" w:styleId="BalloonTextChar">
    <w:name w:val="Balloon Text Char"/>
    <w:basedOn w:val="DefaultParagraphFont"/>
    <w:link w:val="BalloonText"/>
    <w:semiHidden/>
    <w:rsid w:val="005E0F03"/>
    <w:rPr>
      <w:rFonts w:ascii="Tahoma" w:eastAsia="Times New Roman" w:hAnsi="Tahoma" w:cs="Tahoma"/>
      <w:sz w:val="16"/>
      <w:szCs w:val="16"/>
      <w:lang w:eastAsia="ja-JP"/>
    </w:rPr>
  </w:style>
  <w:style w:type="paragraph" w:customStyle="1" w:styleId="BalloonText1">
    <w:name w:val="Balloon Text1"/>
    <w:basedOn w:val="Normal"/>
    <w:semiHidden/>
    <w:rsid w:val="005E0F03"/>
    <w:rPr>
      <w:rFonts w:ascii="Tahoma" w:hAnsi="Tahoma" w:cs="Tahoma"/>
      <w:sz w:val="16"/>
      <w:szCs w:val="16"/>
    </w:rPr>
  </w:style>
  <w:style w:type="paragraph" w:customStyle="1" w:styleId="BalloonText2">
    <w:name w:val="Balloon Text2"/>
    <w:basedOn w:val="Normal"/>
    <w:semiHidden/>
    <w:rsid w:val="005E0F03"/>
    <w:rPr>
      <w:rFonts w:ascii="Arial" w:eastAsia="MS Gothic" w:hAnsi="Arial"/>
      <w:sz w:val="18"/>
      <w:szCs w:val="18"/>
    </w:rPr>
  </w:style>
  <w:style w:type="paragraph" w:styleId="BodyText">
    <w:name w:val="Body Text"/>
    <w:basedOn w:val="Normal"/>
    <w:link w:val="BodyTextChar"/>
    <w:rsid w:val="005E0F03"/>
  </w:style>
  <w:style w:type="character" w:customStyle="1" w:styleId="BodyTextChar">
    <w:name w:val="Body Text Char"/>
    <w:basedOn w:val="DefaultParagraphFont"/>
    <w:link w:val="BodyText"/>
    <w:rsid w:val="005E0F03"/>
    <w:rPr>
      <w:rFonts w:ascii="Times New Roman" w:eastAsia="Times New Roman" w:hAnsi="Times New Roman" w:cs="Times New Roman"/>
      <w:sz w:val="20"/>
      <w:szCs w:val="20"/>
      <w:lang w:eastAsia="ja-JP"/>
    </w:rPr>
  </w:style>
  <w:style w:type="paragraph" w:styleId="BodyTextIndent">
    <w:name w:val="Body Text Indent"/>
    <w:basedOn w:val="Normal"/>
    <w:link w:val="BodyTextIndentChar"/>
    <w:rsid w:val="005E0F03"/>
    <w:pPr>
      <w:spacing w:after="120"/>
      <w:ind w:left="283"/>
    </w:pPr>
  </w:style>
  <w:style w:type="character" w:customStyle="1" w:styleId="BodyTextIndentChar">
    <w:name w:val="Body Text Indent Char"/>
    <w:basedOn w:val="DefaultParagraphFont"/>
    <w:link w:val="BodyTextIndent"/>
    <w:rsid w:val="005E0F03"/>
    <w:rPr>
      <w:rFonts w:ascii="Times New Roman" w:eastAsia="Times New Roman" w:hAnsi="Times New Roman" w:cs="Times New Roman"/>
      <w:sz w:val="20"/>
      <w:szCs w:val="20"/>
      <w:lang w:eastAsia="ja-JP"/>
    </w:rPr>
  </w:style>
  <w:style w:type="paragraph" w:styleId="Caption">
    <w:name w:val="caption"/>
    <w:aliases w:val="cap"/>
    <w:basedOn w:val="Normal"/>
    <w:next w:val="Normal"/>
    <w:qFormat/>
    <w:rsid w:val="005E0F03"/>
    <w:pPr>
      <w:spacing w:before="120" w:after="120"/>
    </w:pPr>
    <w:rPr>
      <w:b/>
    </w:rPr>
  </w:style>
  <w:style w:type="character" w:styleId="CommentReference">
    <w:name w:val="annotation reference"/>
    <w:basedOn w:val="DefaultParagraphFont"/>
    <w:semiHidden/>
    <w:rsid w:val="005E0F03"/>
    <w:rPr>
      <w:sz w:val="16"/>
    </w:rPr>
  </w:style>
  <w:style w:type="paragraph" w:styleId="CommentText">
    <w:name w:val="annotation text"/>
    <w:basedOn w:val="Normal"/>
    <w:link w:val="CommentTextChar"/>
    <w:semiHidden/>
    <w:rsid w:val="005E0F03"/>
  </w:style>
  <w:style w:type="character" w:customStyle="1" w:styleId="CommentTextChar">
    <w:name w:val="Comment Text Char"/>
    <w:basedOn w:val="DefaultParagraphFont"/>
    <w:link w:val="CommentText"/>
    <w:semiHidden/>
    <w:rsid w:val="005E0F03"/>
    <w:rPr>
      <w:rFonts w:ascii="Times New Roman" w:eastAsia="Times New Roman" w:hAnsi="Times New Roman" w:cs="Times New Roman"/>
      <w:sz w:val="20"/>
      <w:szCs w:val="20"/>
      <w:lang w:eastAsia="ja-JP"/>
    </w:rPr>
  </w:style>
  <w:style w:type="paragraph" w:customStyle="1" w:styleId="CommentSubject1">
    <w:name w:val="Comment Subject1"/>
    <w:basedOn w:val="CommentText"/>
    <w:next w:val="CommentText"/>
    <w:semiHidden/>
    <w:rsid w:val="005E0F03"/>
    <w:rPr>
      <w:b/>
      <w:bCs/>
    </w:rPr>
  </w:style>
  <w:style w:type="paragraph" w:customStyle="1" w:styleId="CouvRecTitle">
    <w:name w:val="Couv Rec Title"/>
    <w:basedOn w:val="Normal"/>
    <w:rsid w:val="005E0F03"/>
    <w:pPr>
      <w:keepNext/>
      <w:keepLines/>
      <w:spacing w:before="240"/>
      <w:ind w:left="1418"/>
    </w:pPr>
    <w:rPr>
      <w:rFonts w:ascii="Arial" w:hAnsi="Arial"/>
      <w:b/>
      <w:sz w:val="36"/>
      <w:lang w:val="en-US"/>
    </w:rPr>
  </w:style>
  <w:style w:type="paragraph" w:customStyle="1" w:styleId="CRCoverPage">
    <w:name w:val="CR Cover Page"/>
    <w:link w:val="CRCoverPageZchn"/>
    <w:qFormat/>
    <w:rsid w:val="005E0F03"/>
    <w:pPr>
      <w:spacing w:after="120" w:line="240" w:lineRule="auto"/>
    </w:pPr>
    <w:rPr>
      <w:rFonts w:ascii="Arial" w:eastAsia="MS Mincho" w:hAnsi="Arial" w:cs="Times New Roman"/>
      <w:sz w:val="20"/>
      <w:szCs w:val="20"/>
    </w:rPr>
  </w:style>
  <w:style w:type="paragraph" w:customStyle="1" w:styleId="Doc-text2">
    <w:name w:val="Doc-text2"/>
    <w:basedOn w:val="Normal"/>
    <w:link w:val="Doc-text2Char"/>
    <w:qFormat/>
    <w:rsid w:val="005E0F03"/>
    <w:pPr>
      <w:spacing w:after="0"/>
      <w:ind w:left="1622" w:hanging="363"/>
    </w:pPr>
    <w:rPr>
      <w:rFonts w:ascii="Arial" w:eastAsia="SimSun" w:hAnsi="Arial" w:cs="Arial"/>
      <w:color w:val="0000FF"/>
      <w:kern w:val="2"/>
      <w:lang w:val="en-US" w:eastAsia="zh-CN"/>
    </w:rPr>
  </w:style>
  <w:style w:type="character" w:customStyle="1" w:styleId="Doc-text2Char">
    <w:name w:val="Doc-text2 Char"/>
    <w:basedOn w:val="DefaultParagraphFont"/>
    <w:link w:val="Doc-text2"/>
    <w:rsid w:val="005E0F03"/>
    <w:rPr>
      <w:rFonts w:ascii="Arial" w:eastAsia="SimSun" w:hAnsi="Arial" w:cs="Arial"/>
      <w:color w:val="0000FF"/>
      <w:kern w:val="2"/>
      <w:sz w:val="20"/>
      <w:szCs w:val="20"/>
      <w:lang w:val="en-US" w:eastAsia="zh-CN"/>
    </w:rPr>
  </w:style>
  <w:style w:type="paragraph" w:styleId="DocumentMap">
    <w:name w:val="Document Map"/>
    <w:basedOn w:val="Normal"/>
    <w:link w:val="DocumentMapChar"/>
    <w:semiHidden/>
    <w:rsid w:val="005E0F03"/>
    <w:pPr>
      <w:shd w:val="clear" w:color="auto" w:fill="000080"/>
    </w:pPr>
    <w:rPr>
      <w:rFonts w:ascii="Tahoma" w:hAnsi="Tahoma"/>
    </w:rPr>
  </w:style>
  <w:style w:type="character" w:customStyle="1" w:styleId="DocumentMapChar">
    <w:name w:val="Document Map Char"/>
    <w:basedOn w:val="DefaultParagraphFont"/>
    <w:link w:val="DocumentMap"/>
    <w:semiHidden/>
    <w:rsid w:val="005E0F03"/>
    <w:rPr>
      <w:rFonts w:ascii="Tahoma" w:eastAsia="Times New Roman" w:hAnsi="Tahoma" w:cs="Times New Roman"/>
      <w:sz w:val="20"/>
      <w:szCs w:val="20"/>
      <w:shd w:val="clear" w:color="auto" w:fill="000080"/>
      <w:lang w:eastAsia="ja-JP"/>
    </w:rPr>
  </w:style>
  <w:style w:type="paragraph" w:customStyle="1" w:styleId="NO">
    <w:name w:val="NO"/>
    <w:basedOn w:val="Normal"/>
    <w:link w:val="NOZchn"/>
    <w:qFormat/>
    <w:rsid w:val="005E0F03"/>
    <w:pPr>
      <w:keepLines/>
      <w:ind w:left="1135" w:hanging="851"/>
    </w:pPr>
  </w:style>
  <w:style w:type="paragraph" w:customStyle="1" w:styleId="EditorsNote">
    <w:name w:val="Editor's Note"/>
    <w:basedOn w:val="NO"/>
    <w:link w:val="EditorsNoteChar"/>
    <w:rsid w:val="005E0F03"/>
    <w:rPr>
      <w:color w:val="FF0000"/>
    </w:rPr>
  </w:style>
  <w:style w:type="character" w:customStyle="1" w:styleId="EditorsNoteChar">
    <w:name w:val="Editor's Note Char"/>
    <w:basedOn w:val="DefaultParagraphFont"/>
    <w:link w:val="EditorsNote"/>
    <w:rsid w:val="005E0F03"/>
    <w:rPr>
      <w:rFonts w:ascii="Times New Roman" w:eastAsia="Times New Roman" w:hAnsi="Times New Roman" w:cs="Times New Roman"/>
      <w:color w:val="FF0000"/>
      <w:sz w:val="20"/>
      <w:szCs w:val="20"/>
      <w:lang w:eastAsia="ja-JP"/>
    </w:rPr>
  </w:style>
  <w:style w:type="character" w:customStyle="1" w:styleId="EditorsNoteZchn">
    <w:name w:val="Editor's Note Zchn"/>
    <w:basedOn w:val="DefaultParagraphFont"/>
    <w:rsid w:val="005E0F03"/>
    <w:rPr>
      <w:color w:val="FF0000"/>
      <w:lang w:val="en-GB" w:eastAsia="en-US"/>
    </w:rPr>
  </w:style>
  <w:style w:type="character" w:styleId="Emphasis">
    <w:name w:val="Emphasis"/>
    <w:basedOn w:val="DefaultParagraphFont"/>
    <w:qFormat/>
    <w:rsid w:val="005E0F03"/>
    <w:rPr>
      <w:i/>
      <w:iCs/>
    </w:rPr>
  </w:style>
  <w:style w:type="paragraph" w:customStyle="1" w:styleId="enumlev2">
    <w:name w:val="enumlev2"/>
    <w:basedOn w:val="Normal"/>
    <w:rsid w:val="005E0F03"/>
    <w:pPr>
      <w:tabs>
        <w:tab w:val="left" w:pos="794"/>
        <w:tab w:val="left" w:pos="1191"/>
        <w:tab w:val="left" w:pos="1588"/>
        <w:tab w:val="left" w:pos="1985"/>
      </w:tabs>
      <w:spacing w:before="86"/>
      <w:ind w:left="1588" w:hanging="397"/>
    </w:pPr>
    <w:rPr>
      <w:lang w:val="en-US"/>
    </w:rPr>
  </w:style>
  <w:style w:type="paragraph" w:customStyle="1" w:styleId="EQ">
    <w:name w:val="EQ"/>
    <w:basedOn w:val="Normal"/>
    <w:next w:val="Normal"/>
    <w:rsid w:val="005E0F03"/>
    <w:pPr>
      <w:keepLines/>
      <w:tabs>
        <w:tab w:val="center" w:pos="4536"/>
        <w:tab w:val="right" w:pos="9072"/>
      </w:tabs>
    </w:pPr>
    <w:rPr>
      <w:noProof/>
    </w:rPr>
  </w:style>
  <w:style w:type="paragraph" w:customStyle="1" w:styleId="EX">
    <w:name w:val="EX"/>
    <w:basedOn w:val="Normal"/>
    <w:link w:val="EXChar"/>
    <w:rsid w:val="005E0F03"/>
    <w:pPr>
      <w:keepLines/>
      <w:ind w:left="1702" w:hanging="1418"/>
    </w:pPr>
    <w:rPr>
      <w:lang w:val="x-none" w:eastAsia="x-none"/>
    </w:rPr>
  </w:style>
  <w:style w:type="character" w:customStyle="1" w:styleId="EXChar">
    <w:name w:val="EX Char"/>
    <w:link w:val="EX"/>
    <w:locked/>
    <w:rsid w:val="005E0F03"/>
    <w:rPr>
      <w:rFonts w:ascii="Times New Roman" w:eastAsia="Times New Roman" w:hAnsi="Times New Roman" w:cs="Times New Roman"/>
      <w:sz w:val="20"/>
      <w:szCs w:val="20"/>
      <w:lang w:val="x-none" w:eastAsia="x-none"/>
    </w:rPr>
  </w:style>
  <w:style w:type="paragraph" w:customStyle="1" w:styleId="EW">
    <w:name w:val="EW"/>
    <w:basedOn w:val="EX"/>
    <w:rsid w:val="005E0F03"/>
    <w:pPr>
      <w:spacing w:after="0"/>
    </w:pPr>
  </w:style>
  <w:style w:type="paragraph" w:customStyle="1" w:styleId="FigureTitle">
    <w:name w:val="Figure_Title"/>
    <w:basedOn w:val="Normal"/>
    <w:next w:val="Normal"/>
    <w:rsid w:val="005E0F03"/>
    <w:pPr>
      <w:keepLines/>
      <w:tabs>
        <w:tab w:val="left" w:pos="794"/>
        <w:tab w:val="left" w:pos="1191"/>
        <w:tab w:val="left" w:pos="1588"/>
        <w:tab w:val="left" w:pos="1985"/>
      </w:tabs>
      <w:spacing w:before="120" w:after="480"/>
      <w:jc w:val="center"/>
    </w:pPr>
    <w:rPr>
      <w:b/>
      <w:sz w:val="24"/>
    </w:rPr>
  </w:style>
  <w:style w:type="paragraph" w:customStyle="1" w:styleId="FirstChange">
    <w:name w:val="First Change"/>
    <w:basedOn w:val="Normal"/>
    <w:rsid w:val="005E0F03"/>
    <w:pPr>
      <w:jc w:val="center"/>
    </w:pPr>
    <w:rPr>
      <w:rFonts w:eastAsia="SimSun"/>
      <w:color w:val="FF0000"/>
    </w:rPr>
  </w:style>
  <w:style w:type="character" w:styleId="FollowedHyperlink">
    <w:name w:val="FollowedHyperlink"/>
    <w:basedOn w:val="DefaultParagraphFont"/>
    <w:rsid w:val="005E0F03"/>
    <w:rPr>
      <w:color w:val="800080"/>
      <w:u w:val="single"/>
    </w:rPr>
  </w:style>
  <w:style w:type="paragraph" w:styleId="Header">
    <w:name w:val="header"/>
    <w:aliases w:val="header odd"/>
    <w:link w:val="HeaderChar"/>
    <w:rsid w:val="005E0F03"/>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aliases w:val="header odd Char"/>
    <w:basedOn w:val="DefaultParagraphFont"/>
    <w:link w:val="Header"/>
    <w:rsid w:val="005E0F03"/>
    <w:rPr>
      <w:rFonts w:ascii="Arial" w:eastAsia="Times New Roman" w:hAnsi="Arial" w:cs="Times New Roman"/>
      <w:b/>
      <w:noProof/>
      <w:sz w:val="18"/>
      <w:szCs w:val="20"/>
      <w:lang w:eastAsia="ja-JP"/>
    </w:rPr>
  </w:style>
  <w:style w:type="paragraph" w:styleId="Footer">
    <w:name w:val="footer"/>
    <w:basedOn w:val="Header"/>
    <w:link w:val="FooterChar"/>
    <w:uiPriority w:val="99"/>
    <w:rsid w:val="005E0F03"/>
    <w:pPr>
      <w:jc w:val="center"/>
    </w:pPr>
    <w:rPr>
      <w:i/>
    </w:rPr>
  </w:style>
  <w:style w:type="character" w:customStyle="1" w:styleId="FooterChar">
    <w:name w:val="Footer Char"/>
    <w:basedOn w:val="DefaultParagraphFont"/>
    <w:link w:val="Footer"/>
    <w:uiPriority w:val="99"/>
    <w:rsid w:val="005E0F03"/>
    <w:rPr>
      <w:rFonts w:ascii="Arial" w:eastAsia="Times New Roman" w:hAnsi="Arial" w:cs="Times New Roman"/>
      <w:b/>
      <w:i/>
      <w:noProof/>
      <w:sz w:val="18"/>
      <w:szCs w:val="20"/>
      <w:lang w:eastAsia="ja-JP"/>
    </w:rPr>
  </w:style>
  <w:style w:type="character" w:styleId="FootnoteReference">
    <w:name w:val="footnote reference"/>
    <w:basedOn w:val="DefaultParagraphFont"/>
    <w:semiHidden/>
    <w:rsid w:val="005E0F03"/>
    <w:rPr>
      <w:b/>
      <w:position w:val="6"/>
      <w:sz w:val="16"/>
    </w:rPr>
  </w:style>
  <w:style w:type="paragraph" w:styleId="FootnoteText">
    <w:name w:val="footnote text"/>
    <w:basedOn w:val="Normal"/>
    <w:link w:val="FootnoteTextChar"/>
    <w:semiHidden/>
    <w:rsid w:val="005E0F03"/>
    <w:pPr>
      <w:keepLines/>
      <w:spacing w:after="0"/>
      <w:ind w:left="454" w:hanging="454"/>
    </w:pPr>
    <w:rPr>
      <w:sz w:val="16"/>
    </w:rPr>
  </w:style>
  <w:style w:type="character" w:customStyle="1" w:styleId="FootnoteTextChar">
    <w:name w:val="Footnote Text Char"/>
    <w:basedOn w:val="DefaultParagraphFont"/>
    <w:link w:val="FootnoteText"/>
    <w:semiHidden/>
    <w:rsid w:val="005E0F03"/>
    <w:rPr>
      <w:rFonts w:ascii="Times New Roman" w:eastAsia="Times New Roman" w:hAnsi="Times New Roman" w:cs="Times New Roman"/>
      <w:sz w:val="16"/>
      <w:szCs w:val="20"/>
      <w:lang w:eastAsia="ja-JP"/>
    </w:rPr>
  </w:style>
  <w:style w:type="paragraph" w:customStyle="1" w:styleId="FP">
    <w:name w:val="FP"/>
    <w:basedOn w:val="Normal"/>
    <w:rsid w:val="005E0F03"/>
    <w:pPr>
      <w:spacing w:after="0"/>
    </w:pPr>
  </w:style>
  <w:style w:type="paragraph" w:customStyle="1" w:styleId="Guidance">
    <w:name w:val="Guidance"/>
    <w:basedOn w:val="Normal"/>
    <w:rsid w:val="005E0F03"/>
    <w:rPr>
      <w:i/>
      <w:color w:val="0000FF"/>
    </w:rPr>
  </w:style>
  <w:style w:type="character" w:customStyle="1" w:styleId="Heading1Char">
    <w:name w:val="Heading 1 Char"/>
    <w:basedOn w:val="DefaultParagraphFont"/>
    <w:link w:val="Heading1"/>
    <w:rsid w:val="005E0F03"/>
    <w:rPr>
      <w:rFonts w:ascii="Arial" w:eastAsia="Times New Roman" w:hAnsi="Arial" w:cs="Times New Roman"/>
      <w:sz w:val="36"/>
      <w:szCs w:val="20"/>
      <w:lang w:eastAsia="ja-JP"/>
    </w:rPr>
  </w:style>
  <w:style w:type="character" w:customStyle="1" w:styleId="Heading2Char">
    <w:name w:val="Heading 2 Char"/>
    <w:basedOn w:val="DefaultParagraphFont"/>
    <w:link w:val="Heading2"/>
    <w:rsid w:val="005E0F03"/>
    <w:rPr>
      <w:rFonts w:ascii="Arial" w:eastAsia="Times New Roman" w:hAnsi="Arial" w:cs="Times New Roman"/>
      <w:sz w:val="32"/>
      <w:szCs w:val="20"/>
      <w:lang w:eastAsia="ja-JP"/>
    </w:rPr>
  </w:style>
  <w:style w:type="character" w:customStyle="1" w:styleId="Heading3Char">
    <w:name w:val="Heading 3 Char"/>
    <w:basedOn w:val="DefaultParagraphFont"/>
    <w:link w:val="Heading3"/>
    <w:rsid w:val="005E0F03"/>
    <w:rPr>
      <w:rFonts w:ascii="Arial" w:eastAsia="MS Mincho" w:hAnsi="Arial" w:cs="Times New Roman"/>
      <w:sz w:val="28"/>
      <w:szCs w:val="20"/>
    </w:rPr>
  </w:style>
  <w:style w:type="character" w:customStyle="1" w:styleId="Heading4Char">
    <w:name w:val="Heading 4 Char"/>
    <w:basedOn w:val="DefaultParagraphFont"/>
    <w:link w:val="Heading4"/>
    <w:rsid w:val="005E0F03"/>
    <w:rPr>
      <w:rFonts w:ascii="Arial" w:eastAsia="Times New Roman" w:hAnsi="Arial" w:cs="Times New Roman"/>
      <w:sz w:val="24"/>
      <w:szCs w:val="20"/>
      <w:lang w:eastAsia="ja-JP"/>
    </w:rPr>
  </w:style>
  <w:style w:type="character" w:customStyle="1" w:styleId="Heading5Char">
    <w:name w:val="Heading 5 Char"/>
    <w:basedOn w:val="DefaultParagraphFont"/>
    <w:link w:val="Heading5"/>
    <w:rsid w:val="005E0F03"/>
    <w:rPr>
      <w:rFonts w:ascii="Arial" w:eastAsia="Times New Roman" w:hAnsi="Arial" w:cs="Times New Roman"/>
      <w:szCs w:val="20"/>
      <w:lang w:eastAsia="ja-JP"/>
    </w:rPr>
  </w:style>
  <w:style w:type="paragraph" w:customStyle="1" w:styleId="H6">
    <w:name w:val="H6"/>
    <w:basedOn w:val="Heading5"/>
    <w:next w:val="Normal"/>
    <w:link w:val="H6Char"/>
    <w:rsid w:val="005E0F03"/>
    <w:pPr>
      <w:ind w:left="1985" w:hanging="1985"/>
      <w:outlineLvl w:val="9"/>
    </w:pPr>
    <w:rPr>
      <w:sz w:val="20"/>
      <w:lang w:val="x-none" w:eastAsia="x-none"/>
    </w:rPr>
  </w:style>
  <w:style w:type="character" w:customStyle="1" w:styleId="H6Char">
    <w:name w:val="H6 Char"/>
    <w:link w:val="H6"/>
    <w:rsid w:val="005E0F03"/>
    <w:rPr>
      <w:rFonts w:ascii="Arial" w:eastAsia="Times New Roman" w:hAnsi="Arial" w:cs="Times New Roman"/>
      <w:sz w:val="20"/>
      <w:szCs w:val="20"/>
      <w:lang w:val="x-none" w:eastAsia="x-none"/>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basedOn w:val="DefaultParagraphFont"/>
    <w:rsid w:val="005E0F03"/>
    <w:rPr>
      <w:rFonts w:eastAsia="MS Mincho"/>
      <w:sz w:val="32"/>
      <w:lang w:val="en-GB" w:eastAsia="en-US"/>
    </w:rPr>
  </w:style>
  <w:style w:type="character" w:customStyle="1" w:styleId="Heading6Char">
    <w:name w:val="Heading 6 Char"/>
    <w:basedOn w:val="DefaultParagraphFont"/>
    <w:link w:val="Heading6"/>
    <w:rsid w:val="005E0F03"/>
    <w:rPr>
      <w:rFonts w:ascii="Arial" w:eastAsia="Times New Roman" w:hAnsi="Arial" w:cs="Times New Roman"/>
      <w:sz w:val="20"/>
      <w:szCs w:val="20"/>
      <w:lang w:val="x-none" w:eastAsia="x-none"/>
    </w:rPr>
  </w:style>
  <w:style w:type="character" w:customStyle="1" w:styleId="Heading7Char">
    <w:name w:val="Heading 7 Char"/>
    <w:basedOn w:val="DefaultParagraphFont"/>
    <w:link w:val="Heading7"/>
    <w:rsid w:val="005E0F03"/>
    <w:rPr>
      <w:rFonts w:ascii="Arial" w:eastAsia="Times New Roman" w:hAnsi="Arial" w:cs="Times New Roman"/>
      <w:sz w:val="20"/>
      <w:szCs w:val="20"/>
      <w:lang w:val="x-none" w:eastAsia="x-none"/>
    </w:rPr>
  </w:style>
  <w:style w:type="character" w:customStyle="1" w:styleId="Heading8Char">
    <w:name w:val="Heading 8 Char"/>
    <w:basedOn w:val="DefaultParagraphFont"/>
    <w:link w:val="Heading8"/>
    <w:rsid w:val="005E0F03"/>
    <w:rPr>
      <w:rFonts w:ascii="Arial" w:eastAsia="Times New Roman" w:hAnsi="Arial" w:cs="Times New Roman"/>
      <w:sz w:val="36"/>
      <w:szCs w:val="20"/>
      <w:lang w:eastAsia="ja-JP"/>
    </w:rPr>
  </w:style>
  <w:style w:type="character" w:customStyle="1" w:styleId="Heading9Char">
    <w:name w:val="Heading 9 Char"/>
    <w:basedOn w:val="DefaultParagraphFont"/>
    <w:link w:val="Heading9"/>
    <w:rsid w:val="005E0F03"/>
    <w:rPr>
      <w:rFonts w:ascii="Arial" w:eastAsia="Times New Roman" w:hAnsi="Arial" w:cs="Times New Roman"/>
      <w:sz w:val="36"/>
      <w:szCs w:val="20"/>
      <w:lang w:eastAsia="ja-JP"/>
    </w:rPr>
  </w:style>
  <w:style w:type="character" w:styleId="Hyperlink">
    <w:name w:val="Hyperlink"/>
    <w:basedOn w:val="DefaultParagraphFont"/>
    <w:uiPriority w:val="99"/>
    <w:qFormat/>
    <w:rsid w:val="005E0F03"/>
    <w:rPr>
      <w:color w:val="0000FF"/>
      <w:u w:val="single"/>
    </w:rPr>
  </w:style>
  <w:style w:type="paragraph" w:customStyle="1" w:styleId="INDENT1">
    <w:name w:val="INDENT1"/>
    <w:basedOn w:val="Normal"/>
    <w:rsid w:val="005E0F03"/>
    <w:pPr>
      <w:ind w:left="851"/>
    </w:pPr>
  </w:style>
  <w:style w:type="paragraph" w:customStyle="1" w:styleId="INDENT2">
    <w:name w:val="INDENT2"/>
    <w:basedOn w:val="Normal"/>
    <w:rsid w:val="005E0F03"/>
    <w:pPr>
      <w:ind w:left="1135" w:hanging="284"/>
    </w:pPr>
  </w:style>
  <w:style w:type="paragraph" w:customStyle="1" w:styleId="INDENT3">
    <w:name w:val="INDENT3"/>
    <w:basedOn w:val="Normal"/>
    <w:rsid w:val="005E0F03"/>
    <w:pPr>
      <w:ind w:left="1701" w:hanging="567"/>
    </w:pPr>
  </w:style>
  <w:style w:type="paragraph" w:styleId="Index1">
    <w:name w:val="index 1"/>
    <w:basedOn w:val="Normal"/>
    <w:semiHidden/>
    <w:rsid w:val="005E0F03"/>
    <w:pPr>
      <w:keepLines/>
      <w:spacing w:after="0"/>
    </w:pPr>
  </w:style>
  <w:style w:type="paragraph" w:styleId="Index2">
    <w:name w:val="index 2"/>
    <w:basedOn w:val="Index1"/>
    <w:semiHidden/>
    <w:rsid w:val="005E0F03"/>
    <w:pPr>
      <w:ind w:left="284"/>
    </w:pPr>
  </w:style>
  <w:style w:type="paragraph" w:styleId="IndexHeading">
    <w:name w:val="index heading"/>
    <w:basedOn w:val="Normal"/>
    <w:next w:val="Normal"/>
    <w:semiHidden/>
    <w:rsid w:val="005E0F03"/>
    <w:pPr>
      <w:pBdr>
        <w:top w:val="single" w:sz="12" w:space="0" w:color="auto"/>
      </w:pBdr>
      <w:spacing w:before="360" w:after="240"/>
    </w:pPr>
    <w:rPr>
      <w:b/>
      <w:i/>
      <w:sz w:val="26"/>
    </w:rPr>
  </w:style>
  <w:style w:type="paragraph" w:customStyle="1" w:styleId="LD">
    <w:name w:val="LD"/>
    <w:rsid w:val="005E0F03"/>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List0">
    <w:name w:val="List 0"/>
    <w:basedOn w:val="Normal"/>
    <w:rsid w:val="005E0F03"/>
    <w:pPr>
      <w:spacing w:after="120"/>
      <w:ind w:left="284" w:hanging="284"/>
    </w:pPr>
    <w:rPr>
      <w:rFonts w:ascii="Arial" w:eastAsia="MS Mincho" w:hAnsi="Arial"/>
      <w:szCs w:val="22"/>
    </w:rPr>
  </w:style>
  <w:style w:type="paragraph" w:styleId="ListBullet">
    <w:name w:val="List Bullet"/>
    <w:basedOn w:val="List"/>
    <w:rsid w:val="005E0F03"/>
  </w:style>
  <w:style w:type="paragraph" w:styleId="ListBullet2">
    <w:name w:val="List Bullet 2"/>
    <w:basedOn w:val="ListBullet"/>
    <w:rsid w:val="005E0F03"/>
    <w:pPr>
      <w:ind w:left="851"/>
    </w:pPr>
  </w:style>
  <w:style w:type="paragraph" w:styleId="ListBullet3">
    <w:name w:val="List Bullet 3"/>
    <w:basedOn w:val="ListBullet2"/>
    <w:rsid w:val="005E0F03"/>
    <w:pPr>
      <w:ind w:left="1135"/>
    </w:pPr>
  </w:style>
  <w:style w:type="paragraph" w:styleId="ListBullet4">
    <w:name w:val="List Bullet 4"/>
    <w:basedOn w:val="ListBullet3"/>
    <w:rsid w:val="005E0F03"/>
    <w:pPr>
      <w:ind w:left="1418"/>
    </w:pPr>
  </w:style>
  <w:style w:type="paragraph" w:styleId="ListBullet5">
    <w:name w:val="List Bullet 5"/>
    <w:basedOn w:val="ListBullet4"/>
    <w:rsid w:val="005E0F03"/>
    <w:pPr>
      <w:ind w:left="1702"/>
    </w:pPr>
  </w:style>
  <w:style w:type="paragraph" w:styleId="ListNumber">
    <w:name w:val="List Number"/>
    <w:basedOn w:val="List"/>
    <w:rsid w:val="005E0F03"/>
  </w:style>
  <w:style w:type="paragraph" w:styleId="ListNumber2">
    <w:name w:val="List Number 2"/>
    <w:basedOn w:val="ListNumber"/>
    <w:rsid w:val="005E0F03"/>
    <w:pPr>
      <w:ind w:left="851"/>
    </w:pPr>
  </w:style>
  <w:style w:type="character" w:customStyle="1" w:styleId="msoins0">
    <w:name w:val="msoins"/>
    <w:basedOn w:val="DefaultParagraphFont"/>
    <w:rsid w:val="005E0F03"/>
  </w:style>
  <w:style w:type="character" w:customStyle="1" w:styleId="msoins00">
    <w:name w:val="msoins0"/>
    <w:basedOn w:val="DefaultParagraphFont"/>
    <w:rsid w:val="005E0F03"/>
  </w:style>
  <w:style w:type="paragraph" w:customStyle="1" w:styleId="NF">
    <w:name w:val="NF"/>
    <w:basedOn w:val="NO"/>
    <w:rsid w:val="005E0F03"/>
    <w:pPr>
      <w:keepNext/>
      <w:spacing w:after="0"/>
    </w:pPr>
    <w:rPr>
      <w:rFonts w:ascii="Arial" w:hAnsi="Arial"/>
      <w:sz w:val="18"/>
    </w:rPr>
  </w:style>
  <w:style w:type="character" w:customStyle="1" w:styleId="NOChar">
    <w:name w:val="NO Char"/>
    <w:basedOn w:val="DefaultParagraphFont"/>
    <w:rsid w:val="005E0F03"/>
    <w:rPr>
      <w:lang w:val="en-GB" w:eastAsia="en-US" w:bidi="ar-SA"/>
    </w:rPr>
  </w:style>
  <w:style w:type="paragraph" w:customStyle="1" w:styleId="Note">
    <w:name w:val="Note"/>
    <w:basedOn w:val="Normal"/>
    <w:rsid w:val="005E0F03"/>
    <w:pPr>
      <w:spacing w:after="120"/>
      <w:ind w:left="1134" w:hanging="567"/>
    </w:pPr>
    <w:rPr>
      <w:szCs w:val="22"/>
    </w:rPr>
  </w:style>
  <w:style w:type="paragraph" w:customStyle="1" w:styleId="NW">
    <w:name w:val="NW"/>
    <w:basedOn w:val="NO"/>
    <w:rsid w:val="005E0F03"/>
    <w:pPr>
      <w:spacing w:after="0"/>
    </w:pPr>
  </w:style>
  <w:style w:type="paragraph" w:customStyle="1" w:styleId="p1">
    <w:name w:val="p1"/>
    <w:basedOn w:val="Normal"/>
    <w:rsid w:val="005E0F03"/>
    <w:pPr>
      <w:spacing w:after="0"/>
    </w:pPr>
    <w:rPr>
      <w:rFonts w:eastAsia="Calibri"/>
      <w:sz w:val="24"/>
      <w:szCs w:val="24"/>
      <w:lang w:val="en-US"/>
    </w:rPr>
  </w:style>
  <w:style w:type="paragraph" w:customStyle="1" w:styleId="PL">
    <w:name w:val="PL"/>
    <w:link w:val="PLChar"/>
    <w:qFormat/>
    <w:rsid w:val="005E0F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styleId="PlainText">
    <w:name w:val="Plain Text"/>
    <w:basedOn w:val="Normal"/>
    <w:link w:val="PlainTextChar"/>
    <w:rsid w:val="005E0F03"/>
    <w:rPr>
      <w:rFonts w:ascii="Courier New" w:hAnsi="Courier New"/>
      <w:lang w:val="nb-NO"/>
    </w:rPr>
  </w:style>
  <w:style w:type="character" w:customStyle="1" w:styleId="PlainTextChar">
    <w:name w:val="Plain Text Char"/>
    <w:basedOn w:val="DefaultParagraphFont"/>
    <w:link w:val="PlainText"/>
    <w:rsid w:val="005E0F03"/>
    <w:rPr>
      <w:rFonts w:ascii="Courier New" w:eastAsia="Times New Roman" w:hAnsi="Courier New" w:cs="Times New Roman"/>
      <w:sz w:val="20"/>
      <w:szCs w:val="20"/>
      <w:lang w:val="nb-NO" w:eastAsia="ja-JP"/>
    </w:rPr>
  </w:style>
  <w:style w:type="character" w:customStyle="1" w:styleId="QuotationZchn">
    <w:name w:val="Quotation Zchn"/>
    <w:basedOn w:val="DefaultParagraphFont"/>
    <w:rsid w:val="005E0F03"/>
    <w:rPr>
      <w:noProof w:val="0"/>
      <w:szCs w:val="22"/>
      <w:lang w:val="en-GB" w:eastAsia="en-US"/>
    </w:rPr>
  </w:style>
  <w:style w:type="paragraph" w:customStyle="1" w:styleId="RecCCITT">
    <w:name w:val="Rec_CCITT_#"/>
    <w:basedOn w:val="Normal"/>
    <w:rsid w:val="005E0F03"/>
    <w:pPr>
      <w:keepNext/>
      <w:keepLines/>
    </w:pPr>
    <w:rPr>
      <w:b/>
    </w:rPr>
  </w:style>
  <w:style w:type="paragraph" w:customStyle="1" w:styleId="SectionXX">
    <w:name w:val="Section X.X"/>
    <w:basedOn w:val="Normal"/>
    <w:next w:val="Normal"/>
    <w:rsid w:val="005E0F03"/>
    <w:pPr>
      <w:widowControl w:val="0"/>
      <w:spacing w:beforeLines="50" w:before="50" w:afterLines="50" w:after="50"/>
      <w:outlineLvl w:val="1"/>
    </w:pPr>
    <w:rPr>
      <w:rFonts w:ascii="Arial" w:eastAsia="Arial" w:hAnsi="Arial"/>
      <w:kern w:val="2"/>
      <w:sz w:val="24"/>
      <w:szCs w:val="24"/>
    </w:rPr>
  </w:style>
  <w:style w:type="character" w:styleId="Strong">
    <w:name w:val="Strong"/>
    <w:basedOn w:val="DefaultParagraphFont"/>
    <w:qFormat/>
    <w:rsid w:val="005E0F03"/>
    <w:rPr>
      <w:b/>
      <w:bCs/>
    </w:rPr>
  </w:style>
  <w:style w:type="table" w:styleId="TableGrid">
    <w:name w:val="Table Grid"/>
    <w:basedOn w:val="TableNormal"/>
    <w:rsid w:val="005E0F0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Normal"/>
    <w:link w:val="TALChar"/>
    <w:qFormat/>
    <w:rsid w:val="005E0F03"/>
    <w:pPr>
      <w:keepNext/>
      <w:keepLines/>
      <w:spacing w:after="0"/>
    </w:pPr>
    <w:rPr>
      <w:rFonts w:ascii="Arial" w:hAnsi="Arial"/>
      <w:sz w:val="18"/>
    </w:rPr>
  </w:style>
  <w:style w:type="character" w:customStyle="1" w:styleId="TALChar">
    <w:name w:val="TAL Char"/>
    <w:basedOn w:val="DefaultParagraphFont"/>
    <w:link w:val="TAL"/>
    <w:rsid w:val="005E0F03"/>
    <w:rPr>
      <w:rFonts w:ascii="Arial" w:eastAsia="Times New Roman" w:hAnsi="Arial" w:cs="Times New Roman"/>
      <w:sz w:val="18"/>
      <w:szCs w:val="20"/>
      <w:lang w:eastAsia="ja-JP"/>
    </w:rPr>
  </w:style>
  <w:style w:type="paragraph" w:customStyle="1" w:styleId="TAC">
    <w:name w:val="TAC"/>
    <w:basedOn w:val="TAL"/>
    <w:link w:val="TACChar"/>
    <w:rsid w:val="005E0F03"/>
    <w:pPr>
      <w:jc w:val="center"/>
    </w:pPr>
    <w:rPr>
      <w:lang w:val="x-none" w:eastAsia="x-none"/>
    </w:rPr>
  </w:style>
  <w:style w:type="character" w:customStyle="1" w:styleId="TACChar">
    <w:name w:val="TAC Char"/>
    <w:link w:val="TAC"/>
    <w:rsid w:val="005E0F03"/>
    <w:rPr>
      <w:rFonts w:ascii="Arial" w:eastAsia="Times New Roman" w:hAnsi="Arial" w:cs="Times New Roman"/>
      <w:sz w:val="18"/>
      <w:szCs w:val="20"/>
      <w:lang w:val="x-none" w:eastAsia="x-none"/>
    </w:rPr>
  </w:style>
  <w:style w:type="paragraph" w:customStyle="1" w:styleId="TAH">
    <w:name w:val="TAH"/>
    <w:basedOn w:val="TAC"/>
    <w:link w:val="TAHCar"/>
    <w:qFormat/>
    <w:rsid w:val="005E0F03"/>
    <w:rPr>
      <w:b/>
    </w:rPr>
  </w:style>
  <w:style w:type="character" w:customStyle="1" w:styleId="TAHCar">
    <w:name w:val="TAH Car"/>
    <w:link w:val="TAH"/>
    <w:qFormat/>
    <w:locked/>
    <w:rsid w:val="005E0F03"/>
    <w:rPr>
      <w:rFonts w:ascii="Arial" w:eastAsia="Times New Roman" w:hAnsi="Arial" w:cs="Times New Roman"/>
      <w:b/>
      <w:sz w:val="18"/>
      <w:szCs w:val="20"/>
      <w:lang w:val="x-none" w:eastAsia="x-none"/>
    </w:rPr>
  </w:style>
  <w:style w:type="character" w:customStyle="1" w:styleId="TAHChar">
    <w:name w:val="TAH Char"/>
    <w:rsid w:val="005E0F03"/>
    <w:rPr>
      <w:rFonts w:ascii="Arial" w:hAnsi="Arial"/>
      <w:b/>
      <w:sz w:val="18"/>
      <w:lang w:val="en-GB" w:eastAsia="en-US"/>
    </w:rPr>
  </w:style>
  <w:style w:type="paragraph" w:customStyle="1" w:styleId="TH">
    <w:name w:val="TH"/>
    <w:basedOn w:val="Normal"/>
    <w:link w:val="THChar"/>
    <w:rsid w:val="005E0F03"/>
    <w:pPr>
      <w:keepNext/>
      <w:keepLines/>
      <w:spacing w:before="60"/>
      <w:jc w:val="center"/>
    </w:pPr>
    <w:rPr>
      <w:rFonts w:ascii="Arial" w:hAnsi="Arial"/>
      <w:b/>
      <w:lang w:val="x-none" w:eastAsia="x-none"/>
    </w:rPr>
  </w:style>
  <w:style w:type="character" w:customStyle="1" w:styleId="THChar">
    <w:name w:val="TH Char"/>
    <w:link w:val="TH"/>
    <w:rsid w:val="005E0F03"/>
    <w:rPr>
      <w:rFonts w:ascii="Arial" w:eastAsia="Times New Roman" w:hAnsi="Arial" w:cs="Times New Roman"/>
      <w:b/>
      <w:sz w:val="20"/>
      <w:szCs w:val="20"/>
      <w:lang w:val="x-none" w:eastAsia="x-none"/>
    </w:rPr>
  </w:style>
  <w:style w:type="paragraph" w:customStyle="1" w:styleId="TAJ">
    <w:name w:val="TAJ"/>
    <w:basedOn w:val="TH"/>
    <w:rsid w:val="005E0F03"/>
  </w:style>
  <w:style w:type="character" w:customStyle="1" w:styleId="TALCar">
    <w:name w:val="TAL Car"/>
    <w:qFormat/>
    <w:rsid w:val="005E0F03"/>
    <w:rPr>
      <w:rFonts w:ascii="Arial" w:hAnsi="Arial"/>
      <w:sz w:val="18"/>
      <w:lang w:val="en-GB"/>
    </w:rPr>
  </w:style>
  <w:style w:type="paragraph" w:customStyle="1" w:styleId="TAN">
    <w:name w:val="TAN"/>
    <w:basedOn w:val="TAL"/>
    <w:rsid w:val="005E0F03"/>
    <w:pPr>
      <w:ind w:left="851" w:hanging="851"/>
    </w:pPr>
  </w:style>
  <w:style w:type="paragraph" w:customStyle="1" w:styleId="TAR">
    <w:name w:val="TAR"/>
    <w:basedOn w:val="TAL"/>
    <w:rsid w:val="005E0F03"/>
    <w:pPr>
      <w:jc w:val="right"/>
    </w:pPr>
  </w:style>
  <w:style w:type="paragraph" w:customStyle="1" w:styleId="TF">
    <w:name w:val="TF"/>
    <w:basedOn w:val="TH"/>
    <w:link w:val="TFChar"/>
    <w:rsid w:val="005E0F03"/>
    <w:pPr>
      <w:keepNext w:val="0"/>
      <w:spacing w:before="0" w:after="240"/>
    </w:pPr>
  </w:style>
  <w:style w:type="character" w:customStyle="1" w:styleId="TFChar">
    <w:name w:val="TF Char"/>
    <w:basedOn w:val="DefaultParagraphFont"/>
    <w:link w:val="TF"/>
    <w:rsid w:val="005E0F03"/>
    <w:rPr>
      <w:rFonts w:ascii="Arial" w:eastAsia="Times New Roman" w:hAnsi="Arial" w:cs="Times New Roman"/>
      <w:b/>
      <w:sz w:val="20"/>
      <w:szCs w:val="20"/>
      <w:lang w:val="x-none" w:eastAsia="x-none"/>
    </w:rPr>
  </w:style>
  <w:style w:type="paragraph" w:customStyle="1" w:styleId="tf0">
    <w:name w:val="tf"/>
    <w:basedOn w:val="Normal"/>
    <w:rsid w:val="005E0F03"/>
    <w:pPr>
      <w:spacing w:before="100" w:beforeAutospacing="1" w:after="100" w:afterAutospacing="1"/>
    </w:pPr>
    <w:rPr>
      <w:sz w:val="24"/>
      <w:szCs w:val="24"/>
      <w:lang w:val="en-US"/>
    </w:rPr>
  </w:style>
  <w:style w:type="character" w:customStyle="1" w:styleId="TFleftCharChar">
    <w:name w:val="TF;left Char Char"/>
    <w:basedOn w:val="DefaultParagraphFont"/>
    <w:rsid w:val="005E0F03"/>
    <w:rPr>
      <w:b/>
      <w:lang w:val="en-GB" w:eastAsia="en-GB"/>
    </w:rPr>
  </w:style>
  <w:style w:type="paragraph" w:styleId="TOC1">
    <w:name w:val="toc 1"/>
    <w:uiPriority w:val="39"/>
    <w:rsid w:val="005E0F03"/>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styleId="TOC2">
    <w:name w:val="toc 2"/>
    <w:basedOn w:val="TOC1"/>
    <w:uiPriority w:val="39"/>
    <w:rsid w:val="005E0F03"/>
    <w:pPr>
      <w:keepNext w:val="0"/>
      <w:spacing w:before="0"/>
      <w:ind w:left="851" w:hanging="851"/>
    </w:pPr>
    <w:rPr>
      <w:sz w:val="20"/>
    </w:rPr>
  </w:style>
  <w:style w:type="paragraph" w:styleId="TOC3">
    <w:name w:val="toc 3"/>
    <w:basedOn w:val="TOC2"/>
    <w:uiPriority w:val="39"/>
    <w:rsid w:val="005E0F03"/>
    <w:pPr>
      <w:ind w:left="1134" w:hanging="1134"/>
    </w:pPr>
  </w:style>
  <w:style w:type="paragraph" w:styleId="TOC4">
    <w:name w:val="toc 4"/>
    <w:basedOn w:val="TOC3"/>
    <w:uiPriority w:val="39"/>
    <w:rsid w:val="005E0F03"/>
    <w:pPr>
      <w:ind w:left="1418" w:hanging="1418"/>
    </w:pPr>
  </w:style>
  <w:style w:type="paragraph" w:styleId="TOC5">
    <w:name w:val="toc 5"/>
    <w:basedOn w:val="TOC4"/>
    <w:uiPriority w:val="39"/>
    <w:rsid w:val="005E0F03"/>
    <w:pPr>
      <w:ind w:left="1701" w:hanging="1701"/>
    </w:pPr>
  </w:style>
  <w:style w:type="paragraph" w:styleId="TOC6">
    <w:name w:val="toc 6"/>
    <w:basedOn w:val="TOC5"/>
    <w:next w:val="Normal"/>
    <w:uiPriority w:val="39"/>
    <w:rsid w:val="005E0F03"/>
    <w:pPr>
      <w:ind w:left="1985" w:hanging="1985"/>
    </w:pPr>
  </w:style>
  <w:style w:type="paragraph" w:styleId="TOC7">
    <w:name w:val="toc 7"/>
    <w:basedOn w:val="TOC6"/>
    <w:next w:val="Normal"/>
    <w:uiPriority w:val="39"/>
    <w:rsid w:val="005E0F03"/>
    <w:pPr>
      <w:ind w:left="2268" w:hanging="2268"/>
    </w:pPr>
  </w:style>
  <w:style w:type="paragraph" w:styleId="TOC8">
    <w:name w:val="toc 8"/>
    <w:basedOn w:val="TOC1"/>
    <w:uiPriority w:val="39"/>
    <w:rsid w:val="005E0F03"/>
    <w:pPr>
      <w:spacing w:before="180"/>
      <w:ind w:left="2693" w:hanging="2693"/>
    </w:pPr>
    <w:rPr>
      <w:b/>
    </w:rPr>
  </w:style>
  <w:style w:type="paragraph" w:styleId="TOC9">
    <w:name w:val="toc 9"/>
    <w:basedOn w:val="TOC8"/>
    <w:uiPriority w:val="39"/>
    <w:rsid w:val="005E0F03"/>
    <w:pPr>
      <w:ind w:left="1418" w:hanging="1418"/>
    </w:pPr>
  </w:style>
  <w:style w:type="paragraph" w:customStyle="1" w:styleId="TT">
    <w:name w:val="TT"/>
    <w:basedOn w:val="Heading1"/>
    <w:next w:val="Normal"/>
    <w:rsid w:val="005E0F03"/>
    <w:pPr>
      <w:outlineLvl w:val="9"/>
    </w:pPr>
  </w:style>
  <w:style w:type="paragraph" w:customStyle="1" w:styleId="ZA">
    <w:name w:val="ZA"/>
    <w:rsid w:val="005E0F03"/>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rsid w:val="005E0F03"/>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rsid w:val="005E0F03"/>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G">
    <w:name w:val="ZG"/>
    <w:rsid w:val="005E0F03"/>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character" w:customStyle="1" w:styleId="ZGSM">
    <w:name w:val="ZGSM"/>
    <w:rsid w:val="005E0F03"/>
  </w:style>
  <w:style w:type="paragraph" w:customStyle="1" w:styleId="ZH">
    <w:name w:val="ZH"/>
    <w:rsid w:val="005E0F03"/>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ZT">
    <w:name w:val="ZT"/>
    <w:rsid w:val="005E0F03"/>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customStyle="1" w:styleId="ZTD">
    <w:name w:val="ZTD"/>
    <w:basedOn w:val="ZB"/>
    <w:rsid w:val="005E0F03"/>
    <w:pPr>
      <w:framePr w:hRule="auto" w:wrap="notBeside" w:y="852"/>
    </w:pPr>
    <w:rPr>
      <w:i w:val="0"/>
      <w:sz w:val="40"/>
    </w:rPr>
  </w:style>
  <w:style w:type="paragraph" w:customStyle="1" w:styleId="ZU">
    <w:name w:val="ZU"/>
    <w:rsid w:val="005E0F03"/>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rsid w:val="005E0F03"/>
    <w:pPr>
      <w:framePr w:wrap="notBeside" w:y="16161"/>
    </w:pPr>
  </w:style>
  <w:style w:type="paragraph" w:styleId="ListParagraph">
    <w:name w:val="List Paragraph"/>
    <w:basedOn w:val="Normal"/>
    <w:uiPriority w:val="34"/>
    <w:qFormat/>
    <w:rsid w:val="00DC290E"/>
    <w:pPr>
      <w:ind w:left="720"/>
      <w:contextualSpacing/>
    </w:pPr>
  </w:style>
  <w:style w:type="character" w:customStyle="1" w:styleId="B1Char">
    <w:name w:val="B1 Char"/>
    <w:rsid w:val="00216B1A"/>
    <w:rPr>
      <w:lang w:eastAsia="en-US"/>
    </w:rPr>
  </w:style>
  <w:style w:type="character" w:customStyle="1" w:styleId="NOZchn">
    <w:name w:val="NO Zchn"/>
    <w:link w:val="NO"/>
    <w:rsid w:val="00216B1A"/>
    <w:rPr>
      <w:rFonts w:ascii="Times New Roman" w:eastAsia="Times New Roman" w:hAnsi="Times New Roman" w:cs="Times New Roman"/>
      <w:szCs w:val="20"/>
      <w:lang w:eastAsia="ja-JP"/>
    </w:rPr>
  </w:style>
  <w:style w:type="character" w:customStyle="1" w:styleId="CRCoverPageZchn">
    <w:name w:val="CR Cover Page Zchn"/>
    <w:link w:val="CRCoverPage"/>
    <w:qFormat/>
    <w:locked/>
    <w:rsid w:val="00FE2EB7"/>
    <w:rPr>
      <w:rFonts w:ascii="Arial" w:eastAsia="MS Mincho" w:hAnsi="Arial" w:cs="Times New Roman"/>
      <w:sz w:val="20"/>
      <w:szCs w:val="20"/>
    </w:rPr>
  </w:style>
  <w:style w:type="character" w:customStyle="1" w:styleId="PLChar">
    <w:name w:val="PL Char"/>
    <w:link w:val="PL"/>
    <w:qFormat/>
    <w:rsid w:val="00034894"/>
    <w:rPr>
      <w:rFonts w:ascii="Courier New" w:eastAsia="Times New Roman" w:hAnsi="Courier New" w:cs="Times New Roman"/>
      <w:noProof/>
      <w:sz w:val="16"/>
      <w:szCs w:val="2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7025388">
      <w:bodyDiv w:val="1"/>
      <w:marLeft w:val="0"/>
      <w:marRight w:val="0"/>
      <w:marTop w:val="0"/>
      <w:marBottom w:val="0"/>
      <w:divBdr>
        <w:top w:val="none" w:sz="0" w:space="0" w:color="auto"/>
        <w:left w:val="none" w:sz="0" w:space="0" w:color="auto"/>
        <w:bottom w:val="none" w:sz="0" w:space="0" w:color="auto"/>
        <w:right w:val="none" w:sz="0" w:space="0" w:color="auto"/>
      </w:divBdr>
    </w:div>
    <w:div w:id="406074351">
      <w:bodyDiv w:val="1"/>
      <w:marLeft w:val="0"/>
      <w:marRight w:val="0"/>
      <w:marTop w:val="0"/>
      <w:marBottom w:val="0"/>
      <w:divBdr>
        <w:top w:val="none" w:sz="0" w:space="0" w:color="auto"/>
        <w:left w:val="none" w:sz="0" w:space="0" w:color="auto"/>
        <w:bottom w:val="none" w:sz="0" w:space="0" w:color="auto"/>
        <w:right w:val="none" w:sz="0" w:space="0" w:color="auto"/>
      </w:divBdr>
    </w:div>
    <w:div w:id="438987684">
      <w:bodyDiv w:val="1"/>
      <w:marLeft w:val="0"/>
      <w:marRight w:val="0"/>
      <w:marTop w:val="0"/>
      <w:marBottom w:val="0"/>
      <w:divBdr>
        <w:top w:val="none" w:sz="0" w:space="0" w:color="auto"/>
        <w:left w:val="none" w:sz="0" w:space="0" w:color="auto"/>
        <w:bottom w:val="none" w:sz="0" w:space="0" w:color="auto"/>
        <w:right w:val="none" w:sz="0" w:space="0" w:color="auto"/>
      </w:divBdr>
    </w:div>
    <w:div w:id="540557308">
      <w:bodyDiv w:val="1"/>
      <w:marLeft w:val="0"/>
      <w:marRight w:val="0"/>
      <w:marTop w:val="0"/>
      <w:marBottom w:val="0"/>
      <w:divBdr>
        <w:top w:val="none" w:sz="0" w:space="0" w:color="auto"/>
        <w:left w:val="none" w:sz="0" w:space="0" w:color="auto"/>
        <w:bottom w:val="none" w:sz="0" w:space="0" w:color="auto"/>
        <w:right w:val="none" w:sz="0" w:space="0" w:color="auto"/>
      </w:divBdr>
    </w:div>
    <w:div w:id="1163476189">
      <w:bodyDiv w:val="1"/>
      <w:marLeft w:val="0"/>
      <w:marRight w:val="0"/>
      <w:marTop w:val="0"/>
      <w:marBottom w:val="0"/>
      <w:divBdr>
        <w:top w:val="none" w:sz="0" w:space="0" w:color="auto"/>
        <w:left w:val="none" w:sz="0" w:space="0" w:color="auto"/>
        <w:bottom w:val="none" w:sz="0" w:space="0" w:color="auto"/>
        <w:right w:val="none" w:sz="0" w:space="0" w:color="auto"/>
      </w:divBdr>
    </w:div>
    <w:div w:id="1350062556">
      <w:bodyDiv w:val="1"/>
      <w:marLeft w:val="0"/>
      <w:marRight w:val="0"/>
      <w:marTop w:val="0"/>
      <w:marBottom w:val="0"/>
      <w:divBdr>
        <w:top w:val="none" w:sz="0" w:space="0" w:color="auto"/>
        <w:left w:val="none" w:sz="0" w:space="0" w:color="auto"/>
        <w:bottom w:val="none" w:sz="0" w:space="0" w:color="auto"/>
        <w:right w:val="none" w:sz="0" w:space="0" w:color="auto"/>
      </w:divBdr>
    </w:div>
    <w:div w:id="1364403063">
      <w:bodyDiv w:val="1"/>
      <w:marLeft w:val="0"/>
      <w:marRight w:val="0"/>
      <w:marTop w:val="0"/>
      <w:marBottom w:val="0"/>
      <w:divBdr>
        <w:top w:val="none" w:sz="0" w:space="0" w:color="auto"/>
        <w:left w:val="none" w:sz="0" w:space="0" w:color="auto"/>
        <w:bottom w:val="none" w:sz="0" w:space="0" w:color="auto"/>
        <w:right w:val="none" w:sz="0" w:space="0" w:color="auto"/>
      </w:divBdr>
    </w:div>
    <w:div w:id="1385568767">
      <w:bodyDiv w:val="1"/>
      <w:marLeft w:val="0"/>
      <w:marRight w:val="0"/>
      <w:marTop w:val="0"/>
      <w:marBottom w:val="0"/>
      <w:divBdr>
        <w:top w:val="none" w:sz="0" w:space="0" w:color="auto"/>
        <w:left w:val="none" w:sz="0" w:space="0" w:color="auto"/>
        <w:bottom w:val="none" w:sz="0" w:space="0" w:color="auto"/>
        <w:right w:val="none" w:sz="0" w:space="0" w:color="auto"/>
      </w:divBdr>
    </w:div>
    <w:div w:id="1445075811">
      <w:bodyDiv w:val="1"/>
      <w:marLeft w:val="0"/>
      <w:marRight w:val="0"/>
      <w:marTop w:val="0"/>
      <w:marBottom w:val="0"/>
      <w:divBdr>
        <w:top w:val="none" w:sz="0" w:space="0" w:color="auto"/>
        <w:left w:val="none" w:sz="0" w:space="0" w:color="auto"/>
        <w:bottom w:val="none" w:sz="0" w:space="0" w:color="auto"/>
        <w:right w:val="none" w:sz="0" w:space="0" w:color="auto"/>
      </w:divBdr>
    </w:div>
    <w:div w:id="1498380591">
      <w:bodyDiv w:val="1"/>
      <w:marLeft w:val="0"/>
      <w:marRight w:val="0"/>
      <w:marTop w:val="0"/>
      <w:marBottom w:val="0"/>
      <w:divBdr>
        <w:top w:val="none" w:sz="0" w:space="0" w:color="auto"/>
        <w:left w:val="none" w:sz="0" w:space="0" w:color="auto"/>
        <w:bottom w:val="none" w:sz="0" w:space="0" w:color="auto"/>
        <w:right w:val="none" w:sz="0" w:space="0" w:color="auto"/>
      </w:divBdr>
    </w:div>
    <w:div w:id="1540240662">
      <w:bodyDiv w:val="1"/>
      <w:marLeft w:val="0"/>
      <w:marRight w:val="0"/>
      <w:marTop w:val="0"/>
      <w:marBottom w:val="0"/>
      <w:divBdr>
        <w:top w:val="none" w:sz="0" w:space="0" w:color="auto"/>
        <w:left w:val="none" w:sz="0" w:space="0" w:color="auto"/>
        <w:bottom w:val="none" w:sz="0" w:space="0" w:color="auto"/>
        <w:right w:val="none" w:sz="0" w:space="0" w:color="auto"/>
      </w:divBdr>
    </w:div>
    <w:div w:id="1556161628">
      <w:bodyDiv w:val="1"/>
      <w:marLeft w:val="0"/>
      <w:marRight w:val="0"/>
      <w:marTop w:val="0"/>
      <w:marBottom w:val="0"/>
      <w:divBdr>
        <w:top w:val="none" w:sz="0" w:space="0" w:color="auto"/>
        <w:left w:val="none" w:sz="0" w:space="0" w:color="auto"/>
        <w:bottom w:val="none" w:sz="0" w:space="0" w:color="auto"/>
        <w:right w:val="none" w:sz="0" w:space="0" w:color="auto"/>
      </w:divBdr>
    </w:div>
    <w:div w:id="1602107745">
      <w:bodyDiv w:val="1"/>
      <w:marLeft w:val="0"/>
      <w:marRight w:val="0"/>
      <w:marTop w:val="0"/>
      <w:marBottom w:val="0"/>
      <w:divBdr>
        <w:top w:val="none" w:sz="0" w:space="0" w:color="auto"/>
        <w:left w:val="none" w:sz="0" w:space="0" w:color="auto"/>
        <w:bottom w:val="none" w:sz="0" w:space="0" w:color="auto"/>
        <w:right w:val="none" w:sz="0" w:space="0" w:color="auto"/>
      </w:divBdr>
    </w:div>
    <w:div w:id="1647735252">
      <w:bodyDiv w:val="1"/>
      <w:marLeft w:val="0"/>
      <w:marRight w:val="0"/>
      <w:marTop w:val="0"/>
      <w:marBottom w:val="0"/>
      <w:divBdr>
        <w:top w:val="none" w:sz="0" w:space="0" w:color="auto"/>
        <w:left w:val="none" w:sz="0" w:space="0" w:color="auto"/>
        <w:bottom w:val="none" w:sz="0" w:space="0" w:color="auto"/>
        <w:right w:val="none" w:sz="0" w:space="0" w:color="auto"/>
      </w:divBdr>
    </w:div>
    <w:div w:id="1746414485">
      <w:bodyDiv w:val="1"/>
      <w:marLeft w:val="0"/>
      <w:marRight w:val="0"/>
      <w:marTop w:val="0"/>
      <w:marBottom w:val="0"/>
      <w:divBdr>
        <w:top w:val="none" w:sz="0" w:space="0" w:color="auto"/>
        <w:left w:val="none" w:sz="0" w:space="0" w:color="auto"/>
        <w:bottom w:val="none" w:sz="0" w:space="0" w:color="auto"/>
        <w:right w:val="none" w:sz="0" w:space="0" w:color="auto"/>
      </w:divBdr>
    </w:div>
    <w:div w:id="1755666658">
      <w:bodyDiv w:val="1"/>
      <w:marLeft w:val="0"/>
      <w:marRight w:val="0"/>
      <w:marTop w:val="0"/>
      <w:marBottom w:val="0"/>
      <w:divBdr>
        <w:top w:val="none" w:sz="0" w:space="0" w:color="auto"/>
        <w:left w:val="none" w:sz="0" w:space="0" w:color="auto"/>
        <w:bottom w:val="none" w:sz="0" w:space="0" w:color="auto"/>
        <w:right w:val="none" w:sz="0" w:space="0" w:color="auto"/>
      </w:divBdr>
    </w:div>
    <w:div w:id="1872961391">
      <w:bodyDiv w:val="1"/>
      <w:marLeft w:val="0"/>
      <w:marRight w:val="0"/>
      <w:marTop w:val="0"/>
      <w:marBottom w:val="0"/>
      <w:divBdr>
        <w:top w:val="none" w:sz="0" w:space="0" w:color="auto"/>
        <w:left w:val="none" w:sz="0" w:space="0" w:color="auto"/>
        <w:bottom w:val="none" w:sz="0" w:space="0" w:color="auto"/>
        <w:right w:val="none" w:sz="0" w:space="0" w:color="auto"/>
      </w:divBdr>
    </w:div>
    <w:div w:id="1894192286">
      <w:bodyDiv w:val="1"/>
      <w:marLeft w:val="0"/>
      <w:marRight w:val="0"/>
      <w:marTop w:val="0"/>
      <w:marBottom w:val="0"/>
      <w:divBdr>
        <w:top w:val="none" w:sz="0" w:space="0" w:color="auto"/>
        <w:left w:val="none" w:sz="0" w:space="0" w:color="auto"/>
        <w:bottom w:val="none" w:sz="0" w:space="0" w:color="auto"/>
        <w:right w:val="none" w:sz="0" w:space="0" w:color="auto"/>
      </w:divBdr>
    </w:div>
    <w:div w:id="2107533559">
      <w:bodyDiv w:val="1"/>
      <w:marLeft w:val="0"/>
      <w:marRight w:val="0"/>
      <w:marTop w:val="0"/>
      <w:marBottom w:val="0"/>
      <w:divBdr>
        <w:top w:val="none" w:sz="0" w:space="0" w:color="auto"/>
        <w:left w:val="none" w:sz="0" w:space="0" w:color="auto"/>
        <w:bottom w:val="none" w:sz="0" w:space="0" w:color="auto"/>
        <w:right w:val="none" w:sz="0" w:space="0" w:color="auto"/>
      </w:divBdr>
    </w:div>
    <w:div w:id="21466529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ghomonianM\AppData\Roaming\Microsoft\Templates\Normal_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63291C30C465443A43FFAF0D869B11A" ma:contentTypeVersion="15" ma:contentTypeDescription="Create a new document." ma:contentTypeScope="" ma:versionID="c9a2305951f1cd8ecd8a88288c0306c6">
  <xsd:schema xmlns:xsd="http://www.w3.org/2001/XMLSchema" xmlns:xs="http://www.w3.org/2001/XMLSchema" xmlns:p="http://schemas.microsoft.com/office/2006/metadata/properties" xmlns:ns1="http://schemas.microsoft.com/sharepoint/v3" xmlns:ns3="b78ce9eb-5c7b-4813-a240-715ccd771d3b" xmlns:ns4="e0e1a830-3b82-4cc4-a11a-753d0d76b11c" targetNamespace="http://schemas.microsoft.com/office/2006/metadata/properties" ma:root="true" ma:fieldsID="8ad18b0fe5e260291e277a717c930e11" ns1:_="" ns3:_="" ns4:_="">
    <xsd:import namespace="http://schemas.microsoft.com/sharepoint/v3"/>
    <xsd:import namespace="b78ce9eb-5c7b-4813-a240-715ccd771d3b"/>
    <xsd:import namespace="e0e1a830-3b82-4cc4-a11a-753d0d76b11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1:_ip_UnifiedCompliancePolicyProperties" minOccurs="0"/>
                <xsd:element ref="ns1:_ip_UnifiedCompliancePolicyUIActio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78ce9eb-5c7b-4813-a240-715ccd771d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0e1a830-3b82-4cc4-a11a-753d0d76b11c"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SharingHintHash" ma:index="2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0417FC-6065-4AF4-A412-7210B7F19DAE}">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9B739CF3-9C05-4168-B6BD-6462D86C2F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8ce9eb-5c7b-4813-a240-715ccd771d3b"/>
    <ds:schemaRef ds:uri="e0e1a830-3b82-4cc4-a11a-753d0d76b1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0DA7872-71E3-4B7F-9098-AA14D05B5D3B}">
  <ds:schemaRefs>
    <ds:schemaRef ds:uri="http://schemas.microsoft.com/sharepoint/v3/contenttype/forms"/>
  </ds:schemaRefs>
</ds:datastoreItem>
</file>

<file path=customXml/itemProps4.xml><?xml version="1.0" encoding="utf-8"?>
<ds:datastoreItem xmlns:ds="http://schemas.openxmlformats.org/officeDocument/2006/customXml" ds:itemID="{DC0C4B1C-4D1E-4FAE-84D1-B611FD06A3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C:\Users\SoghomonianM\AppData\Roaming\Microsoft\Templates\Normal_Blank.dotm</Template>
  <TotalTime>67</TotalTime>
  <Pages>5</Pages>
  <Words>1420</Words>
  <Characters>8097</Characters>
  <Application>Microsoft Office Word</Application>
  <DocSecurity>0</DocSecurity>
  <Lines>67</Lines>
  <Paragraphs>18</Paragraphs>
  <ScaleCrop>false</ScaleCrop>
  <HeadingPairs>
    <vt:vector size="2" baseType="variant">
      <vt:variant>
        <vt:lpstr>Title</vt:lpstr>
      </vt:variant>
      <vt:variant>
        <vt:i4>1</vt:i4>
      </vt:variant>
    </vt:vector>
  </HeadingPairs>
  <TitlesOfParts>
    <vt:vector size="1" baseType="lpstr">
      <vt:lpstr/>
    </vt:vector>
  </TitlesOfParts>
  <Company>Vodafone</Company>
  <LinksUpToDate>false</LinksUpToDate>
  <CharactersWithSpaces>9499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Soghomonian, Manook, Vodafone Group2</dc:creator>
  <cp:keywords/>
  <dc:description/>
  <cp:lastModifiedBy>Naveen Palle Venkata</cp:lastModifiedBy>
  <cp:revision>52</cp:revision>
  <cp:lastPrinted>2020-07-28T11:49:00Z</cp:lastPrinted>
  <dcterms:created xsi:type="dcterms:W3CDTF">2022-08-09T16:43:00Z</dcterms:created>
  <dcterms:modified xsi:type="dcterms:W3CDTF">2022-08-09T22:20:00Z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etDate">
    <vt:lpwstr>2020-07-13T15:50:07Z</vt:lpwstr>
  </property>
  <property fmtid="{D5CDD505-2E9C-101B-9397-08002B2CF9AE}" pid="4" name="MSIP_Label_17da11e7-ad83-4459-98c6-12a88e2eac78_Method">
    <vt:lpwstr>Privileged</vt:lpwstr>
  </property>
  <property fmtid="{D5CDD505-2E9C-101B-9397-08002B2CF9AE}" pid="5" name="MSIP_Label_17da11e7-ad83-4459-98c6-12a88e2eac78_Name">
    <vt:lpwstr>17da11e7-ad83-4459-98c6-12a88e2eac78</vt:lpwstr>
  </property>
  <property fmtid="{D5CDD505-2E9C-101B-9397-08002B2CF9AE}" pid="6" name="MSIP_Label_17da11e7-ad83-4459-98c6-12a88e2eac78_SiteId">
    <vt:lpwstr>68283f3b-8487-4c86-adb3-a5228f18b893</vt:lpwstr>
  </property>
  <property fmtid="{D5CDD505-2E9C-101B-9397-08002B2CF9AE}" pid="7" name="MSIP_Label_17da11e7-ad83-4459-98c6-12a88e2eac78_ActionId">
    <vt:lpwstr>240c24f9-ec7e-445d-a92b-0000207f6ab1</vt:lpwstr>
  </property>
  <property fmtid="{D5CDD505-2E9C-101B-9397-08002B2CF9AE}" pid="8" name="MSIP_Label_17da11e7-ad83-4459-98c6-12a88e2eac78_ContentBits">
    <vt:lpwstr>0</vt:lpwstr>
  </property>
  <property fmtid="{D5CDD505-2E9C-101B-9397-08002B2CF9AE}" pid="9" name="ContentTypeId">
    <vt:lpwstr>0x010100563291C30C465443A43FFAF0D869B11A</vt:lpwstr>
  </property>
</Properties>
</file>