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E0733" w14:textId="7713638E" w:rsidR="002B3F49" w:rsidRPr="00474D76" w:rsidRDefault="002B3F49" w:rsidP="002B3F49">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w:t>
      </w:r>
      <w:r w:rsidR="008315E3">
        <w:rPr>
          <w:rFonts w:ascii="Arial" w:hAnsi="Arial" w:cs="Arial"/>
          <w:b/>
          <w:color w:val="000000"/>
          <w:kern w:val="2"/>
          <w:sz w:val="24"/>
          <w:lang w:val="en-US"/>
        </w:rPr>
        <w:t>119</w:t>
      </w:r>
      <w:r w:rsidR="00F844B4">
        <w:rPr>
          <w:rFonts w:ascii="Arial" w:hAnsi="Arial" w:cs="Arial"/>
          <w:b/>
          <w:color w:val="000000"/>
          <w:kern w:val="2"/>
          <w:sz w:val="24"/>
          <w:lang w:val="en-US"/>
        </w:rPr>
        <w:t>-</w:t>
      </w:r>
      <w:r>
        <w:rPr>
          <w:rFonts w:ascii="Arial" w:hAnsi="Arial" w:cs="Arial"/>
          <w:b/>
          <w:color w:val="000000"/>
          <w:kern w:val="2"/>
          <w:sz w:val="24"/>
          <w:lang w:val="en-US"/>
        </w:rPr>
        <w:t>e</w:t>
      </w:r>
      <w:r w:rsidRPr="00474D76">
        <w:rPr>
          <w:rFonts w:ascii="Arial" w:hAnsi="Arial" w:cs="Arial"/>
          <w:b/>
          <w:color w:val="000000"/>
          <w:kern w:val="2"/>
          <w:sz w:val="24"/>
          <w:lang w:val="en-US"/>
        </w:rPr>
        <w:tab/>
      </w:r>
      <w:r w:rsidR="00085103" w:rsidRPr="00085103">
        <w:rPr>
          <w:rFonts w:ascii="Arial" w:hAnsi="Arial" w:cs="Arial"/>
          <w:b/>
          <w:bCs/>
          <w:color w:val="000000"/>
          <w:kern w:val="2"/>
          <w:sz w:val="24"/>
        </w:rPr>
        <w:t>R2-</w:t>
      </w:r>
      <w:r w:rsidR="00F772DD" w:rsidRPr="00F772DD">
        <w:t xml:space="preserve"> </w:t>
      </w:r>
      <w:r w:rsidR="00F772DD" w:rsidRPr="00F772DD">
        <w:rPr>
          <w:rFonts w:ascii="Arial" w:hAnsi="Arial" w:cs="Arial"/>
          <w:b/>
          <w:bCs/>
          <w:color w:val="000000"/>
          <w:kern w:val="2"/>
          <w:sz w:val="24"/>
        </w:rPr>
        <w:t>2207340</w:t>
      </w:r>
    </w:p>
    <w:p w14:paraId="2447010D" w14:textId="14555FD9" w:rsidR="002B3F49" w:rsidRDefault="002B3F49" w:rsidP="002B3F49">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D51D83">
        <w:rPr>
          <w:rFonts w:ascii="Arial" w:hAnsi="Arial" w:cs="Arial"/>
          <w:b/>
          <w:color w:val="000000"/>
          <w:kern w:val="2"/>
          <w:sz w:val="24"/>
          <w:lang w:val="en-US"/>
        </w:rPr>
        <w:t>15</w:t>
      </w:r>
      <w:r>
        <w:rPr>
          <w:rFonts w:ascii="Arial" w:hAnsi="Arial" w:cs="Arial"/>
          <w:b/>
          <w:color w:val="000000"/>
          <w:kern w:val="2"/>
          <w:sz w:val="24"/>
          <w:lang w:val="en-US"/>
        </w:rPr>
        <w:t xml:space="preserve"> </w:t>
      </w:r>
      <w:r w:rsidR="00CF6D7C">
        <w:rPr>
          <w:rFonts w:ascii="Arial" w:hAnsi="Arial" w:cs="Arial"/>
          <w:b/>
          <w:color w:val="000000"/>
          <w:kern w:val="2"/>
          <w:sz w:val="24"/>
          <w:lang w:val="en-US"/>
        </w:rPr>
        <w:t>A</w:t>
      </w:r>
      <w:r w:rsidR="00D51D83">
        <w:rPr>
          <w:rFonts w:ascii="Arial" w:hAnsi="Arial" w:cs="Arial"/>
          <w:b/>
          <w:color w:val="000000"/>
          <w:kern w:val="2"/>
          <w:sz w:val="24"/>
          <w:lang w:val="en-US"/>
        </w:rPr>
        <w:t>ugust</w:t>
      </w:r>
      <w:r>
        <w:rPr>
          <w:rFonts w:ascii="Arial" w:hAnsi="Arial" w:cs="Arial"/>
          <w:b/>
          <w:color w:val="000000"/>
          <w:kern w:val="2"/>
          <w:sz w:val="24"/>
          <w:lang w:val="en-US"/>
        </w:rPr>
        <w:t xml:space="preserve"> – </w:t>
      </w:r>
      <w:r w:rsidR="00F844B4">
        <w:rPr>
          <w:rFonts w:ascii="Arial" w:hAnsi="Arial" w:cs="Arial"/>
          <w:b/>
          <w:color w:val="000000"/>
          <w:kern w:val="2"/>
          <w:sz w:val="24"/>
          <w:lang w:val="en-US"/>
        </w:rPr>
        <w:t>2</w:t>
      </w:r>
      <w:r w:rsidR="00D51D83">
        <w:rPr>
          <w:rFonts w:ascii="Arial" w:hAnsi="Arial" w:cs="Arial"/>
          <w:b/>
          <w:color w:val="000000"/>
          <w:kern w:val="2"/>
          <w:sz w:val="24"/>
          <w:lang w:val="en-US"/>
        </w:rPr>
        <w:t>6</w:t>
      </w:r>
      <w:r>
        <w:rPr>
          <w:rFonts w:ascii="Arial" w:hAnsi="Arial" w:cs="Arial"/>
          <w:b/>
          <w:color w:val="000000"/>
          <w:kern w:val="2"/>
          <w:sz w:val="24"/>
          <w:lang w:val="en-US"/>
        </w:rPr>
        <w:t xml:space="preserve"> </w:t>
      </w:r>
      <w:r w:rsidR="00CF6D7C">
        <w:rPr>
          <w:rFonts w:ascii="Arial" w:hAnsi="Arial" w:cs="Arial"/>
          <w:b/>
          <w:color w:val="000000"/>
          <w:kern w:val="2"/>
          <w:sz w:val="24"/>
          <w:lang w:val="en-US"/>
        </w:rPr>
        <w:t>A</w:t>
      </w:r>
      <w:r w:rsidR="00D51D83">
        <w:rPr>
          <w:rFonts w:ascii="Arial" w:hAnsi="Arial" w:cs="Arial"/>
          <w:b/>
          <w:color w:val="000000"/>
          <w:kern w:val="2"/>
          <w:sz w:val="24"/>
          <w:lang w:val="en-US"/>
        </w:rPr>
        <w:t>ugust</w:t>
      </w:r>
      <w:r>
        <w:rPr>
          <w:rFonts w:ascii="Arial" w:hAnsi="Arial" w:cs="Arial"/>
          <w:b/>
          <w:color w:val="000000"/>
          <w:kern w:val="2"/>
          <w:sz w:val="24"/>
          <w:lang w:val="en-US"/>
        </w:rPr>
        <w:t xml:space="preserve"> 202</w:t>
      </w:r>
      <w:r w:rsidR="00D51D83">
        <w:rPr>
          <w:rFonts w:ascii="Arial" w:hAnsi="Arial" w:cs="Arial"/>
          <w:b/>
          <w:color w:val="000000"/>
          <w:kern w:val="2"/>
          <w:sz w:val="24"/>
          <w:lang w:val="en-US"/>
        </w:rPr>
        <w:t>2</w:t>
      </w:r>
    </w:p>
    <w:p w14:paraId="171BCF6B" w14:textId="77777777" w:rsidR="000B4C6B" w:rsidRPr="0012047F" w:rsidRDefault="000B4C6B" w:rsidP="000B4C6B">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67CC22E9"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747968">
        <w:rPr>
          <w:rFonts w:ascii="Arial" w:eastAsia="MS Mincho" w:hAnsi="Arial" w:cs="Arial"/>
          <w:b/>
          <w:bCs/>
          <w:sz w:val="24"/>
        </w:rPr>
        <w:t>8.4</w:t>
      </w:r>
      <w:r w:rsidR="00275372">
        <w:rPr>
          <w:rFonts w:ascii="Arial" w:eastAsia="MS Mincho" w:hAnsi="Arial" w:cs="Arial"/>
          <w:b/>
          <w:bCs/>
          <w:sz w:val="24"/>
        </w:rPr>
        <w:t>.2.1</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30CEFBD0"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F844B4">
        <w:rPr>
          <w:rFonts w:ascii="Arial" w:hAnsi="Arial" w:cs="Arial"/>
          <w:b/>
          <w:bCs/>
          <w:sz w:val="24"/>
          <w:lang w:val="en-US" w:eastAsia="en-US"/>
        </w:rPr>
        <w:t>L1/L2 Mobility</w:t>
      </w:r>
      <w:r w:rsidR="004829CD">
        <w:rPr>
          <w:rFonts w:ascii="Arial" w:hAnsi="Arial" w:cs="Arial"/>
          <w:b/>
          <w:bCs/>
          <w:sz w:val="24"/>
          <w:lang w:val="en-US" w:eastAsia="en-US"/>
        </w:rPr>
        <w:t xml:space="preserve"> – General Concepts and Confi</w:t>
      </w:r>
      <w:r w:rsidR="00F53AE9">
        <w:rPr>
          <w:rFonts w:ascii="Arial" w:hAnsi="Arial" w:cs="Arial"/>
          <w:b/>
          <w:bCs/>
          <w:sz w:val="24"/>
          <w:lang w:val="en-US" w:eastAsia="en-US"/>
        </w:rPr>
        <w:t>guration</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1FAE06B8" w14:textId="01676715" w:rsidR="00F0322A" w:rsidRDefault="00DB6674" w:rsidP="00AF1F76">
      <w:pPr>
        <w:spacing w:beforeLines="50" w:before="120" w:line="240" w:lineRule="auto"/>
        <w:jc w:val="left"/>
        <w:rPr>
          <w:sz w:val="20"/>
          <w:szCs w:val="18"/>
        </w:rPr>
      </w:pPr>
      <w:r>
        <w:rPr>
          <w:sz w:val="20"/>
          <w:szCs w:val="18"/>
        </w:rPr>
        <w:t>Rel-18</w:t>
      </w:r>
      <w:r w:rsidR="00CC7DBF">
        <w:rPr>
          <w:sz w:val="20"/>
          <w:szCs w:val="18"/>
        </w:rPr>
        <w:t xml:space="preserve"> WID </w:t>
      </w:r>
      <w:r w:rsidR="00B22814">
        <w:rPr>
          <w:sz w:val="20"/>
          <w:szCs w:val="18"/>
        </w:rPr>
        <w:t xml:space="preserve">on </w:t>
      </w:r>
      <w:r w:rsidR="00085871">
        <w:rPr>
          <w:sz w:val="20"/>
          <w:szCs w:val="18"/>
        </w:rPr>
        <w:t xml:space="preserve">Further NR mobility enhancement </w:t>
      </w:r>
      <w:r w:rsidR="00CF0475">
        <w:rPr>
          <w:sz w:val="20"/>
          <w:szCs w:val="18"/>
        </w:rPr>
        <w:t>(</w:t>
      </w:r>
      <w:r w:rsidR="00CC7DBF">
        <w:rPr>
          <w:sz w:val="20"/>
          <w:szCs w:val="18"/>
        </w:rPr>
        <w:t>RP-221799</w:t>
      </w:r>
      <w:r w:rsidR="00AF1F76">
        <w:rPr>
          <w:sz w:val="20"/>
          <w:szCs w:val="18"/>
        </w:rPr>
        <w:t xml:space="preserve"> [1]</w:t>
      </w:r>
      <w:r w:rsidR="00CC7DBF">
        <w:rPr>
          <w:sz w:val="20"/>
          <w:szCs w:val="18"/>
        </w:rPr>
        <w:t xml:space="preserve">) </w:t>
      </w:r>
      <w:r w:rsidR="009F5CDC">
        <w:rPr>
          <w:sz w:val="20"/>
          <w:szCs w:val="18"/>
        </w:rPr>
        <w:t xml:space="preserve">included the work </w:t>
      </w:r>
      <w:r w:rsidR="00602E63">
        <w:rPr>
          <w:sz w:val="20"/>
          <w:szCs w:val="18"/>
        </w:rPr>
        <w:t xml:space="preserve">related to </w:t>
      </w:r>
      <w:r w:rsidR="00085871">
        <w:rPr>
          <w:sz w:val="20"/>
          <w:szCs w:val="18"/>
        </w:rPr>
        <w:t>facilitate mobility</w:t>
      </w:r>
      <w:r w:rsidR="00B6562B">
        <w:rPr>
          <w:sz w:val="20"/>
          <w:szCs w:val="18"/>
        </w:rPr>
        <w:t xml:space="preserve"> using L1/L2</w:t>
      </w:r>
      <w:r w:rsidR="007A2274">
        <w:rPr>
          <w:sz w:val="20"/>
          <w:szCs w:val="18"/>
        </w:rPr>
        <w:t>-</w:t>
      </w:r>
      <w:r w:rsidR="00B6562B">
        <w:rPr>
          <w:sz w:val="20"/>
          <w:szCs w:val="18"/>
        </w:rPr>
        <w:t xml:space="preserve">based </w:t>
      </w:r>
      <w:proofErr w:type="spellStart"/>
      <w:r w:rsidR="00B6562B">
        <w:rPr>
          <w:sz w:val="20"/>
          <w:szCs w:val="18"/>
        </w:rPr>
        <w:t>signaling</w:t>
      </w:r>
      <w:proofErr w:type="spellEnd"/>
      <w:r w:rsidR="00B22814">
        <w:rPr>
          <w:sz w:val="20"/>
          <w:szCs w:val="18"/>
        </w:rPr>
        <w:t xml:space="preserve">. </w:t>
      </w:r>
    </w:p>
    <w:p w14:paraId="7C9B2A60" w14:textId="46D90D10" w:rsidR="00325869" w:rsidRPr="00316BE0" w:rsidRDefault="00B22814" w:rsidP="00316BE0">
      <w:pPr>
        <w:spacing w:beforeLines="50" w:before="120" w:line="240" w:lineRule="auto"/>
        <w:jc w:val="left"/>
        <w:rPr>
          <w:sz w:val="20"/>
          <w:szCs w:val="18"/>
        </w:rPr>
      </w:pPr>
      <w:r w:rsidRPr="00B22814">
        <w:rPr>
          <w:sz w:val="20"/>
          <w:szCs w:val="18"/>
        </w:rPr>
        <w:t xml:space="preserve">When the UE moves from the coverage area of one cell to another cell, at some point a serving cell change needs to be performed. Currently serving cell change is triggered by L3 measurements and is done by RRC signalling triggered Reconfiguration with Synchronisation for change of PCell and PSCell, as well as release add for SCells when applicable. All cases involve complete L2 (and L1) resets, leading to longer latency, larger </w:t>
      </w:r>
      <w:proofErr w:type="gramStart"/>
      <w:r w:rsidRPr="00B22814">
        <w:rPr>
          <w:sz w:val="20"/>
          <w:szCs w:val="18"/>
        </w:rPr>
        <w:t>overhead</w:t>
      </w:r>
      <w:proofErr w:type="gramEnd"/>
      <w:r w:rsidRPr="00B22814">
        <w:rPr>
          <w:sz w:val="20"/>
          <w:szCs w:val="18"/>
        </w:rPr>
        <w:t xml:space="preserve"> and longer interruption time than beam switch mobility. The goal of L1/L2 mobility enhancements is to enable a serving cell </w:t>
      </w:r>
      <w:proofErr w:type="gramStart"/>
      <w:r w:rsidRPr="00B22814">
        <w:rPr>
          <w:sz w:val="20"/>
          <w:szCs w:val="18"/>
        </w:rPr>
        <w:t>change</w:t>
      </w:r>
      <w:proofErr w:type="gramEnd"/>
      <w:r w:rsidRPr="00B22814">
        <w:rPr>
          <w:sz w:val="20"/>
          <w:szCs w:val="18"/>
        </w:rPr>
        <w:t xml:space="preserve"> via L1/L2 signalling, in order to reduce the latency, overhead and interruption time.</w:t>
      </w:r>
    </w:p>
    <w:p w14:paraId="5FC1335C" w14:textId="4C454F99" w:rsidR="000F79FF" w:rsidRPr="00AD61F4" w:rsidRDefault="009B5B84" w:rsidP="00AD61F4">
      <w:pPr>
        <w:spacing w:beforeLines="50" w:before="120" w:line="240" w:lineRule="auto"/>
        <w:jc w:val="left"/>
        <w:rPr>
          <w:sz w:val="20"/>
          <w:szCs w:val="18"/>
        </w:rPr>
      </w:pPr>
      <w:r>
        <w:rPr>
          <w:sz w:val="20"/>
          <w:szCs w:val="18"/>
        </w:rPr>
        <w:t>In this document</w:t>
      </w:r>
      <w:r w:rsidR="000155DA">
        <w:rPr>
          <w:sz w:val="20"/>
          <w:szCs w:val="18"/>
        </w:rPr>
        <w:t xml:space="preserve"> we provide </w:t>
      </w:r>
      <w:r w:rsidR="00BB0C15">
        <w:rPr>
          <w:sz w:val="20"/>
          <w:szCs w:val="18"/>
        </w:rPr>
        <w:t>general concepts</w:t>
      </w:r>
      <w:r w:rsidR="00E94D68">
        <w:rPr>
          <w:sz w:val="20"/>
          <w:szCs w:val="18"/>
        </w:rPr>
        <w:t xml:space="preserve"> and configuration aspects</w:t>
      </w:r>
      <w:r w:rsidR="00D2683C">
        <w:rPr>
          <w:sz w:val="20"/>
          <w:szCs w:val="18"/>
        </w:rPr>
        <w:t xml:space="preserve"> for </w:t>
      </w:r>
      <w:r w:rsidR="00372174">
        <w:rPr>
          <w:sz w:val="20"/>
          <w:szCs w:val="18"/>
        </w:rPr>
        <w:t xml:space="preserve">L1/L2 </w:t>
      </w:r>
      <w:r w:rsidR="00D2683C">
        <w:rPr>
          <w:sz w:val="20"/>
          <w:szCs w:val="18"/>
        </w:rPr>
        <w:t>in</w:t>
      </w:r>
      <w:r w:rsidR="00A2301E">
        <w:rPr>
          <w:sz w:val="20"/>
          <w:szCs w:val="18"/>
        </w:rPr>
        <w:t>t</w:t>
      </w:r>
      <w:r w:rsidR="00D2683C">
        <w:rPr>
          <w:sz w:val="20"/>
          <w:szCs w:val="18"/>
        </w:rPr>
        <w:t xml:space="preserve">er-cell mobility </w:t>
      </w:r>
      <w:r w:rsidR="001F71AD">
        <w:rPr>
          <w:sz w:val="20"/>
          <w:szCs w:val="18"/>
        </w:rPr>
        <w:t>and proposals</w:t>
      </w:r>
      <w:r w:rsidR="009938AA">
        <w:rPr>
          <w:sz w:val="20"/>
          <w:szCs w:val="18"/>
        </w:rPr>
        <w:t xml:space="preserve"> </w:t>
      </w:r>
      <w:r w:rsidR="00F31AF7">
        <w:rPr>
          <w:sz w:val="20"/>
          <w:szCs w:val="18"/>
        </w:rPr>
        <w:t xml:space="preserve">to progress the </w:t>
      </w:r>
      <w:proofErr w:type="gramStart"/>
      <w:r w:rsidR="00F31AF7">
        <w:rPr>
          <w:sz w:val="20"/>
          <w:szCs w:val="18"/>
        </w:rPr>
        <w:t>WID.</w:t>
      </w:r>
      <w:r w:rsidR="00C2798C">
        <w:rPr>
          <w:sz w:val="20"/>
          <w:szCs w:val="18"/>
        </w:rPr>
        <w:t>.</w:t>
      </w:r>
      <w:proofErr w:type="gramEnd"/>
    </w:p>
    <w:p w14:paraId="7BEE20CF" w14:textId="77777777" w:rsidR="00050CF5" w:rsidRDefault="004A04FE" w:rsidP="00050CF5">
      <w:pPr>
        <w:pStyle w:val="Heading1"/>
        <w:numPr>
          <w:ilvl w:val="0"/>
          <w:numId w:val="3"/>
        </w:numPr>
        <w:jc w:val="left"/>
      </w:pPr>
      <w:r>
        <w:t xml:space="preserve">L1/L2 </w:t>
      </w:r>
      <w:r w:rsidR="008A310E">
        <w:t>Inter-cell Mobility Scheme</w:t>
      </w:r>
      <w:r w:rsidR="00F252F6">
        <w:t>s</w:t>
      </w:r>
    </w:p>
    <w:p w14:paraId="30C6C094" w14:textId="77777777" w:rsidR="00CB7CB7" w:rsidRPr="00CB7CB7" w:rsidRDefault="00CB7CB7" w:rsidP="00223BA5">
      <w:pPr>
        <w:jc w:val="left"/>
        <w:rPr>
          <w:rFonts w:eastAsia="Times New Roman"/>
          <w:sz w:val="30"/>
          <w:szCs w:val="30"/>
          <w:lang w:val="en-US" w:eastAsia="ja-JP"/>
        </w:rPr>
      </w:pPr>
      <w:r w:rsidRPr="00CB7CB7">
        <w:rPr>
          <w:rFonts w:eastAsia="Times New Roman"/>
          <w:sz w:val="30"/>
          <w:szCs w:val="30"/>
          <w:lang w:val="en-US" w:eastAsia="ja-JP"/>
        </w:rPr>
        <w:t>2.1 General Concepts</w:t>
      </w:r>
    </w:p>
    <w:p w14:paraId="39BD7A9E" w14:textId="55E0EBE6" w:rsidR="00223BA5" w:rsidRPr="00223BA5" w:rsidRDefault="002707E0" w:rsidP="00223BA5">
      <w:pPr>
        <w:jc w:val="left"/>
        <w:rPr>
          <w:rFonts w:eastAsia="Times New Roman"/>
          <w:sz w:val="20"/>
          <w:lang w:val="en-US" w:eastAsia="ja-JP"/>
        </w:rPr>
      </w:pPr>
      <w:r>
        <w:rPr>
          <w:rFonts w:eastAsia="Times New Roman"/>
          <w:sz w:val="20"/>
          <w:lang w:val="en-US" w:eastAsia="ja-JP"/>
        </w:rPr>
        <w:t>To facilitate Rel-18 L1/L2 mobility, the g</w:t>
      </w:r>
      <w:r w:rsidR="00223BA5" w:rsidRPr="00223BA5">
        <w:rPr>
          <w:rFonts w:eastAsia="Times New Roman"/>
          <w:sz w:val="20"/>
          <w:lang w:val="en-US" w:eastAsia="ja-JP"/>
        </w:rPr>
        <w:t>eneral concept</w:t>
      </w:r>
      <w:r>
        <w:rPr>
          <w:rFonts w:eastAsia="Times New Roman"/>
          <w:sz w:val="20"/>
          <w:lang w:val="en-US" w:eastAsia="ja-JP"/>
        </w:rPr>
        <w:t>s</w:t>
      </w:r>
      <w:r w:rsidR="005566FE">
        <w:rPr>
          <w:rFonts w:eastAsia="Times New Roman"/>
          <w:sz w:val="20"/>
          <w:lang w:val="en-US" w:eastAsia="ja-JP"/>
        </w:rPr>
        <w:t xml:space="preserve"> could be based on the</w:t>
      </w:r>
      <w:r w:rsidR="003A72C7">
        <w:rPr>
          <w:rFonts w:eastAsia="Times New Roman"/>
          <w:sz w:val="20"/>
          <w:lang w:val="en-US" w:eastAsia="ja-JP"/>
        </w:rPr>
        <w:t xml:space="preserve"> following:</w:t>
      </w:r>
    </w:p>
    <w:p w14:paraId="3515D75E" w14:textId="34BFA4C5" w:rsidR="00223BA5" w:rsidRPr="003A72C7" w:rsidRDefault="00223BA5" w:rsidP="00D908D5">
      <w:pPr>
        <w:pStyle w:val="ListParagraph"/>
        <w:numPr>
          <w:ilvl w:val="0"/>
          <w:numId w:val="5"/>
        </w:numPr>
        <w:jc w:val="left"/>
        <w:rPr>
          <w:rFonts w:eastAsia="Times New Roman"/>
          <w:sz w:val="20"/>
          <w:lang w:val="en-US" w:eastAsia="ja-JP"/>
        </w:rPr>
      </w:pPr>
      <w:r w:rsidRPr="003A72C7">
        <w:rPr>
          <w:rFonts w:eastAsia="Times New Roman"/>
          <w:sz w:val="20"/>
          <w:lang w:val="en-US" w:eastAsia="ja-JP"/>
        </w:rPr>
        <w:t xml:space="preserve">RRC </w:t>
      </w:r>
      <w:r w:rsidR="0071176B">
        <w:rPr>
          <w:rFonts w:eastAsia="Times New Roman"/>
          <w:sz w:val="20"/>
          <w:lang w:val="en-US" w:eastAsia="ja-JP"/>
        </w:rPr>
        <w:t xml:space="preserve">can </w:t>
      </w:r>
      <w:r w:rsidRPr="003A72C7">
        <w:rPr>
          <w:rFonts w:eastAsia="Times New Roman"/>
          <w:sz w:val="20"/>
          <w:lang w:val="en-US" w:eastAsia="ja-JP"/>
        </w:rPr>
        <w:t>configure a set of cells for L1/L2 mobility</w:t>
      </w:r>
      <w:r w:rsidR="00450381">
        <w:rPr>
          <w:rFonts w:eastAsia="Times New Roman"/>
          <w:sz w:val="20"/>
          <w:lang w:val="en-US" w:eastAsia="ja-JP"/>
        </w:rPr>
        <w:t xml:space="preserve"> (</w:t>
      </w:r>
      <w:r w:rsidR="00450381" w:rsidRPr="009E7399">
        <w:rPr>
          <w:rFonts w:eastAsia="Times New Roman"/>
          <w:i/>
          <w:iCs/>
          <w:sz w:val="20"/>
          <w:lang w:val="en-US" w:eastAsia="ja-JP"/>
        </w:rPr>
        <w:t>Configured Cell Set for L1/L2</w:t>
      </w:r>
      <w:r w:rsidR="009E7399" w:rsidRPr="009E7399">
        <w:rPr>
          <w:rFonts w:eastAsia="Times New Roman"/>
          <w:i/>
          <w:iCs/>
          <w:sz w:val="20"/>
          <w:lang w:val="en-US" w:eastAsia="ja-JP"/>
        </w:rPr>
        <w:t xml:space="preserve"> M</w:t>
      </w:r>
      <w:r w:rsidR="009E7399">
        <w:rPr>
          <w:rFonts w:eastAsia="Times New Roman"/>
          <w:i/>
          <w:iCs/>
          <w:sz w:val="20"/>
          <w:lang w:val="en-US" w:eastAsia="ja-JP"/>
        </w:rPr>
        <w:t>o</w:t>
      </w:r>
      <w:r w:rsidR="009E7399" w:rsidRPr="009E7399">
        <w:rPr>
          <w:rFonts w:eastAsia="Times New Roman"/>
          <w:i/>
          <w:iCs/>
          <w:sz w:val="20"/>
          <w:lang w:val="en-US" w:eastAsia="ja-JP"/>
        </w:rPr>
        <w:t>bility</w:t>
      </w:r>
      <w:r w:rsidR="009E7399">
        <w:rPr>
          <w:rFonts w:eastAsia="Times New Roman"/>
          <w:sz w:val="20"/>
          <w:lang w:val="en-US" w:eastAsia="ja-JP"/>
        </w:rPr>
        <w:t>)</w:t>
      </w:r>
      <w:r w:rsidR="00501C9D">
        <w:rPr>
          <w:rFonts w:eastAsia="Times New Roman"/>
          <w:sz w:val="20"/>
          <w:lang w:val="en-US" w:eastAsia="ja-JP"/>
        </w:rPr>
        <w:t xml:space="preserve">. </w:t>
      </w:r>
      <w:r w:rsidR="008A7D7C">
        <w:rPr>
          <w:rFonts w:eastAsia="Times New Roman"/>
          <w:sz w:val="20"/>
          <w:lang w:val="en-US" w:eastAsia="ja-JP"/>
        </w:rPr>
        <w:t xml:space="preserve">UE is provided with necessary configuration for these cells </w:t>
      </w:r>
      <w:r w:rsidR="009E1315">
        <w:rPr>
          <w:rFonts w:eastAsia="Times New Roman"/>
          <w:sz w:val="20"/>
          <w:lang w:val="en-US" w:eastAsia="ja-JP"/>
        </w:rPr>
        <w:t>such that any of th</w:t>
      </w:r>
      <w:r w:rsidR="00363952">
        <w:rPr>
          <w:rFonts w:eastAsia="Times New Roman"/>
          <w:sz w:val="20"/>
          <w:lang w:val="en-US" w:eastAsia="ja-JP"/>
        </w:rPr>
        <w:t>em</w:t>
      </w:r>
      <w:r w:rsidR="009E1315">
        <w:rPr>
          <w:rFonts w:eastAsia="Times New Roman"/>
          <w:sz w:val="20"/>
          <w:lang w:val="en-US" w:eastAsia="ja-JP"/>
        </w:rPr>
        <w:t xml:space="preserve"> can be updated to serve as an </w:t>
      </w:r>
      <w:proofErr w:type="gramStart"/>
      <w:r w:rsidR="009E1315">
        <w:rPr>
          <w:rFonts w:eastAsia="Times New Roman"/>
          <w:sz w:val="20"/>
          <w:lang w:val="en-US" w:eastAsia="ja-JP"/>
        </w:rPr>
        <w:t>S</w:t>
      </w:r>
      <w:r w:rsidR="00363952">
        <w:rPr>
          <w:rFonts w:eastAsia="Times New Roman"/>
          <w:sz w:val="20"/>
          <w:lang w:val="en-US" w:eastAsia="ja-JP"/>
        </w:rPr>
        <w:t>pCell</w:t>
      </w:r>
      <w:r w:rsidR="002B216A">
        <w:rPr>
          <w:rFonts w:eastAsia="Times New Roman"/>
          <w:sz w:val="20"/>
          <w:lang w:val="en-US" w:eastAsia="ja-JP"/>
        </w:rPr>
        <w:t>, and</w:t>
      </w:r>
      <w:proofErr w:type="gramEnd"/>
      <w:r w:rsidR="002B216A">
        <w:rPr>
          <w:rFonts w:eastAsia="Times New Roman"/>
          <w:sz w:val="20"/>
          <w:lang w:val="en-US" w:eastAsia="ja-JP"/>
        </w:rPr>
        <w:t xml:space="preserve"> are in effect the candidate cells for </w:t>
      </w:r>
      <w:r w:rsidR="00EF00FB">
        <w:rPr>
          <w:rFonts w:eastAsia="Times New Roman"/>
          <w:sz w:val="20"/>
          <w:lang w:val="en-US" w:eastAsia="ja-JP"/>
        </w:rPr>
        <w:t xml:space="preserve">L1/L2 mobility. </w:t>
      </w:r>
      <w:r w:rsidR="00501C9D">
        <w:rPr>
          <w:rFonts w:eastAsia="Times New Roman"/>
          <w:sz w:val="20"/>
          <w:lang w:val="en-US" w:eastAsia="ja-JP"/>
        </w:rPr>
        <w:t xml:space="preserve">The cell set is consisted of the </w:t>
      </w:r>
      <w:r w:rsidR="000B5B79" w:rsidRPr="000B5B79">
        <w:rPr>
          <w:rFonts w:eastAsia="Times New Roman"/>
          <w:i/>
          <w:iCs/>
          <w:sz w:val="20"/>
          <w:lang w:val="en-US" w:eastAsia="ja-JP"/>
        </w:rPr>
        <w:t>Activated Cell Set</w:t>
      </w:r>
      <w:r w:rsidR="0073043D">
        <w:rPr>
          <w:rFonts w:eastAsia="Times New Roman"/>
          <w:sz w:val="20"/>
          <w:lang w:val="en-US" w:eastAsia="ja-JP"/>
        </w:rPr>
        <w:t xml:space="preserve"> and </w:t>
      </w:r>
      <w:r w:rsidR="000B5B79">
        <w:rPr>
          <w:rFonts w:eastAsia="Times New Roman"/>
          <w:sz w:val="20"/>
          <w:lang w:val="en-US" w:eastAsia="ja-JP"/>
        </w:rPr>
        <w:t>Dea</w:t>
      </w:r>
      <w:r w:rsidR="000B5B79" w:rsidRPr="000B5B79">
        <w:rPr>
          <w:rFonts w:eastAsia="Times New Roman"/>
          <w:i/>
          <w:iCs/>
          <w:sz w:val="20"/>
          <w:lang w:val="en-US" w:eastAsia="ja-JP"/>
        </w:rPr>
        <w:t>ctivated Cell Set</w:t>
      </w:r>
      <w:r w:rsidR="00BC20B5">
        <w:rPr>
          <w:rFonts w:eastAsia="Times New Roman"/>
          <w:sz w:val="20"/>
          <w:lang w:val="en-US" w:eastAsia="ja-JP"/>
        </w:rPr>
        <w:t xml:space="preserve"> for L1/L2 mobility</w:t>
      </w:r>
      <w:r w:rsidR="008E52FA">
        <w:rPr>
          <w:rFonts w:eastAsia="Times New Roman"/>
          <w:sz w:val="20"/>
          <w:lang w:val="en-US" w:eastAsia="ja-JP"/>
        </w:rPr>
        <w:t xml:space="preserve"> </w:t>
      </w:r>
      <w:r w:rsidR="00561CE8">
        <w:rPr>
          <w:rFonts w:eastAsia="Times New Roman"/>
          <w:sz w:val="20"/>
          <w:lang w:val="en-US" w:eastAsia="ja-JP"/>
        </w:rPr>
        <w:t xml:space="preserve">(example in </w:t>
      </w:r>
      <w:r w:rsidR="00561CE8">
        <w:rPr>
          <w:rFonts w:eastAsia="Times New Roman"/>
          <w:sz w:val="20"/>
          <w:lang w:val="en-US" w:eastAsia="ja-JP"/>
        </w:rPr>
        <w:fldChar w:fldCharType="begin"/>
      </w:r>
      <w:r w:rsidR="00561CE8">
        <w:rPr>
          <w:rFonts w:eastAsia="Times New Roman"/>
          <w:sz w:val="20"/>
          <w:lang w:val="en-US" w:eastAsia="ja-JP"/>
        </w:rPr>
        <w:instrText xml:space="preserve"> REF _Ref66699107 \h </w:instrText>
      </w:r>
      <w:r w:rsidR="00561CE8">
        <w:rPr>
          <w:rFonts w:eastAsia="Times New Roman"/>
          <w:sz w:val="20"/>
          <w:lang w:val="en-US" w:eastAsia="ja-JP"/>
        </w:rPr>
      </w:r>
      <w:r w:rsidR="00561CE8">
        <w:rPr>
          <w:rFonts w:eastAsia="Times New Roman"/>
          <w:sz w:val="20"/>
          <w:lang w:val="en-US" w:eastAsia="ja-JP"/>
        </w:rPr>
        <w:fldChar w:fldCharType="separate"/>
      </w:r>
      <w:r w:rsidR="00050CF5">
        <w:t xml:space="preserve">Figure </w:t>
      </w:r>
      <w:r w:rsidR="00050CF5">
        <w:rPr>
          <w:noProof/>
        </w:rPr>
        <w:t>1</w:t>
      </w:r>
      <w:r w:rsidR="00561CE8">
        <w:rPr>
          <w:rFonts w:eastAsia="Times New Roman"/>
          <w:sz w:val="20"/>
          <w:lang w:val="en-US" w:eastAsia="ja-JP"/>
        </w:rPr>
        <w:fldChar w:fldCharType="end"/>
      </w:r>
      <w:r w:rsidR="00561CE8">
        <w:rPr>
          <w:rFonts w:eastAsia="Times New Roman"/>
          <w:sz w:val="20"/>
          <w:lang w:val="en-US" w:eastAsia="ja-JP"/>
        </w:rPr>
        <w:t>)</w:t>
      </w:r>
    </w:p>
    <w:p w14:paraId="21F3EE11" w14:textId="3720F607" w:rsidR="00223BA5" w:rsidRDefault="00223BA5" w:rsidP="00D908D5">
      <w:pPr>
        <w:pStyle w:val="ListParagraph"/>
        <w:numPr>
          <w:ilvl w:val="1"/>
          <w:numId w:val="5"/>
        </w:numPr>
        <w:jc w:val="left"/>
        <w:rPr>
          <w:rFonts w:eastAsia="Times New Roman"/>
          <w:sz w:val="20"/>
          <w:lang w:val="en-US" w:eastAsia="ja-JP"/>
        </w:rPr>
      </w:pPr>
      <w:r w:rsidRPr="000B5B79">
        <w:rPr>
          <w:rFonts w:eastAsia="Times New Roman"/>
          <w:sz w:val="20"/>
          <w:lang w:val="en-US" w:eastAsia="ja-JP"/>
        </w:rPr>
        <w:t xml:space="preserve">Activated </w:t>
      </w:r>
      <w:r w:rsidR="00BA14AD">
        <w:rPr>
          <w:rFonts w:eastAsia="Times New Roman"/>
          <w:sz w:val="20"/>
          <w:lang w:val="en-US" w:eastAsia="ja-JP"/>
        </w:rPr>
        <w:t>C</w:t>
      </w:r>
      <w:r w:rsidRPr="000B5B79">
        <w:rPr>
          <w:rFonts w:eastAsia="Times New Roman"/>
          <w:sz w:val="20"/>
          <w:lang w:val="en-US" w:eastAsia="ja-JP"/>
        </w:rPr>
        <w:t xml:space="preserve">ell </w:t>
      </w:r>
      <w:r w:rsidR="00BA14AD">
        <w:rPr>
          <w:rFonts w:eastAsia="Times New Roman"/>
          <w:sz w:val="20"/>
          <w:lang w:val="en-US" w:eastAsia="ja-JP"/>
        </w:rPr>
        <w:t>S</w:t>
      </w:r>
      <w:r w:rsidRPr="000B5B79">
        <w:rPr>
          <w:rFonts w:eastAsia="Times New Roman"/>
          <w:sz w:val="20"/>
          <w:lang w:val="en-US" w:eastAsia="ja-JP"/>
        </w:rPr>
        <w:t>et: A group of cells in the configured set that are activated and can be used for data</w:t>
      </w:r>
      <w:r w:rsidR="0025652D">
        <w:rPr>
          <w:rFonts w:eastAsia="Times New Roman"/>
          <w:sz w:val="20"/>
          <w:lang w:val="en-US" w:eastAsia="ja-JP"/>
        </w:rPr>
        <w:t>/</w:t>
      </w:r>
      <w:r w:rsidRPr="000B5B79">
        <w:rPr>
          <w:rFonts w:eastAsia="Times New Roman"/>
          <w:sz w:val="20"/>
          <w:lang w:val="en-US" w:eastAsia="ja-JP"/>
        </w:rPr>
        <w:t>control transfer</w:t>
      </w:r>
      <w:r w:rsidR="0025652D">
        <w:rPr>
          <w:rFonts w:eastAsia="Times New Roman"/>
          <w:sz w:val="20"/>
          <w:lang w:val="en-US" w:eastAsia="ja-JP"/>
        </w:rPr>
        <w:t xml:space="preserve"> and SpCell update by L1/L2 signaling</w:t>
      </w:r>
    </w:p>
    <w:p w14:paraId="110887BD" w14:textId="66F9F263" w:rsidR="0025652D" w:rsidRPr="0025652D" w:rsidRDefault="0025652D" w:rsidP="00D908D5">
      <w:pPr>
        <w:pStyle w:val="ListParagraph"/>
        <w:numPr>
          <w:ilvl w:val="2"/>
          <w:numId w:val="5"/>
        </w:numPr>
        <w:jc w:val="left"/>
        <w:rPr>
          <w:rFonts w:eastAsia="Times New Roman"/>
          <w:sz w:val="20"/>
          <w:lang w:val="en-US" w:eastAsia="ja-JP"/>
        </w:rPr>
      </w:pPr>
      <w:r w:rsidRPr="0025652D">
        <w:rPr>
          <w:rFonts w:eastAsia="Times New Roman"/>
          <w:sz w:val="20"/>
          <w:lang w:val="en-US" w:eastAsia="ja-JP"/>
        </w:rPr>
        <w:t>A special case of this scenario is when UE has/can have (</w:t>
      </w:r>
      <w:proofErr w:type="gramStart"/>
      <w:r w:rsidRPr="0025652D">
        <w:rPr>
          <w:rFonts w:eastAsia="Times New Roman"/>
          <w:sz w:val="20"/>
          <w:lang w:val="en-US" w:eastAsia="ja-JP"/>
        </w:rPr>
        <w:t>e.g.</w:t>
      </w:r>
      <w:proofErr w:type="gramEnd"/>
      <w:r w:rsidRPr="0025652D">
        <w:rPr>
          <w:rFonts w:eastAsia="Times New Roman"/>
          <w:sz w:val="20"/>
          <w:lang w:val="en-US" w:eastAsia="ja-JP"/>
        </w:rPr>
        <w:t xml:space="preserve"> based on the capability) only one cell in the activated cell set, so the activation of another cell from the L1/L2 mobility configured cell set assumes deactivation of the current serving cell and SpCell switch</w:t>
      </w:r>
    </w:p>
    <w:p w14:paraId="2600CF81" w14:textId="6E05B089" w:rsidR="00223BA5" w:rsidRDefault="00223BA5" w:rsidP="00D908D5">
      <w:pPr>
        <w:pStyle w:val="ListParagraph"/>
        <w:numPr>
          <w:ilvl w:val="1"/>
          <w:numId w:val="5"/>
        </w:numPr>
        <w:jc w:val="left"/>
        <w:rPr>
          <w:rFonts w:eastAsia="Times New Roman"/>
          <w:sz w:val="20"/>
          <w:lang w:val="en-US" w:eastAsia="ja-JP"/>
        </w:rPr>
      </w:pPr>
      <w:r w:rsidRPr="00BF0A81">
        <w:rPr>
          <w:rFonts w:eastAsia="Times New Roman"/>
          <w:sz w:val="20"/>
          <w:lang w:val="en-US" w:eastAsia="ja-JP"/>
        </w:rPr>
        <w:t xml:space="preserve">Deactivated </w:t>
      </w:r>
      <w:r w:rsidR="00BA14AD">
        <w:rPr>
          <w:rFonts w:eastAsia="Times New Roman"/>
          <w:sz w:val="20"/>
          <w:lang w:val="en-US" w:eastAsia="ja-JP"/>
        </w:rPr>
        <w:t>C</w:t>
      </w:r>
      <w:r w:rsidRPr="00BF0A81">
        <w:rPr>
          <w:rFonts w:eastAsia="Times New Roman"/>
          <w:sz w:val="20"/>
          <w:lang w:val="en-US" w:eastAsia="ja-JP"/>
        </w:rPr>
        <w:t xml:space="preserve">ell </w:t>
      </w:r>
      <w:r w:rsidR="00BA14AD">
        <w:rPr>
          <w:rFonts w:eastAsia="Times New Roman"/>
          <w:sz w:val="20"/>
          <w:lang w:val="en-US" w:eastAsia="ja-JP"/>
        </w:rPr>
        <w:t>S</w:t>
      </w:r>
      <w:r w:rsidRPr="00BF0A81">
        <w:rPr>
          <w:rFonts w:eastAsia="Times New Roman"/>
          <w:sz w:val="20"/>
          <w:lang w:val="en-US" w:eastAsia="ja-JP"/>
        </w:rPr>
        <w:t xml:space="preserve">et: </w:t>
      </w:r>
      <w:r w:rsidR="0025652D" w:rsidRPr="0025652D">
        <w:rPr>
          <w:rFonts w:eastAsia="Times New Roman"/>
          <w:sz w:val="20"/>
          <w:lang w:val="en-US" w:eastAsia="ja-JP"/>
        </w:rPr>
        <w:t>A group of serving cells in the L1/L2 mobility configured set that cannot be used for data and control Tx/Rx, but can be activated and used for SpCell update by L1/L2 signaling, and for which L1 measurement reporting is provided</w:t>
      </w:r>
    </w:p>
    <w:p w14:paraId="6B52646A" w14:textId="6EE9BB1A" w:rsidR="0025652D" w:rsidRDefault="0025652D" w:rsidP="00D908D5">
      <w:pPr>
        <w:pStyle w:val="ListParagraph"/>
        <w:numPr>
          <w:ilvl w:val="2"/>
          <w:numId w:val="5"/>
        </w:numPr>
        <w:jc w:val="left"/>
        <w:rPr>
          <w:rFonts w:eastAsia="Times New Roman"/>
          <w:sz w:val="20"/>
          <w:lang w:val="en-US" w:eastAsia="ja-JP"/>
        </w:rPr>
      </w:pPr>
      <w:r w:rsidRPr="0025652D">
        <w:rPr>
          <w:rFonts w:eastAsia="Times New Roman"/>
          <w:sz w:val="20"/>
          <w:lang w:val="en-US" w:eastAsia="ja-JP"/>
        </w:rPr>
        <w:t>All cells in the configured cell set that are not activated are in the deactivated cell set</w:t>
      </w:r>
    </w:p>
    <w:p w14:paraId="30A8C8CA" w14:textId="65AE901D" w:rsidR="0025652D" w:rsidRPr="00C65880" w:rsidRDefault="0069128C" w:rsidP="00D950B4">
      <w:pPr>
        <w:jc w:val="left"/>
        <w:rPr>
          <w:rFonts w:eastAsia="Times New Roman"/>
          <w:sz w:val="20"/>
          <w:lang w:val="en-US" w:eastAsia="ja-JP"/>
        </w:rPr>
      </w:pPr>
      <w:r>
        <w:rPr>
          <w:rFonts w:eastAsia="Times New Roman"/>
          <w:sz w:val="20"/>
          <w:lang w:val="en-US" w:eastAsia="ja-JP"/>
        </w:rPr>
        <w:t xml:space="preserve">Additionally, </w:t>
      </w:r>
      <w:r w:rsidR="005D1219">
        <w:rPr>
          <w:rFonts w:eastAsia="Times New Roman"/>
          <w:sz w:val="20"/>
          <w:lang w:val="en-US" w:eastAsia="ja-JP"/>
        </w:rPr>
        <w:t xml:space="preserve">a concept of </w:t>
      </w:r>
      <w:r>
        <w:rPr>
          <w:rFonts w:eastAsia="Times New Roman"/>
          <w:i/>
          <w:iCs/>
          <w:sz w:val="20"/>
          <w:lang w:val="en-US" w:eastAsia="ja-JP"/>
        </w:rPr>
        <w:t>Conditional</w:t>
      </w:r>
      <w:r w:rsidRPr="000B5B79">
        <w:rPr>
          <w:rFonts w:eastAsia="Times New Roman"/>
          <w:i/>
          <w:iCs/>
          <w:sz w:val="20"/>
          <w:lang w:val="en-US" w:eastAsia="ja-JP"/>
        </w:rPr>
        <w:t xml:space="preserve"> Cell Set</w:t>
      </w:r>
      <w:r w:rsidR="005D1219">
        <w:rPr>
          <w:rFonts w:eastAsia="Times New Roman"/>
          <w:sz w:val="20"/>
          <w:lang w:val="en-US" w:eastAsia="ja-JP"/>
        </w:rPr>
        <w:t xml:space="preserve"> can be defined</w:t>
      </w:r>
      <w:r w:rsidR="00C65880">
        <w:rPr>
          <w:rFonts w:eastAsia="Times New Roman"/>
          <w:sz w:val="20"/>
          <w:lang w:val="en-US" w:eastAsia="ja-JP"/>
        </w:rPr>
        <w:t xml:space="preserve"> </w:t>
      </w:r>
      <w:r w:rsidR="003F64FB">
        <w:rPr>
          <w:rFonts w:eastAsia="Times New Roman"/>
          <w:sz w:val="20"/>
          <w:lang w:val="en-US" w:eastAsia="ja-JP"/>
        </w:rPr>
        <w:t>as</w:t>
      </w:r>
      <w:r w:rsidR="0025652D" w:rsidRPr="00246589">
        <w:rPr>
          <w:rFonts w:eastAsia="Times New Roman"/>
          <w:sz w:val="20"/>
          <w:lang w:val="en-US" w:eastAsia="ja-JP"/>
        </w:rPr>
        <w:t xml:space="preserve"> group of cells in the configured set that can be activated/updated to SpCell by UE autonomously by L1/L2 signaling</w:t>
      </w:r>
      <w:r w:rsidR="00C65880">
        <w:rPr>
          <w:rFonts w:eastAsia="Times New Roman"/>
          <w:sz w:val="20"/>
          <w:lang w:val="en-US" w:eastAsia="ja-JP"/>
        </w:rPr>
        <w:t xml:space="preserve">. This </w:t>
      </w:r>
      <w:r w:rsidR="00D950B4">
        <w:rPr>
          <w:rFonts w:eastAsia="Times New Roman"/>
          <w:sz w:val="20"/>
          <w:lang w:val="en-US" w:eastAsia="ja-JP"/>
        </w:rPr>
        <w:t>allows for</w:t>
      </w:r>
      <w:r w:rsidR="00D950B4" w:rsidRPr="00C65880">
        <w:rPr>
          <w:rFonts w:eastAsia="Times New Roman"/>
          <w:sz w:val="20"/>
          <w:lang w:val="en-US" w:eastAsia="ja-JP"/>
        </w:rPr>
        <w:t xml:space="preserve"> </w:t>
      </w:r>
      <w:r w:rsidR="00D950B4" w:rsidRPr="00DA7854">
        <w:rPr>
          <w:rFonts w:eastAsia="Times New Roman"/>
          <w:sz w:val="20"/>
          <w:lang w:val="en-US" w:eastAsia="ja-JP"/>
        </w:rPr>
        <w:t xml:space="preserve">conditional L1/L2-based SpCell </w:t>
      </w:r>
      <w:proofErr w:type="spellStart"/>
      <w:r w:rsidR="00D950B4" w:rsidRPr="00DA7854">
        <w:rPr>
          <w:rFonts w:eastAsia="Times New Roman"/>
          <w:sz w:val="20"/>
          <w:lang w:val="en-US" w:eastAsia="ja-JP"/>
        </w:rPr>
        <w:t>change</w:t>
      </w:r>
      <w:r w:rsidR="00C65880">
        <w:rPr>
          <w:rFonts w:eastAsia="Times New Roman"/>
          <w:sz w:val="20"/>
          <w:lang w:val="en-US" w:eastAsia="ja-JP"/>
        </w:rPr>
        <w:t>is</w:t>
      </w:r>
      <w:proofErr w:type="spellEnd"/>
      <w:r w:rsidR="000E66F7">
        <w:rPr>
          <w:rFonts w:eastAsia="Times New Roman"/>
          <w:sz w:val="20"/>
          <w:lang w:val="en-US" w:eastAsia="ja-JP"/>
        </w:rPr>
        <w:t>,</w:t>
      </w:r>
      <w:r w:rsidR="00C65880">
        <w:rPr>
          <w:rFonts w:eastAsia="Times New Roman"/>
          <w:sz w:val="20"/>
          <w:lang w:val="en-US" w:eastAsia="ja-JP"/>
        </w:rPr>
        <w:t xml:space="preserve"> a</w:t>
      </w:r>
      <w:r w:rsidR="002908EB">
        <w:rPr>
          <w:rFonts w:eastAsia="Times New Roman"/>
          <w:sz w:val="20"/>
          <w:lang w:val="en-US" w:eastAsia="ja-JP"/>
        </w:rPr>
        <w:t xml:space="preserve"> similar </w:t>
      </w:r>
      <w:r w:rsidR="002908EB" w:rsidRPr="00C65880">
        <w:rPr>
          <w:rFonts w:eastAsia="Times New Roman"/>
          <w:sz w:val="20"/>
          <w:lang w:val="en-US" w:eastAsia="ja-JP"/>
        </w:rPr>
        <w:t xml:space="preserve">concept </w:t>
      </w:r>
      <w:r w:rsidR="00A36EFA">
        <w:rPr>
          <w:rFonts w:eastAsia="Times New Roman"/>
          <w:sz w:val="20"/>
          <w:lang w:val="en-US" w:eastAsia="ja-JP"/>
        </w:rPr>
        <w:t>as the</w:t>
      </w:r>
      <w:r w:rsidR="002908EB" w:rsidRPr="00C65880">
        <w:rPr>
          <w:rFonts w:eastAsia="Times New Roman"/>
          <w:sz w:val="20"/>
          <w:lang w:val="en-US" w:eastAsia="ja-JP"/>
        </w:rPr>
        <w:t xml:space="preserve"> </w:t>
      </w:r>
      <w:r w:rsidR="000E66F7">
        <w:rPr>
          <w:rFonts w:eastAsia="Times New Roman"/>
          <w:sz w:val="20"/>
          <w:lang w:val="en-US" w:eastAsia="ja-JP"/>
        </w:rPr>
        <w:t>C</w:t>
      </w:r>
      <w:r w:rsidR="002908EB" w:rsidRPr="00C65880">
        <w:rPr>
          <w:rFonts w:eastAsia="Times New Roman"/>
          <w:sz w:val="20"/>
          <w:lang w:val="en-US" w:eastAsia="ja-JP"/>
        </w:rPr>
        <w:t xml:space="preserve">onditional </w:t>
      </w:r>
      <w:r w:rsidR="00D950B4">
        <w:rPr>
          <w:rFonts w:eastAsia="Times New Roman"/>
          <w:sz w:val="20"/>
          <w:lang w:val="en-US" w:eastAsia="ja-JP"/>
        </w:rPr>
        <w:t>handover</w:t>
      </w:r>
      <w:r w:rsidR="002908EB" w:rsidRPr="00C65880">
        <w:rPr>
          <w:rFonts w:eastAsia="Times New Roman"/>
          <w:sz w:val="20"/>
          <w:lang w:val="en-US" w:eastAsia="ja-JP"/>
        </w:rPr>
        <w:t xml:space="preserve"> in the legacy system</w:t>
      </w:r>
      <w:r w:rsidR="00800025">
        <w:rPr>
          <w:rFonts w:eastAsia="Times New Roman"/>
          <w:sz w:val="20"/>
          <w:lang w:val="en-US" w:eastAsia="ja-JP"/>
        </w:rPr>
        <w:t>.</w:t>
      </w:r>
      <w:r w:rsidR="0025652D" w:rsidRPr="00C65880">
        <w:rPr>
          <w:rFonts w:eastAsia="Times New Roman"/>
          <w:sz w:val="20"/>
          <w:lang w:val="en-US" w:eastAsia="ja-JP"/>
        </w:rPr>
        <w:t xml:space="preserve"> </w:t>
      </w:r>
    </w:p>
    <w:p w14:paraId="2B9D1C0B" w14:textId="79FA2B5E" w:rsidR="00070585" w:rsidRPr="00BD05C6" w:rsidRDefault="00070585" w:rsidP="00BD05C6">
      <w:pPr>
        <w:jc w:val="left"/>
        <w:rPr>
          <w:rFonts w:eastAsia="Times New Roman"/>
          <w:sz w:val="20"/>
          <w:lang w:val="en-US" w:eastAsia="ja-JP"/>
        </w:rPr>
      </w:pPr>
      <w:r w:rsidRPr="00BD05C6">
        <w:rPr>
          <w:rFonts w:eastAsia="Times New Roman"/>
          <w:sz w:val="20"/>
          <w:lang w:val="en-US" w:eastAsia="ja-JP"/>
        </w:rPr>
        <w:t>Management of the activated set</w:t>
      </w:r>
      <w:r w:rsidR="00BD05C6">
        <w:rPr>
          <w:rFonts w:eastAsia="Times New Roman"/>
          <w:sz w:val="20"/>
          <w:lang w:val="en-US" w:eastAsia="ja-JP"/>
        </w:rPr>
        <w:t xml:space="preserve"> is done by </w:t>
      </w:r>
      <w:r w:rsidR="002154AD" w:rsidRPr="00BD05C6">
        <w:rPr>
          <w:rFonts w:eastAsia="Times New Roman"/>
          <w:sz w:val="20"/>
          <w:lang w:val="en-US" w:eastAsia="ja-JP"/>
        </w:rPr>
        <w:t>L1/L2 signaling to activate/deactivate cells in the configured L1/L2 mobility set</w:t>
      </w:r>
      <w:r w:rsidR="00FD6298" w:rsidRPr="00BD05C6">
        <w:rPr>
          <w:rFonts w:eastAsia="Times New Roman"/>
          <w:sz w:val="20"/>
          <w:lang w:val="en-US" w:eastAsia="ja-JP"/>
        </w:rPr>
        <w:t>.</w:t>
      </w:r>
      <w:r w:rsidR="002154AD" w:rsidRPr="00BD05C6">
        <w:rPr>
          <w:rFonts w:eastAsia="Times New Roman"/>
          <w:sz w:val="20"/>
          <w:lang w:val="en-US" w:eastAsia="ja-JP"/>
        </w:rPr>
        <w:t xml:space="preserve"> </w:t>
      </w:r>
      <w:r w:rsidR="0087715F" w:rsidRPr="00BD05C6">
        <w:rPr>
          <w:rFonts w:eastAsia="Times New Roman"/>
          <w:sz w:val="20"/>
          <w:lang w:val="en-US" w:eastAsia="ja-JP"/>
        </w:rPr>
        <w:t>U</w:t>
      </w:r>
      <w:r w:rsidR="002154AD" w:rsidRPr="00BD05C6">
        <w:rPr>
          <w:rFonts w:eastAsia="Times New Roman"/>
          <w:sz w:val="20"/>
          <w:lang w:val="en-US" w:eastAsia="ja-JP"/>
        </w:rPr>
        <w:t>pdating the activated cell set for L1/L2 mobility effectively update</w:t>
      </w:r>
      <w:r w:rsidR="0087715F" w:rsidRPr="00BD05C6">
        <w:rPr>
          <w:rFonts w:eastAsia="Times New Roman"/>
          <w:sz w:val="20"/>
          <w:lang w:val="en-US" w:eastAsia="ja-JP"/>
        </w:rPr>
        <w:t>s</w:t>
      </w:r>
      <w:r w:rsidR="002154AD" w:rsidRPr="00BD05C6">
        <w:rPr>
          <w:rFonts w:eastAsia="Times New Roman"/>
          <w:sz w:val="20"/>
          <w:lang w:val="en-US" w:eastAsia="ja-JP"/>
        </w:rPr>
        <w:t xml:space="preserve"> the set of cells that can be </w:t>
      </w:r>
      <w:r w:rsidR="005C5F54" w:rsidRPr="00BD05C6">
        <w:rPr>
          <w:rFonts w:eastAsia="Times New Roman"/>
          <w:sz w:val="20"/>
          <w:lang w:val="en-US" w:eastAsia="ja-JP"/>
        </w:rPr>
        <w:t>designated</w:t>
      </w:r>
      <w:r w:rsidR="002154AD" w:rsidRPr="00BD05C6">
        <w:rPr>
          <w:rFonts w:eastAsia="Times New Roman"/>
          <w:sz w:val="20"/>
          <w:lang w:val="en-US" w:eastAsia="ja-JP"/>
        </w:rPr>
        <w:t xml:space="preserve"> as a</w:t>
      </w:r>
      <w:r w:rsidR="00DF16C3" w:rsidRPr="00BD05C6">
        <w:rPr>
          <w:rFonts w:eastAsia="Times New Roman"/>
          <w:sz w:val="20"/>
          <w:lang w:val="en-US" w:eastAsia="ja-JP"/>
        </w:rPr>
        <w:t>n</w:t>
      </w:r>
      <w:r w:rsidR="002154AD" w:rsidRPr="00BD05C6">
        <w:rPr>
          <w:rFonts w:eastAsia="Times New Roman"/>
          <w:sz w:val="20"/>
          <w:lang w:val="en-US" w:eastAsia="ja-JP"/>
        </w:rPr>
        <w:t xml:space="preserve"> SpCell by L1/L2 signaling</w:t>
      </w:r>
      <w:r w:rsidR="00B674E4" w:rsidRPr="00BD05C6">
        <w:rPr>
          <w:rFonts w:eastAsia="Times New Roman"/>
          <w:sz w:val="20"/>
          <w:lang w:val="en-US" w:eastAsia="ja-JP"/>
        </w:rPr>
        <w:t>.</w:t>
      </w:r>
      <w:r w:rsidR="002154AD" w:rsidRPr="00BD05C6">
        <w:rPr>
          <w:rFonts w:eastAsia="Times New Roman"/>
          <w:sz w:val="20"/>
          <w:lang w:val="en-US" w:eastAsia="ja-JP"/>
        </w:rPr>
        <w:t xml:space="preserve"> </w:t>
      </w:r>
    </w:p>
    <w:p w14:paraId="0286815B" w14:textId="63C0025B" w:rsidR="000C1365" w:rsidRDefault="008248BF" w:rsidP="008F113B">
      <w:pPr>
        <w:jc w:val="left"/>
        <w:rPr>
          <w:rFonts w:eastAsia="Times New Roman"/>
          <w:sz w:val="20"/>
          <w:lang w:val="en-US" w:eastAsia="ja-JP"/>
        </w:rPr>
      </w:pPr>
      <w:r>
        <w:rPr>
          <w:rFonts w:eastAsia="Times New Roman"/>
          <w:sz w:val="20"/>
          <w:lang w:val="en-US" w:eastAsia="ja-JP"/>
        </w:rPr>
        <w:lastRenderedPageBreak/>
        <w:t>SpCell management outside of L1/L2 Mobility configured cell set</w:t>
      </w:r>
      <w:r w:rsidR="003A654A">
        <w:rPr>
          <w:rFonts w:eastAsia="Times New Roman"/>
          <w:sz w:val="20"/>
          <w:lang w:val="en-US" w:eastAsia="ja-JP"/>
        </w:rPr>
        <w:t xml:space="preserve"> </w:t>
      </w:r>
      <w:r w:rsidR="001E2FB9">
        <w:rPr>
          <w:rFonts w:eastAsia="Times New Roman"/>
          <w:sz w:val="20"/>
          <w:lang w:val="en-US" w:eastAsia="ja-JP"/>
        </w:rPr>
        <w:t xml:space="preserve">can be done based on the legacy </w:t>
      </w:r>
      <w:r w:rsidR="000C1365" w:rsidRPr="000C1365">
        <w:rPr>
          <w:rFonts w:eastAsia="Times New Roman"/>
          <w:sz w:val="20"/>
          <w:lang w:val="en-US" w:eastAsia="ja-JP"/>
        </w:rPr>
        <w:t xml:space="preserve">L3 mobility </w:t>
      </w:r>
      <w:proofErr w:type="gramStart"/>
      <w:r w:rsidR="00FB0CA7">
        <w:rPr>
          <w:rFonts w:eastAsia="Times New Roman"/>
          <w:sz w:val="20"/>
          <w:lang w:val="en-US" w:eastAsia="ja-JP"/>
        </w:rPr>
        <w:t>procedure</w:t>
      </w:r>
      <w:r w:rsidR="00E437C9">
        <w:rPr>
          <w:rFonts w:eastAsia="Times New Roman"/>
          <w:sz w:val="20"/>
          <w:lang w:val="en-US" w:eastAsia="ja-JP"/>
        </w:rPr>
        <w:t>s</w:t>
      </w:r>
      <w:r w:rsidR="00D84194">
        <w:rPr>
          <w:rFonts w:eastAsia="Times New Roman"/>
          <w:sz w:val="20"/>
          <w:lang w:val="en-US" w:eastAsia="ja-JP"/>
        </w:rPr>
        <w:t>, and</w:t>
      </w:r>
      <w:proofErr w:type="gramEnd"/>
      <w:r w:rsidR="00D84194">
        <w:rPr>
          <w:rFonts w:eastAsia="Times New Roman"/>
          <w:sz w:val="20"/>
          <w:lang w:val="en-US" w:eastAsia="ja-JP"/>
        </w:rPr>
        <w:t xml:space="preserve"> can be</w:t>
      </w:r>
      <w:r w:rsidR="000C1365" w:rsidRPr="000C1365">
        <w:rPr>
          <w:rFonts w:eastAsia="Times New Roman"/>
          <w:sz w:val="20"/>
          <w:lang w:val="en-US" w:eastAsia="ja-JP"/>
        </w:rPr>
        <w:t xml:space="preserve"> used for SpCell change when a new SpCell is not from the activated cell set for L1/L2 mobility</w:t>
      </w:r>
      <w:r w:rsidR="00E056AA">
        <w:rPr>
          <w:rFonts w:eastAsia="Times New Roman"/>
          <w:sz w:val="20"/>
          <w:lang w:val="en-US" w:eastAsia="ja-JP"/>
        </w:rPr>
        <w:t>.</w:t>
      </w:r>
    </w:p>
    <w:p w14:paraId="6E4DD4F9" w14:textId="56BF5EBD" w:rsidR="008A75D3" w:rsidRDefault="00D473AE" w:rsidP="008A75D3">
      <w:pPr>
        <w:keepNext/>
        <w:jc w:val="center"/>
      </w:pPr>
      <w:r>
        <w:rPr>
          <w:lang w:val="en-US"/>
        </w:rPr>
        <w:object w:dxaOrig="7993" w:dyaOrig="6325" w14:anchorId="36150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293.3pt" o:ole="">
            <v:imagedata r:id="rId12" o:title=""/>
          </v:shape>
          <o:OLEObject Type="Embed" ProgID="Visio.Drawing.15" ShapeID="_x0000_i1025" DrawAspect="Content" ObjectID="_1721481409" r:id="rId13"/>
        </w:object>
      </w:r>
    </w:p>
    <w:p w14:paraId="2F535799" w14:textId="1F575F13" w:rsidR="00314A6F" w:rsidRDefault="008A75D3" w:rsidP="008A75D3">
      <w:pPr>
        <w:pStyle w:val="Caption"/>
        <w:jc w:val="center"/>
        <w:rPr>
          <w:rFonts w:eastAsia="Times New Roman"/>
          <w:sz w:val="20"/>
          <w:lang w:val="en-US" w:eastAsia="ja-JP"/>
        </w:rPr>
      </w:pPr>
      <w:bookmarkStart w:id="1" w:name="_Ref66699107"/>
      <w:r>
        <w:t xml:space="preserve">Figure </w:t>
      </w:r>
      <w:r>
        <w:fldChar w:fldCharType="begin"/>
      </w:r>
      <w:r>
        <w:instrText xml:space="preserve"> SEQ Figure \* ARABIC </w:instrText>
      </w:r>
      <w:r>
        <w:fldChar w:fldCharType="separate"/>
      </w:r>
      <w:r w:rsidR="00D65603">
        <w:rPr>
          <w:noProof/>
        </w:rPr>
        <w:t>1</w:t>
      </w:r>
      <w:r>
        <w:fldChar w:fldCharType="end"/>
      </w:r>
      <w:bookmarkEnd w:id="1"/>
      <w:r>
        <w:t>: Serving cell-based inter-cell L1/L2 mobility</w:t>
      </w:r>
    </w:p>
    <w:p w14:paraId="2FF4217D" w14:textId="4B4C4285" w:rsidR="00A519FC" w:rsidRDefault="00A519FC" w:rsidP="00B9623C">
      <w:pPr>
        <w:jc w:val="left"/>
        <w:rPr>
          <w:rFonts w:eastAsia="Times New Roman"/>
          <w:b/>
          <w:bCs/>
          <w:sz w:val="20"/>
          <w:lang w:val="en-US" w:eastAsia="ja-JP"/>
        </w:rPr>
      </w:pPr>
      <w:r>
        <w:rPr>
          <w:rFonts w:eastAsia="Times New Roman"/>
          <w:b/>
          <w:bCs/>
          <w:sz w:val="20"/>
          <w:lang w:val="en-US" w:eastAsia="ja-JP"/>
        </w:rPr>
        <w:t xml:space="preserve">Proposal 1: </w:t>
      </w:r>
      <w:r w:rsidR="004B78A2">
        <w:rPr>
          <w:rFonts w:eastAsia="Times New Roman"/>
          <w:b/>
          <w:bCs/>
          <w:sz w:val="20"/>
          <w:lang w:val="en-US" w:eastAsia="ja-JP"/>
        </w:rPr>
        <w:t xml:space="preserve">gNB can configure </w:t>
      </w:r>
      <w:r w:rsidR="00AE29CC">
        <w:rPr>
          <w:rFonts w:eastAsia="Times New Roman"/>
          <w:b/>
          <w:bCs/>
          <w:sz w:val="20"/>
          <w:lang w:val="en-US" w:eastAsia="ja-JP"/>
        </w:rPr>
        <w:t xml:space="preserve">serving </w:t>
      </w:r>
      <w:r w:rsidR="00A63E82">
        <w:rPr>
          <w:rFonts w:eastAsia="Times New Roman"/>
          <w:b/>
          <w:bCs/>
          <w:sz w:val="20"/>
          <w:lang w:val="en-US" w:eastAsia="ja-JP"/>
        </w:rPr>
        <w:t xml:space="preserve">cells for a </w:t>
      </w:r>
      <w:r w:rsidR="00AE29CC">
        <w:rPr>
          <w:rFonts w:eastAsia="Times New Roman"/>
          <w:b/>
          <w:bCs/>
          <w:sz w:val="20"/>
          <w:lang w:val="en-US" w:eastAsia="ja-JP"/>
        </w:rPr>
        <w:t xml:space="preserve">UE that </w:t>
      </w:r>
      <w:r w:rsidR="00CF61E8">
        <w:rPr>
          <w:rFonts w:eastAsia="Times New Roman"/>
          <w:b/>
          <w:bCs/>
          <w:sz w:val="20"/>
          <w:lang w:val="en-US" w:eastAsia="ja-JP"/>
        </w:rPr>
        <w:t xml:space="preserve">can </w:t>
      </w:r>
      <w:r w:rsidR="00B36020">
        <w:rPr>
          <w:rFonts w:eastAsia="Times New Roman"/>
          <w:b/>
          <w:bCs/>
          <w:sz w:val="20"/>
          <w:lang w:val="en-US" w:eastAsia="ja-JP"/>
        </w:rPr>
        <w:t xml:space="preserve">be used </w:t>
      </w:r>
      <w:r w:rsidR="00B22E57">
        <w:rPr>
          <w:rFonts w:eastAsia="Times New Roman"/>
          <w:b/>
          <w:bCs/>
          <w:sz w:val="20"/>
          <w:lang w:val="en-US" w:eastAsia="ja-JP"/>
        </w:rPr>
        <w:t>to facilitate</w:t>
      </w:r>
      <w:r w:rsidR="00B36020">
        <w:rPr>
          <w:rFonts w:eastAsia="Times New Roman"/>
          <w:b/>
          <w:bCs/>
          <w:sz w:val="20"/>
          <w:lang w:val="en-US" w:eastAsia="ja-JP"/>
        </w:rPr>
        <w:t xml:space="preserve"> L1/L2 mobility</w:t>
      </w:r>
      <w:r w:rsidR="00736AC6">
        <w:rPr>
          <w:rFonts w:eastAsia="Times New Roman"/>
          <w:b/>
          <w:bCs/>
          <w:sz w:val="20"/>
          <w:lang w:val="en-US" w:eastAsia="ja-JP"/>
        </w:rPr>
        <w:t>.</w:t>
      </w:r>
    </w:p>
    <w:p w14:paraId="5AB60FEE" w14:textId="5F3007B0" w:rsidR="00314A6F" w:rsidRDefault="00001076" w:rsidP="00B9623C">
      <w:pPr>
        <w:jc w:val="left"/>
        <w:rPr>
          <w:rFonts w:eastAsia="Times New Roman"/>
          <w:b/>
          <w:bCs/>
          <w:sz w:val="20"/>
          <w:lang w:val="en-US" w:eastAsia="ja-JP"/>
        </w:rPr>
      </w:pPr>
      <w:r>
        <w:rPr>
          <w:rFonts w:eastAsia="Times New Roman"/>
          <w:b/>
          <w:bCs/>
          <w:sz w:val="20"/>
          <w:lang w:val="en-US" w:eastAsia="ja-JP"/>
        </w:rPr>
        <w:t>Proposal</w:t>
      </w:r>
      <w:r w:rsidR="00AC49C5">
        <w:rPr>
          <w:rFonts w:eastAsia="Times New Roman"/>
          <w:b/>
          <w:bCs/>
          <w:sz w:val="20"/>
          <w:lang w:val="en-US" w:eastAsia="ja-JP"/>
        </w:rPr>
        <w:t xml:space="preserve"> </w:t>
      </w:r>
      <w:r w:rsidR="00E96B7B">
        <w:rPr>
          <w:rFonts w:eastAsia="Times New Roman"/>
          <w:b/>
          <w:bCs/>
          <w:sz w:val="20"/>
          <w:lang w:val="en-US" w:eastAsia="ja-JP"/>
        </w:rPr>
        <w:t>2</w:t>
      </w:r>
      <w:r w:rsidR="00AC49C5">
        <w:rPr>
          <w:rFonts w:eastAsia="Times New Roman"/>
          <w:b/>
          <w:bCs/>
          <w:sz w:val="20"/>
          <w:lang w:val="en-US" w:eastAsia="ja-JP"/>
        </w:rPr>
        <w:t xml:space="preserve">: Cells </w:t>
      </w:r>
      <w:r w:rsidR="00156F83">
        <w:rPr>
          <w:rFonts w:eastAsia="Times New Roman"/>
          <w:b/>
          <w:bCs/>
          <w:sz w:val="20"/>
          <w:lang w:val="en-US" w:eastAsia="ja-JP"/>
        </w:rPr>
        <w:t xml:space="preserve">configured for a UE to </w:t>
      </w:r>
      <w:r w:rsidR="00736AC6">
        <w:rPr>
          <w:rFonts w:eastAsia="Times New Roman"/>
          <w:b/>
          <w:bCs/>
          <w:sz w:val="20"/>
          <w:lang w:val="en-US" w:eastAsia="ja-JP"/>
        </w:rPr>
        <w:t xml:space="preserve">for </w:t>
      </w:r>
      <w:r w:rsidR="00156F83">
        <w:rPr>
          <w:rFonts w:eastAsia="Times New Roman"/>
          <w:b/>
          <w:bCs/>
          <w:sz w:val="20"/>
          <w:lang w:val="en-US" w:eastAsia="ja-JP"/>
        </w:rPr>
        <w:t>L1/L2 mobility</w:t>
      </w:r>
      <w:r w:rsidR="00AA1B0E">
        <w:rPr>
          <w:rFonts w:eastAsia="Times New Roman"/>
          <w:b/>
          <w:bCs/>
          <w:sz w:val="20"/>
          <w:lang w:val="en-US" w:eastAsia="ja-JP"/>
        </w:rPr>
        <w:t xml:space="preserve"> </w:t>
      </w:r>
      <w:r w:rsidR="00AA1B0E" w:rsidRPr="00AA1B0E">
        <w:rPr>
          <w:rFonts w:eastAsia="Times New Roman"/>
          <w:b/>
          <w:bCs/>
          <w:sz w:val="20"/>
          <w:lang w:val="en-US" w:eastAsia="ja-JP"/>
        </w:rPr>
        <w:t>(Configured Cell Set for L1/L2 Mobility)</w:t>
      </w:r>
      <w:r w:rsidR="00A239BF">
        <w:rPr>
          <w:rFonts w:eastAsia="Times New Roman"/>
          <w:b/>
          <w:bCs/>
          <w:sz w:val="20"/>
          <w:lang w:val="en-US" w:eastAsia="ja-JP"/>
        </w:rPr>
        <w:t xml:space="preserve"> can be activated or deactivated</w:t>
      </w:r>
      <w:r w:rsidR="00284384">
        <w:rPr>
          <w:rFonts w:eastAsia="Times New Roman"/>
          <w:b/>
          <w:bCs/>
          <w:sz w:val="20"/>
          <w:lang w:val="en-US" w:eastAsia="ja-JP"/>
        </w:rPr>
        <w:t xml:space="preserve"> by L1/L2 signaling</w:t>
      </w:r>
      <w:r w:rsidR="00E96B7B">
        <w:rPr>
          <w:rFonts w:eastAsia="Times New Roman"/>
          <w:b/>
          <w:bCs/>
          <w:sz w:val="20"/>
          <w:lang w:val="en-US" w:eastAsia="ja-JP"/>
        </w:rPr>
        <w:t>.</w:t>
      </w:r>
    </w:p>
    <w:p w14:paraId="50A3DEB3" w14:textId="555802A5" w:rsidR="00683A82" w:rsidRDefault="00683A82" w:rsidP="00B9623C">
      <w:pPr>
        <w:jc w:val="left"/>
        <w:rPr>
          <w:rFonts w:eastAsia="Times New Roman"/>
          <w:b/>
          <w:bCs/>
          <w:sz w:val="20"/>
          <w:lang w:val="en-US" w:eastAsia="ja-JP"/>
        </w:rPr>
      </w:pPr>
      <w:r>
        <w:rPr>
          <w:rFonts w:eastAsia="Times New Roman"/>
          <w:b/>
          <w:bCs/>
          <w:sz w:val="20"/>
          <w:lang w:val="en-US" w:eastAsia="ja-JP"/>
        </w:rPr>
        <w:t xml:space="preserve">Proposal 3: Consider </w:t>
      </w:r>
      <w:r w:rsidR="002E5A29">
        <w:rPr>
          <w:rFonts w:eastAsia="Times New Roman"/>
          <w:b/>
          <w:bCs/>
          <w:sz w:val="20"/>
          <w:lang w:val="en-US" w:eastAsia="ja-JP"/>
        </w:rPr>
        <w:t>a</w:t>
      </w:r>
      <w:r w:rsidRPr="00683A82">
        <w:rPr>
          <w:rFonts w:eastAsia="Times New Roman"/>
          <w:b/>
          <w:bCs/>
          <w:sz w:val="20"/>
          <w:lang w:val="en-US" w:eastAsia="ja-JP"/>
        </w:rPr>
        <w:t xml:space="preserve"> concept of Conditional Cell Set defined as group of cells </w:t>
      </w:r>
      <w:r w:rsidR="00416173">
        <w:rPr>
          <w:rFonts w:eastAsia="Times New Roman"/>
          <w:b/>
          <w:bCs/>
          <w:sz w:val="20"/>
          <w:lang w:val="en-US" w:eastAsia="ja-JP"/>
        </w:rPr>
        <w:t xml:space="preserve">UE is </w:t>
      </w:r>
      <w:r w:rsidR="00276A31">
        <w:rPr>
          <w:rFonts w:eastAsia="Times New Roman"/>
          <w:b/>
          <w:bCs/>
          <w:sz w:val="20"/>
          <w:lang w:val="en-US" w:eastAsia="ja-JP"/>
        </w:rPr>
        <w:t xml:space="preserve">configured </w:t>
      </w:r>
      <w:r w:rsidR="00AA22BA">
        <w:rPr>
          <w:rFonts w:eastAsia="Times New Roman"/>
          <w:b/>
          <w:bCs/>
          <w:sz w:val="20"/>
          <w:lang w:val="en-US" w:eastAsia="ja-JP"/>
        </w:rPr>
        <w:t xml:space="preserve">for L1/L2 mobility </w:t>
      </w:r>
      <w:r w:rsidRPr="00683A82">
        <w:rPr>
          <w:rFonts w:eastAsia="Times New Roman"/>
          <w:b/>
          <w:bCs/>
          <w:sz w:val="20"/>
          <w:lang w:val="en-US" w:eastAsia="ja-JP"/>
        </w:rPr>
        <w:t>that can be activated/updated to SpCell by UE autonomously by L1/L2 signaling</w:t>
      </w:r>
      <w:r w:rsidR="00E437C9">
        <w:rPr>
          <w:rFonts w:eastAsia="Times New Roman"/>
          <w:b/>
          <w:bCs/>
          <w:sz w:val="20"/>
          <w:lang w:val="en-US" w:eastAsia="ja-JP"/>
        </w:rPr>
        <w:t>.</w:t>
      </w:r>
    </w:p>
    <w:p w14:paraId="2C6A55A6" w14:textId="3481D87C" w:rsidR="00E437C9" w:rsidRPr="00001076" w:rsidRDefault="00E437C9" w:rsidP="00B9623C">
      <w:pPr>
        <w:jc w:val="left"/>
        <w:rPr>
          <w:rFonts w:eastAsia="Times New Roman"/>
          <w:b/>
          <w:bCs/>
          <w:sz w:val="20"/>
          <w:lang w:val="en-US" w:eastAsia="ja-JP"/>
        </w:rPr>
      </w:pPr>
      <w:r>
        <w:rPr>
          <w:rFonts w:eastAsia="Times New Roman"/>
          <w:b/>
          <w:bCs/>
          <w:sz w:val="20"/>
          <w:lang w:val="en-US" w:eastAsia="ja-JP"/>
        </w:rPr>
        <w:t xml:space="preserve">Proposal 4: </w:t>
      </w:r>
      <w:r w:rsidRPr="00E437C9">
        <w:rPr>
          <w:rFonts w:eastAsia="Times New Roman"/>
          <w:b/>
          <w:bCs/>
          <w:sz w:val="20"/>
          <w:lang w:val="en-US" w:eastAsia="ja-JP"/>
        </w:rPr>
        <w:t xml:space="preserve">SpCell management outside of L1/L2 Mobility </w:t>
      </w:r>
      <w:r w:rsidR="00647CA5">
        <w:rPr>
          <w:rFonts w:eastAsia="Times New Roman"/>
          <w:b/>
          <w:bCs/>
          <w:sz w:val="20"/>
          <w:lang w:val="en-US" w:eastAsia="ja-JP"/>
        </w:rPr>
        <w:t>C</w:t>
      </w:r>
      <w:r w:rsidRPr="00E437C9">
        <w:rPr>
          <w:rFonts w:eastAsia="Times New Roman"/>
          <w:b/>
          <w:bCs/>
          <w:sz w:val="20"/>
          <w:lang w:val="en-US" w:eastAsia="ja-JP"/>
        </w:rPr>
        <w:t xml:space="preserve">onfigured </w:t>
      </w:r>
      <w:r w:rsidR="00647CA5">
        <w:rPr>
          <w:rFonts w:eastAsia="Times New Roman"/>
          <w:b/>
          <w:bCs/>
          <w:sz w:val="20"/>
          <w:lang w:val="en-US" w:eastAsia="ja-JP"/>
        </w:rPr>
        <w:t>C</w:t>
      </w:r>
      <w:r w:rsidRPr="00E437C9">
        <w:rPr>
          <w:rFonts w:eastAsia="Times New Roman"/>
          <w:b/>
          <w:bCs/>
          <w:sz w:val="20"/>
          <w:lang w:val="en-US" w:eastAsia="ja-JP"/>
        </w:rPr>
        <w:t xml:space="preserve">ell </w:t>
      </w:r>
      <w:r w:rsidR="00647CA5">
        <w:rPr>
          <w:rFonts w:eastAsia="Times New Roman"/>
          <w:b/>
          <w:bCs/>
          <w:sz w:val="20"/>
          <w:lang w:val="en-US" w:eastAsia="ja-JP"/>
        </w:rPr>
        <w:t>S</w:t>
      </w:r>
      <w:r w:rsidRPr="00E437C9">
        <w:rPr>
          <w:rFonts w:eastAsia="Times New Roman"/>
          <w:b/>
          <w:bCs/>
          <w:sz w:val="20"/>
          <w:lang w:val="en-US" w:eastAsia="ja-JP"/>
        </w:rPr>
        <w:t>et can be done based on the legacy L3 mobility procedure</w:t>
      </w:r>
      <w:r>
        <w:rPr>
          <w:rFonts w:eastAsia="Times New Roman"/>
          <w:b/>
          <w:bCs/>
          <w:sz w:val="20"/>
          <w:lang w:val="en-US" w:eastAsia="ja-JP"/>
        </w:rPr>
        <w:t>s.</w:t>
      </w:r>
    </w:p>
    <w:p w14:paraId="1FB27D28" w14:textId="06A267C8" w:rsidR="00710B2A" w:rsidRPr="00710B2A" w:rsidRDefault="00710B2A" w:rsidP="004F674C">
      <w:pPr>
        <w:jc w:val="left"/>
        <w:rPr>
          <w:rFonts w:eastAsia="Times New Roman"/>
          <w:sz w:val="30"/>
          <w:szCs w:val="30"/>
          <w:lang w:val="en-US" w:eastAsia="ja-JP"/>
        </w:rPr>
      </w:pPr>
      <w:r w:rsidRPr="00CB7CB7">
        <w:rPr>
          <w:rFonts w:eastAsia="Times New Roman"/>
          <w:sz w:val="30"/>
          <w:szCs w:val="30"/>
          <w:lang w:val="en-US" w:eastAsia="ja-JP"/>
        </w:rPr>
        <w:t>2.</w:t>
      </w:r>
      <w:r>
        <w:rPr>
          <w:rFonts w:eastAsia="Times New Roman"/>
          <w:sz w:val="30"/>
          <w:szCs w:val="30"/>
          <w:lang w:val="en-US" w:eastAsia="ja-JP"/>
        </w:rPr>
        <w:t>2</w:t>
      </w:r>
      <w:r w:rsidRPr="00CB7CB7">
        <w:rPr>
          <w:rFonts w:eastAsia="Times New Roman"/>
          <w:sz w:val="30"/>
          <w:szCs w:val="30"/>
          <w:lang w:val="en-US" w:eastAsia="ja-JP"/>
        </w:rPr>
        <w:t xml:space="preserve"> </w:t>
      </w:r>
      <w:r>
        <w:rPr>
          <w:rFonts w:eastAsia="Times New Roman"/>
          <w:sz w:val="30"/>
          <w:szCs w:val="30"/>
          <w:lang w:val="en-US" w:eastAsia="ja-JP"/>
        </w:rPr>
        <w:t xml:space="preserve">L1/L2 Mobility </w:t>
      </w:r>
      <w:r w:rsidR="00A9747E">
        <w:rPr>
          <w:rFonts w:eastAsia="Times New Roman"/>
          <w:sz w:val="30"/>
          <w:szCs w:val="30"/>
          <w:lang w:val="en-US" w:eastAsia="ja-JP"/>
        </w:rPr>
        <w:t>Configuration Aspects</w:t>
      </w:r>
    </w:p>
    <w:p w14:paraId="6A38EF6A" w14:textId="6AE3A1FC" w:rsidR="004175F1" w:rsidRPr="000E137F" w:rsidRDefault="00470CBC" w:rsidP="00EF0560">
      <w:pPr>
        <w:jc w:val="left"/>
        <w:rPr>
          <w:rFonts w:eastAsia="Times New Roman"/>
          <w:sz w:val="20"/>
          <w:lang w:val="en-US" w:eastAsia="ja-JP"/>
        </w:rPr>
      </w:pPr>
      <w:r w:rsidRPr="00BF583E">
        <w:rPr>
          <w:rFonts w:eastAsia="Times New Roman"/>
          <w:sz w:val="20"/>
          <w:lang w:val="en-US" w:eastAsia="ja-JP"/>
        </w:rPr>
        <w:t>To faci</w:t>
      </w:r>
      <w:r w:rsidR="00242FC2" w:rsidRPr="00BF583E">
        <w:rPr>
          <w:rFonts w:eastAsia="Times New Roman"/>
          <w:sz w:val="20"/>
          <w:lang w:val="en-US" w:eastAsia="ja-JP"/>
        </w:rPr>
        <w:t xml:space="preserve">litate seamless mobility within the configured L1/L2 mobility cell set, the </w:t>
      </w:r>
      <w:r w:rsidR="004175F1" w:rsidRPr="00BF583E">
        <w:rPr>
          <w:rFonts w:eastAsia="Times New Roman"/>
          <w:sz w:val="20"/>
          <w:lang w:val="en-US" w:eastAsia="ja-JP"/>
        </w:rPr>
        <w:t>L1/L2 Mobility Configured cells</w:t>
      </w:r>
      <w:r w:rsidR="00A9747E">
        <w:rPr>
          <w:rFonts w:eastAsia="Times New Roman"/>
          <w:sz w:val="20"/>
          <w:lang w:val="en-US" w:eastAsia="ja-JP"/>
        </w:rPr>
        <w:t xml:space="preserve"> need to</w:t>
      </w:r>
      <w:r w:rsidR="004175F1" w:rsidRPr="00BF583E">
        <w:rPr>
          <w:rFonts w:eastAsia="Times New Roman"/>
          <w:sz w:val="20"/>
          <w:lang w:val="en-US" w:eastAsia="ja-JP"/>
        </w:rPr>
        <w:t xml:space="preserve"> have </w:t>
      </w:r>
      <w:r w:rsidR="001B2D83">
        <w:rPr>
          <w:rFonts w:eastAsia="Times New Roman"/>
          <w:sz w:val="20"/>
          <w:lang w:val="en-US" w:eastAsia="ja-JP"/>
        </w:rPr>
        <w:t xml:space="preserve">one or more </w:t>
      </w:r>
      <w:r w:rsidR="004175F1" w:rsidRPr="00BF583E">
        <w:rPr>
          <w:rFonts w:eastAsia="Times New Roman"/>
          <w:sz w:val="20"/>
          <w:lang w:val="en-US" w:eastAsia="ja-JP"/>
        </w:rPr>
        <w:t>SpCell configuration</w:t>
      </w:r>
      <w:r w:rsidR="001B2D83">
        <w:rPr>
          <w:rFonts w:eastAsia="Times New Roman"/>
          <w:sz w:val="20"/>
          <w:lang w:val="en-US" w:eastAsia="ja-JP"/>
        </w:rPr>
        <w:t>s</w:t>
      </w:r>
      <w:r w:rsidR="004175F1" w:rsidRPr="00BF583E">
        <w:rPr>
          <w:rFonts w:eastAsia="Times New Roman"/>
          <w:sz w:val="20"/>
          <w:lang w:val="en-US" w:eastAsia="ja-JP"/>
        </w:rPr>
        <w:t xml:space="preserve"> without </w:t>
      </w:r>
      <w:proofErr w:type="gramStart"/>
      <w:r w:rsidR="001C4976">
        <w:rPr>
          <w:rFonts w:eastAsia="Times New Roman"/>
          <w:sz w:val="20"/>
          <w:lang w:val="en-US" w:eastAsia="ja-JP"/>
        </w:rPr>
        <w:t xml:space="preserve">actually </w:t>
      </w:r>
      <w:r w:rsidR="004175F1" w:rsidRPr="00BF583E">
        <w:rPr>
          <w:rFonts w:eastAsia="Times New Roman"/>
          <w:sz w:val="20"/>
          <w:lang w:val="en-US" w:eastAsia="ja-JP"/>
        </w:rPr>
        <w:t>being</w:t>
      </w:r>
      <w:proofErr w:type="gramEnd"/>
      <w:r w:rsidR="004175F1" w:rsidRPr="00BF583E">
        <w:rPr>
          <w:rFonts w:eastAsia="Times New Roman"/>
          <w:sz w:val="20"/>
          <w:lang w:val="en-US" w:eastAsia="ja-JP"/>
        </w:rPr>
        <w:t xml:space="preserve"> the SpCell</w:t>
      </w:r>
      <w:r w:rsidR="005F3AD8">
        <w:rPr>
          <w:rFonts w:eastAsia="Times New Roman"/>
          <w:sz w:val="20"/>
          <w:lang w:val="en-US" w:eastAsia="ja-JP"/>
        </w:rPr>
        <w:t xml:space="preserve">. </w:t>
      </w:r>
      <w:r w:rsidR="000B3448">
        <w:rPr>
          <w:rFonts w:eastAsia="Times New Roman"/>
          <w:sz w:val="20"/>
          <w:lang w:val="en-US" w:eastAsia="ja-JP"/>
        </w:rPr>
        <w:t>One SpCell</w:t>
      </w:r>
      <w:r w:rsidR="004175F1" w:rsidRPr="00BF583E">
        <w:rPr>
          <w:rFonts w:eastAsia="Times New Roman"/>
          <w:sz w:val="20"/>
          <w:lang w:val="en-US" w:eastAsia="ja-JP"/>
        </w:rPr>
        <w:t xml:space="preserve"> configuration </w:t>
      </w:r>
      <w:r w:rsidR="000B3448">
        <w:rPr>
          <w:rFonts w:eastAsia="Times New Roman"/>
          <w:sz w:val="20"/>
          <w:lang w:val="en-US" w:eastAsia="ja-JP"/>
        </w:rPr>
        <w:t>would</w:t>
      </w:r>
      <w:r w:rsidR="004175F1" w:rsidRPr="00BF583E">
        <w:rPr>
          <w:rFonts w:eastAsia="Times New Roman"/>
          <w:sz w:val="20"/>
          <w:lang w:val="en-US" w:eastAsia="ja-JP"/>
        </w:rPr>
        <w:t xml:space="preserve"> be activated</w:t>
      </w:r>
      <w:r w:rsidR="00EF0560">
        <w:rPr>
          <w:rFonts w:eastAsia="Times New Roman"/>
          <w:sz w:val="20"/>
          <w:lang w:val="en-US" w:eastAsia="ja-JP"/>
        </w:rPr>
        <w:t xml:space="preserve"> by</w:t>
      </w:r>
      <w:r w:rsidR="004175F1" w:rsidRPr="000E137F">
        <w:rPr>
          <w:rFonts w:eastAsia="Times New Roman"/>
          <w:sz w:val="20"/>
          <w:lang w:val="en-US" w:eastAsia="ja-JP"/>
        </w:rPr>
        <w:t xml:space="preserve"> L1/L2</w:t>
      </w:r>
      <w:r w:rsidR="00EF0560">
        <w:rPr>
          <w:rFonts w:eastAsia="Times New Roman"/>
          <w:sz w:val="20"/>
          <w:lang w:val="en-US" w:eastAsia="ja-JP"/>
        </w:rPr>
        <w:t xml:space="preserve"> signaling</w:t>
      </w:r>
      <w:r w:rsidR="004175F1" w:rsidRPr="000E137F">
        <w:rPr>
          <w:rFonts w:eastAsia="Times New Roman"/>
          <w:sz w:val="20"/>
          <w:lang w:val="en-US" w:eastAsia="ja-JP"/>
        </w:rPr>
        <w:t xml:space="preserve"> </w:t>
      </w:r>
      <w:r w:rsidR="001A4CAB">
        <w:rPr>
          <w:rFonts w:eastAsia="Times New Roman"/>
          <w:sz w:val="20"/>
          <w:lang w:val="en-US" w:eastAsia="ja-JP"/>
        </w:rPr>
        <w:t xml:space="preserve">when the cell is updated as a new </w:t>
      </w:r>
      <w:r w:rsidR="004175F1" w:rsidRPr="000E137F">
        <w:rPr>
          <w:rFonts w:eastAsia="Times New Roman"/>
          <w:sz w:val="20"/>
          <w:lang w:val="en-US" w:eastAsia="ja-JP"/>
        </w:rPr>
        <w:t>SpCell</w:t>
      </w:r>
      <w:r w:rsidR="00491569">
        <w:rPr>
          <w:rFonts w:eastAsia="Times New Roman"/>
          <w:sz w:val="20"/>
          <w:lang w:val="en-US" w:eastAsia="ja-JP"/>
        </w:rPr>
        <w:t>.</w:t>
      </w:r>
      <w:r w:rsidR="002B7B59">
        <w:rPr>
          <w:rFonts w:eastAsia="Times New Roman"/>
          <w:sz w:val="20"/>
          <w:lang w:val="en-US" w:eastAsia="ja-JP"/>
        </w:rPr>
        <w:t xml:space="preserve"> </w:t>
      </w:r>
      <w:r w:rsidR="002B7B59" w:rsidRPr="002B7B59">
        <w:rPr>
          <w:rFonts w:eastAsia="Times New Roman"/>
          <w:sz w:val="20"/>
          <w:lang w:val="en-US" w:eastAsia="ja-JP"/>
        </w:rPr>
        <w:t xml:space="preserve">L1/L2 mobility signaling for SpCell update </w:t>
      </w:r>
      <w:r w:rsidR="002B7B59">
        <w:rPr>
          <w:rFonts w:eastAsia="Times New Roman"/>
          <w:sz w:val="20"/>
          <w:lang w:val="en-US" w:eastAsia="ja-JP"/>
        </w:rPr>
        <w:t>should be</w:t>
      </w:r>
      <w:r w:rsidR="002B7B59" w:rsidRPr="002B7B59">
        <w:rPr>
          <w:rFonts w:eastAsia="Times New Roman"/>
          <w:sz w:val="20"/>
          <w:lang w:val="en-US" w:eastAsia="ja-JP"/>
        </w:rPr>
        <w:t xml:space="preserve"> acknowledged for reliability purpose. The acknowledgement may be implicit or explicit.</w:t>
      </w:r>
    </w:p>
    <w:p w14:paraId="16280554" w14:textId="08858630" w:rsidR="004175F1" w:rsidRDefault="000A30B2" w:rsidP="004175F1">
      <w:pPr>
        <w:jc w:val="left"/>
        <w:rPr>
          <w:rFonts w:eastAsia="Times New Roman"/>
          <w:sz w:val="20"/>
          <w:lang w:val="en-US" w:eastAsia="ja-JP"/>
        </w:rPr>
      </w:pPr>
      <w:r>
        <w:rPr>
          <w:rFonts w:eastAsia="Times New Roman"/>
          <w:sz w:val="20"/>
          <w:lang w:val="en-US" w:eastAsia="ja-JP"/>
        </w:rPr>
        <w:t>In addition, for gNB to timely select the best serving cells from the configured L1/L2 mobility cell set</w:t>
      </w:r>
      <w:r w:rsidR="00995DA1">
        <w:rPr>
          <w:rFonts w:eastAsia="Times New Roman"/>
          <w:sz w:val="20"/>
          <w:lang w:val="en-US" w:eastAsia="ja-JP"/>
        </w:rPr>
        <w:t xml:space="preserve"> and fast activation and SpCell functionality activation</w:t>
      </w:r>
      <w:r>
        <w:rPr>
          <w:rFonts w:eastAsia="Times New Roman"/>
          <w:sz w:val="20"/>
          <w:lang w:val="en-US" w:eastAsia="ja-JP"/>
        </w:rPr>
        <w:t xml:space="preserve">, </w:t>
      </w:r>
      <w:r w:rsidR="00A962EB" w:rsidRPr="004175F1">
        <w:rPr>
          <w:rFonts w:eastAsia="Times New Roman"/>
          <w:sz w:val="20"/>
          <w:lang w:val="en-US" w:eastAsia="ja-JP"/>
        </w:rPr>
        <w:t>L1 measurements</w:t>
      </w:r>
      <w:r w:rsidR="00396E82">
        <w:rPr>
          <w:rFonts w:eastAsia="Times New Roman"/>
          <w:sz w:val="20"/>
          <w:lang w:val="en-US" w:eastAsia="ja-JP"/>
        </w:rPr>
        <w:t>/reporting</w:t>
      </w:r>
      <w:r w:rsidR="00A962EB">
        <w:rPr>
          <w:rFonts w:eastAsia="Times New Roman"/>
          <w:sz w:val="20"/>
          <w:lang w:val="en-US" w:eastAsia="ja-JP"/>
        </w:rPr>
        <w:t xml:space="preserve"> </w:t>
      </w:r>
      <w:r w:rsidR="00450CF5">
        <w:rPr>
          <w:rFonts w:eastAsia="Times New Roman"/>
          <w:sz w:val="20"/>
          <w:lang w:val="en-US" w:eastAsia="ja-JP"/>
        </w:rPr>
        <w:t xml:space="preserve">for </w:t>
      </w:r>
      <w:r>
        <w:rPr>
          <w:rFonts w:eastAsia="Times New Roman"/>
          <w:sz w:val="20"/>
          <w:lang w:val="en-US" w:eastAsia="ja-JP"/>
        </w:rPr>
        <w:t>d</w:t>
      </w:r>
      <w:r w:rsidR="004175F1" w:rsidRPr="004175F1">
        <w:rPr>
          <w:rFonts w:eastAsia="Times New Roman"/>
          <w:sz w:val="20"/>
          <w:lang w:val="en-US" w:eastAsia="ja-JP"/>
        </w:rPr>
        <w:t xml:space="preserve">eactivated cells </w:t>
      </w:r>
      <w:r w:rsidR="00FD4BDB">
        <w:rPr>
          <w:rFonts w:eastAsia="Times New Roman"/>
          <w:sz w:val="20"/>
          <w:lang w:val="en-US" w:eastAsia="ja-JP"/>
        </w:rPr>
        <w:t>configured for</w:t>
      </w:r>
      <w:r w:rsidR="004175F1" w:rsidRPr="004175F1">
        <w:rPr>
          <w:rFonts w:eastAsia="Times New Roman"/>
          <w:sz w:val="20"/>
          <w:lang w:val="en-US" w:eastAsia="ja-JP"/>
        </w:rPr>
        <w:t xml:space="preserve"> L1/L2 </w:t>
      </w:r>
      <w:r w:rsidR="00FD4BDB">
        <w:rPr>
          <w:rFonts w:eastAsia="Times New Roman"/>
          <w:sz w:val="20"/>
          <w:lang w:val="en-US" w:eastAsia="ja-JP"/>
        </w:rPr>
        <w:t>m</w:t>
      </w:r>
      <w:r w:rsidR="004175F1" w:rsidRPr="004175F1">
        <w:rPr>
          <w:rFonts w:eastAsia="Times New Roman"/>
          <w:sz w:val="20"/>
          <w:lang w:val="en-US" w:eastAsia="ja-JP"/>
        </w:rPr>
        <w:t xml:space="preserve">obility </w:t>
      </w:r>
      <w:r w:rsidR="00E02350">
        <w:rPr>
          <w:rFonts w:eastAsia="Times New Roman"/>
          <w:sz w:val="20"/>
          <w:lang w:val="en-US" w:eastAsia="ja-JP"/>
        </w:rPr>
        <w:t>need to</w:t>
      </w:r>
      <w:r w:rsidR="00450CF5">
        <w:rPr>
          <w:rFonts w:eastAsia="Times New Roman"/>
          <w:sz w:val="20"/>
          <w:lang w:val="en-US" w:eastAsia="ja-JP"/>
        </w:rPr>
        <w:t xml:space="preserve"> be</w:t>
      </w:r>
      <w:r w:rsidR="004175F1" w:rsidRPr="004175F1">
        <w:rPr>
          <w:rFonts w:eastAsia="Times New Roman"/>
          <w:sz w:val="20"/>
          <w:lang w:val="en-US" w:eastAsia="ja-JP"/>
        </w:rPr>
        <w:t xml:space="preserve"> support</w:t>
      </w:r>
      <w:r w:rsidR="00396E82">
        <w:rPr>
          <w:rFonts w:eastAsia="Times New Roman"/>
          <w:sz w:val="20"/>
          <w:lang w:val="en-US" w:eastAsia="ja-JP"/>
        </w:rPr>
        <w:t>ed</w:t>
      </w:r>
      <w:r w:rsidR="003773B4">
        <w:rPr>
          <w:rFonts w:eastAsia="Times New Roman"/>
          <w:sz w:val="20"/>
          <w:lang w:val="en-US" w:eastAsia="ja-JP"/>
        </w:rPr>
        <w:t xml:space="preserve">. This may also help </w:t>
      </w:r>
      <w:r w:rsidR="004175F1" w:rsidRPr="004175F1">
        <w:rPr>
          <w:rFonts w:eastAsia="Times New Roman"/>
          <w:sz w:val="20"/>
          <w:lang w:val="en-US" w:eastAsia="ja-JP"/>
        </w:rPr>
        <w:t>facilitate sufficient beam management, timing synchronization, power control,</w:t>
      </w:r>
      <w:r w:rsidR="00995DA1">
        <w:rPr>
          <w:rFonts w:eastAsia="Times New Roman"/>
          <w:sz w:val="20"/>
          <w:lang w:val="en-US" w:eastAsia="ja-JP"/>
        </w:rPr>
        <w:t xml:space="preserve"> etc.</w:t>
      </w:r>
      <w:r w:rsidR="001C561E">
        <w:rPr>
          <w:rFonts w:eastAsia="Times New Roman"/>
          <w:sz w:val="20"/>
          <w:lang w:val="en-US" w:eastAsia="ja-JP"/>
        </w:rPr>
        <w:t xml:space="preserve"> </w:t>
      </w:r>
      <w:r w:rsidR="004175F1" w:rsidRPr="004175F1">
        <w:rPr>
          <w:rFonts w:eastAsia="Times New Roman"/>
          <w:sz w:val="20"/>
          <w:lang w:val="en-US" w:eastAsia="ja-JP"/>
        </w:rPr>
        <w:t>When L1/L2 mobility cell is deactivated, measurement reporting for that cell is done on an activated cell</w:t>
      </w:r>
      <w:r w:rsidR="001C561E">
        <w:rPr>
          <w:rFonts w:eastAsia="Times New Roman"/>
          <w:sz w:val="20"/>
          <w:lang w:val="en-US" w:eastAsia="ja-JP"/>
        </w:rPr>
        <w:t xml:space="preserve">. </w:t>
      </w:r>
      <w:r w:rsidR="00491FB1">
        <w:rPr>
          <w:rFonts w:eastAsia="Times New Roman"/>
          <w:sz w:val="20"/>
          <w:lang w:val="en-US" w:eastAsia="ja-JP"/>
        </w:rPr>
        <w:t>For w</w:t>
      </w:r>
      <w:r w:rsidR="004175F1" w:rsidRPr="004175F1">
        <w:rPr>
          <w:rFonts w:eastAsia="Times New Roman"/>
          <w:sz w:val="20"/>
          <w:lang w:val="en-US" w:eastAsia="ja-JP"/>
        </w:rPr>
        <w:t xml:space="preserve">hich deactivated cells configured for L1/L2 mobility </w:t>
      </w:r>
      <w:r w:rsidR="00491FB1">
        <w:rPr>
          <w:rFonts w:eastAsia="Times New Roman"/>
          <w:sz w:val="20"/>
          <w:lang w:val="en-US" w:eastAsia="ja-JP"/>
        </w:rPr>
        <w:t xml:space="preserve">UE </w:t>
      </w:r>
      <w:r w:rsidR="004175F1" w:rsidRPr="004175F1">
        <w:rPr>
          <w:rFonts w:eastAsia="Times New Roman"/>
          <w:sz w:val="20"/>
          <w:lang w:val="en-US" w:eastAsia="ja-JP"/>
        </w:rPr>
        <w:t>provide</w:t>
      </w:r>
      <w:r w:rsidR="005D664F">
        <w:rPr>
          <w:rFonts w:eastAsia="Times New Roman"/>
          <w:sz w:val="20"/>
          <w:lang w:val="en-US" w:eastAsia="ja-JP"/>
        </w:rPr>
        <w:t>s</w:t>
      </w:r>
      <w:r w:rsidR="004175F1" w:rsidRPr="004175F1">
        <w:rPr>
          <w:rFonts w:eastAsia="Times New Roman"/>
          <w:sz w:val="20"/>
          <w:lang w:val="en-US" w:eastAsia="ja-JP"/>
        </w:rPr>
        <w:t xml:space="preserve"> L1 measurement reporting and which configuration </w:t>
      </w:r>
      <w:r w:rsidR="005D664F">
        <w:rPr>
          <w:rFonts w:eastAsia="Times New Roman"/>
          <w:sz w:val="20"/>
          <w:lang w:val="en-US" w:eastAsia="ja-JP"/>
        </w:rPr>
        <w:t>is</w:t>
      </w:r>
      <w:r w:rsidR="004175F1" w:rsidRPr="004175F1">
        <w:rPr>
          <w:rFonts w:eastAsia="Times New Roman"/>
          <w:sz w:val="20"/>
          <w:lang w:val="en-US" w:eastAsia="ja-JP"/>
        </w:rPr>
        <w:t xml:space="preserve"> use</w:t>
      </w:r>
      <w:r w:rsidR="005D664F">
        <w:rPr>
          <w:rFonts w:eastAsia="Times New Roman"/>
          <w:sz w:val="20"/>
          <w:lang w:val="en-US" w:eastAsia="ja-JP"/>
        </w:rPr>
        <w:t>d</w:t>
      </w:r>
      <w:r w:rsidR="004175F1" w:rsidRPr="004175F1">
        <w:rPr>
          <w:rFonts w:eastAsia="Times New Roman"/>
          <w:sz w:val="20"/>
          <w:lang w:val="en-US" w:eastAsia="ja-JP"/>
        </w:rPr>
        <w:t xml:space="preserve"> is determined by signaling from gN</w:t>
      </w:r>
      <w:r w:rsidR="00D62A22">
        <w:rPr>
          <w:rFonts w:eastAsia="Times New Roman"/>
          <w:sz w:val="20"/>
          <w:lang w:val="en-US" w:eastAsia="ja-JP"/>
        </w:rPr>
        <w:t>B. gNB may d</w:t>
      </w:r>
      <w:r w:rsidR="004175F1" w:rsidRPr="004175F1">
        <w:rPr>
          <w:rFonts w:eastAsia="Times New Roman"/>
          <w:sz w:val="20"/>
          <w:lang w:val="en-US" w:eastAsia="ja-JP"/>
        </w:rPr>
        <w:t>ynamic</w:t>
      </w:r>
      <w:r w:rsidR="00D62A22">
        <w:rPr>
          <w:rFonts w:eastAsia="Times New Roman"/>
          <w:sz w:val="20"/>
          <w:lang w:val="en-US" w:eastAsia="ja-JP"/>
        </w:rPr>
        <w:t>ally</w:t>
      </w:r>
      <w:r w:rsidR="004175F1" w:rsidRPr="004175F1">
        <w:rPr>
          <w:rFonts w:eastAsia="Times New Roman"/>
          <w:sz w:val="20"/>
          <w:lang w:val="en-US" w:eastAsia="ja-JP"/>
        </w:rPr>
        <w:t xml:space="preserve"> update the configured L1 measurement/reporting set</w:t>
      </w:r>
      <w:r w:rsidR="00651824">
        <w:rPr>
          <w:rFonts w:eastAsia="Times New Roman"/>
          <w:sz w:val="20"/>
          <w:lang w:val="en-US" w:eastAsia="ja-JP"/>
        </w:rPr>
        <w:t>. A</w:t>
      </w:r>
      <w:r w:rsidR="004175F1" w:rsidRPr="004175F1">
        <w:rPr>
          <w:rFonts w:eastAsia="Times New Roman"/>
          <w:sz w:val="20"/>
          <w:lang w:val="en-US" w:eastAsia="ja-JP"/>
        </w:rPr>
        <w:t xml:space="preserve">llowing </w:t>
      </w:r>
      <w:r w:rsidR="006C5F45">
        <w:rPr>
          <w:rFonts w:eastAsia="Times New Roman"/>
          <w:sz w:val="20"/>
          <w:lang w:val="en-US" w:eastAsia="ja-JP"/>
        </w:rPr>
        <w:t>dynamic</w:t>
      </w:r>
      <w:r w:rsidR="004175F1" w:rsidRPr="004175F1">
        <w:rPr>
          <w:rFonts w:eastAsia="Times New Roman"/>
          <w:sz w:val="20"/>
          <w:lang w:val="en-US" w:eastAsia="ja-JP"/>
        </w:rPr>
        <w:t xml:space="preserve"> update of the configured cells to </w:t>
      </w:r>
      <w:r w:rsidR="00CE62C7">
        <w:rPr>
          <w:rFonts w:eastAsia="Times New Roman"/>
          <w:sz w:val="20"/>
          <w:lang w:val="en-US" w:eastAsia="ja-JP"/>
        </w:rPr>
        <w:t>measure/</w:t>
      </w:r>
      <w:r w:rsidR="004175F1" w:rsidRPr="004175F1">
        <w:rPr>
          <w:rFonts w:eastAsia="Times New Roman"/>
          <w:sz w:val="20"/>
          <w:lang w:val="en-US" w:eastAsia="ja-JP"/>
        </w:rPr>
        <w:t xml:space="preserve">report by </w:t>
      </w:r>
      <w:r w:rsidR="004A232B">
        <w:rPr>
          <w:rFonts w:eastAsia="Times New Roman"/>
          <w:sz w:val="20"/>
          <w:lang w:val="en-US" w:eastAsia="ja-JP"/>
        </w:rPr>
        <w:t xml:space="preserve">utilizing </w:t>
      </w:r>
      <w:r w:rsidR="004175F1" w:rsidRPr="004175F1">
        <w:rPr>
          <w:rFonts w:eastAsia="Times New Roman"/>
          <w:sz w:val="20"/>
          <w:lang w:val="en-US" w:eastAsia="ja-JP"/>
        </w:rPr>
        <w:t>L1/L2 signaling would enable adaptive reporting of cells/beams of interest</w:t>
      </w:r>
      <w:r w:rsidR="00651824">
        <w:rPr>
          <w:rFonts w:eastAsia="Times New Roman"/>
          <w:sz w:val="20"/>
          <w:lang w:val="en-US" w:eastAsia="ja-JP"/>
        </w:rPr>
        <w:t xml:space="preserve">, </w:t>
      </w:r>
      <w:r w:rsidR="00A23829">
        <w:rPr>
          <w:rFonts w:eastAsia="Times New Roman"/>
          <w:sz w:val="20"/>
          <w:lang w:val="en-US" w:eastAsia="ja-JP"/>
        </w:rPr>
        <w:t>r</w:t>
      </w:r>
      <w:r w:rsidR="004175F1" w:rsidRPr="004175F1">
        <w:rPr>
          <w:rFonts w:eastAsia="Times New Roman"/>
          <w:sz w:val="20"/>
          <w:lang w:val="en-US" w:eastAsia="ja-JP"/>
        </w:rPr>
        <w:t xml:space="preserve">educed UE power, </w:t>
      </w:r>
      <w:r w:rsidR="00EB61C9">
        <w:rPr>
          <w:rFonts w:eastAsia="Times New Roman"/>
          <w:sz w:val="20"/>
          <w:lang w:val="en-US" w:eastAsia="ja-JP"/>
        </w:rPr>
        <w:t xml:space="preserve">and </w:t>
      </w:r>
      <w:r w:rsidR="004175F1" w:rsidRPr="004175F1">
        <w:rPr>
          <w:rFonts w:eastAsia="Times New Roman"/>
          <w:sz w:val="20"/>
          <w:lang w:val="en-US" w:eastAsia="ja-JP"/>
        </w:rPr>
        <w:t>reduced overhead, as only a desired set of cells/beams is measured and reported</w:t>
      </w:r>
      <w:r w:rsidR="006846B8">
        <w:rPr>
          <w:rFonts w:eastAsia="Times New Roman"/>
          <w:sz w:val="20"/>
          <w:lang w:val="en-US" w:eastAsia="ja-JP"/>
        </w:rPr>
        <w:t xml:space="preserve"> (example in </w:t>
      </w:r>
      <w:r w:rsidR="00791CF6">
        <w:rPr>
          <w:rFonts w:eastAsia="Times New Roman"/>
          <w:sz w:val="20"/>
          <w:lang w:val="en-US" w:eastAsia="ja-JP"/>
        </w:rPr>
        <w:fldChar w:fldCharType="begin"/>
      </w:r>
      <w:r w:rsidR="00791CF6">
        <w:rPr>
          <w:rFonts w:eastAsia="Times New Roman"/>
          <w:sz w:val="20"/>
          <w:lang w:val="en-US" w:eastAsia="ja-JP"/>
        </w:rPr>
        <w:instrText xml:space="preserve"> REF _Ref109053045 \h </w:instrText>
      </w:r>
      <w:r w:rsidR="00791CF6">
        <w:rPr>
          <w:rFonts w:eastAsia="Times New Roman"/>
          <w:sz w:val="20"/>
          <w:lang w:val="en-US" w:eastAsia="ja-JP"/>
        </w:rPr>
      </w:r>
      <w:r w:rsidR="00791CF6">
        <w:rPr>
          <w:rFonts w:eastAsia="Times New Roman"/>
          <w:sz w:val="20"/>
          <w:lang w:val="en-US" w:eastAsia="ja-JP"/>
        </w:rPr>
        <w:fldChar w:fldCharType="separate"/>
      </w:r>
      <w:r w:rsidR="00791CF6">
        <w:t xml:space="preserve">Figure </w:t>
      </w:r>
      <w:r w:rsidR="00791CF6">
        <w:rPr>
          <w:noProof/>
        </w:rPr>
        <w:t>2</w:t>
      </w:r>
      <w:r w:rsidR="00791CF6">
        <w:rPr>
          <w:rFonts w:eastAsia="Times New Roman"/>
          <w:sz w:val="20"/>
          <w:lang w:val="en-US" w:eastAsia="ja-JP"/>
        </w:rPr>
        <w:fldChar w:fldCharType="end"/>
      </w:r>
      <w:r w:rsidR="006846B8">
        <w:rPr>
          <w:rFonts w:eastAsia="Times New Roman"/>
          <w:sz w:val="20"/>
          <w:lang w:val="en-US" w:eastAsia="ja-JP"/>
        </w:rPr>
        <w:t>)</w:t>
      </w:r>
      <w:r w:rsidR="00791CF6">
        <w:rPr>
          <w:rFonts w:eastAsia="Times New Roman"/>
          <w:sz w:val="20"/>
          <w:lang w:val="en-US" w:eastAsia="ja-JP"/>
        </w:rPr>
        <w:t>.</w:t>
      </w:r>
    </w:p>
    <w:p w14:paraId="00AAFD04" w14:textId="057989B3" w:rsidR="00434A54" w:rsidRDefault="00C31558" w:rsidP="00434A54">
      <w:pPr>
        <w:keepNext/>
        <w:jc w:val="center"/>
      </w:pPr>
      <w:r>
        <w:rPr>
          <w:rFonts w:eastAsia="Times New Roman"/>
          <w:sz w:val="20"/>
          <w:lang w:val="en-US" w:eastAsia="ja-JP"/>
        </w:rPr>
        <w:object w:dxaOrig="6337" w:dyaOrig="4381" w14:anchorId="52B50AF5">
          <v:shape id="_x0000_i1026" type="#_x0000_t75" style="width:316.7pt;height:219.1pt" o:ole="">
            <v:imagedata r:id="rId14" o:title=""/>
          </v:shape>
          <o:OLEObject Type="Embed" ProgID="Visio.Drawing.15" ShapeID="_x0000_i1026" DrawAspect="Content" ObjectID="_1721481410" r:id="rId15"/>
        </w:object>
      </w:r>
    </w:p>
    <w:p w14:paraId="7E42D8DE" w14:textId="00814412" w:rsidR="006846B8" w:rsidRDefault="00434A54" w:rsidP="00434A54">
      <w:pPr>
        <w:pStyle w:val="Caption"/>
        <w:jc w:val="center"/>
      </w:pPr>
      <w:bookmarkStart w:id="2" w:name="_Ref109053045"/>
      <w:r>
        <w:t xml:space="preserve">Figure </w:t>
      </w:r>
      <w:r>
        <w:fldChar w:fldCharType="begin"/>
      </w:r>
      <w:r>
        <w:instrText xml:space="preserve"> SEQ Figure \* ARABIC </w:instrText>
      </w:r>
      <w:r>
        <w:fldChar w:fldCharType="separate"/>
      </w:r>
      <w:r w:rsidR="00D65603">
        <w:rPr>
          <w:noProof/>
        </w:rPr>
        <w:t>2</w:t>
      </w:r>
      <w:r>
        <w:fldChar w:fldCharType="end"/>
      </w:r>
      <w:bookmarkEnd w:id="2"/>
      <w:r w:rsidR="00791CF6">
        <w:t>:</w:t>
      </w:r>
      <w:r w:rsidRPr="00FB6FE2">
        <w:t xml:space="preserve"> </w:t>
      </w:r>
      <w:r>
        <w:t>Dynamic L1 measurement and report</w:t>
      </w:r>
    </w:p>
    <w:p w14:paraId="7A1D1A9C" w14:textId="5519279C" w:rsidR="00B46A09" w:rsidRPr="00D83884" w:rsidRDefault="00E8221E" w:rsidP="00E8221E">
      <w:pPr>
        <w:rPr>
          <w:b/>
          <w:bCs/>
          <w:sz w:val="20"/>
        </w:rPr>
      </w:pPr>
      <w:r w:rsidRPr="00D83884">
        <w:rPr>
          <w:b/>
          <w:bCs/>
          <w:sz w:val="20"/>
        </w:rPr>
        <w:t>Proposal 5:</w:t>
      </w:r>
      <w:r w:rsidR="00477D89" w:rsidRPr="00D83884">
        <w:rPr>
          <w:b/>
          <w:bCs/>
          <w:sz w:val="20"/>
        </w:rPr>
        <w:t xml:space="preserve"> </w:t>
      </w:r>
      <w:r w:rsidR="00995073" w:rsidRPr="00D83884">
        <w:rPr>
          <w:b/>
          <w:bCs/>
          <w:sz w:val="20"/>
        </w:rPr>
        <w:t>For a cell</w:t>
      </w:r>
      <w:r w:rsidR="00477D89" w:rsidRPr="00D83884">
        <w:rPr>
          <w:b/>
          <w:bCs/>
          <w:sz w:val="20"/>
        </w:rPr>
        <w:t xml:space="preserve"> in L1/L2 </w:t>
      </w:r>
      <w:r w:rsidR="008E5A41" w:rsidRPr="00D83884">
        <w:rPr>
          <w:b/>
          <w:bCs/>
          <w:sz w:val="20"/>
        </w:rPr>
        <w:t>M</w:t>
      </w:r>
      <w:r w:rsidR="00477D89" w:rsidRPr="00D83884">
        <w:rPr>
          <w:b/>
          <w:bCs/>
          <w:sz w:val="20"/>
        </w:rPr>
        <w:t xml:space="preserve">obility </w:t>
      </w:r>
      <w:r w:rsidR="008E5A41" w:rsidRPr="00D83884">
        <w:rPr>
          <w:b/>
          <w:bCs/>
          <w:sz w:val="20"/>
        </w:rPr>
        <w:t>C</w:t>
      </w:r>
      <w:r w:rsidR="00477D89" w:rsidRPr="00D83884">
        <w:rPr>
          <w:b/>
          <w:bCs/>
          <w:sz w:val="20"/>
        </w:rPr>
        <w:t xml:space="preserve">onfigured </w:t>
      </w:r>
      <w:r w:rsidR="008E5A41" w:rsidRPr="00D83884">
        <w:rPr>
          <w:b/>
          <w:bCs/>
          <w:sz w:val="20"/>
        </w:rPr>
        <w:t>Cell</w:t>
      </w:r>
      <w:r w:rsidR="0049639F" w:rsidRPr="00D83884">
        <w:rPr>
          <w:b/>
          <w:bCs/>
          <w:sz w:val="20"/>
        </w:rPr>
        <w:t xml:space="preserve"> S</w:t>
      </w:r>
      <w:r w:rsidR="00477D89" w:rsidRPr="00D83884">
        <w:rPr>
          <w:b/>
          <w:bCs/>
          <w:sz w:val="20"/>
        </w:rPr>
        <w:t>et</w:t>
      </w:r>
      <w:r w:rsidR="007145BA" w:rsidRPr="00D83884">
        <w:rPr>
          <w:b/>
          <w:bCs/>
          <w:sz w:val="20"/>
        </w:rPr>
        <w:t>,</w:t>
      </w:r>
      <w:r w:rsidR="00477D89" w:rsidRPr="00D83884">
        <w:rPr>
          <w:b/>
          <w:bCs/>
          <w:sz w:val="20"/>
        </w:rPr>
        <w:t xml:space="preserve"> </w:t>
      </w:r>
      <w:r w:rsidR="00995073" w:rsidRPr="00D83884">
        <w:rPr>
          <w:b/>
          <w:bCs/>
          <w:sz w:val="20"/>
        </w:rPr>
        <w:t xml:space="preserve">UE </w:t>
      </w:r>
      <w:r w:rsidR="00477D89" w:rsidRPr="00D83884">
        <w:rPr>
          <w:b/>
          <w:bCs/>
          <w:sz w:val="20"/>
        </w:rPr>
        <w:t xml:space="preserve">can have one or more SpCell configurations </w:t>
      </w:r>
      <w:r w:rsidR="00FD1B05" w:rsidRPr="00D83884">
        <w:rPr>
          <w:b/>
          <w:bCs/>
          <w:sz w:val="20"/>
        </w:rPr>
        <w:t>and o</w:t>
      </w:r>
      <w:r w:rsidR="00A714E8" w:rsidRPr="00D83884">
        <w:rPr>
          <w:b/>
          <w:bCs/>
          <w:sz w:val="20"/>
        </w:rPr>
        <w:t xml:space="preserve">ne SpCell configuration would be activated by L1/L2 </w:t>
      </w:r>
      <w:proofErr w:type="spellStart"/>
      <w:r w:rsidR="00A714E8" w:rsidRPr="00D83884">
        <w:rPr>
          <w:b/>
          <w:bCs/>
          <w:sz w:val="20"/>
        </w:rPr>
        <w:t>signaling</w:t>
      </w:r>
      <w:proofErr w:type="spellEnd"/>
      <w:r w:rsidR="00A714E8" w:rsidRPr="00D83884">
        <w:rPr>
          <w:b/>
          <w:bCs/>
          <w:sz w:val="20"/>
        </w:rPr>
        <w:t xml:space="preserve"> </w:t>
      </w:r>
      <w:r w:rsidR="00FD1B05" w:rsidRPr="00D83884">
        <w:rPr>
          <w:b/>
          <w:bCs/>
          <w:sz w:val="20"/>
        </w:rPr>
        <w:t>if</w:t>
      </w:r>
      <w:r w:rsidR="00A714E8" w:rsidRPr="00D83884">
        <w:rPr>
          <w:b/>
          <w:bCs/>
          <w:sz w:val="20"/>
        </w:rPr>
        <w:t xml:space="preserve"> the cell is updated as a new SpCell</w:t>
      </w:r>
      <w:r w:rsidR="00984F0D" w:rsidRPr="00D83884">
        <w:rPr>
          <w:b/>
          <w:bCs/>
          <w:sz w:val="20"/>
        </w:rPr>
        <w:t>.</w:t>
      </w:r>
    </w:p>
    <w:p w14:paraId="13C3B1EE" w14:textId="04ECD839" w:rsidR="00F1600F" w:rsidRDefault="00F1600F" w:rsidP="00F1600F">
      <w:pPr>
        <w:jc w:val="left"/>
        <w:rPr>
          <w:rFonts w:eastAsia="Times New Roman"/>
          <w:b/>
          <w:bCs/>
          <w:sz w:val="20"/>
          <w:lang w:val="en-US" w:eastAsia="ja-JP"/>
        </w:rPr>
      </w:pPr>
      <w:r w:rsidRPr="000A110B">
        <w:rPr>
          <w:rFonts w:eastAsia="Times New Roman"/>
          <w:b/>
          <w:bCs/>
          <w:sz w:val="20"/>
          <w:lang w:val="en-US" w:eastAsia="ja-JP"/>
        </w:rPr>
        <w:t xml:space="preserve">Proposal </w:t>
      </w:r>
      <w:r w:rsidR="002C409C">
        <w:rPr>
          <w:rFonts w:eastAsia="Times New Roman"/>
          <w:b/>
          <w:bCs/>
          <w:sz w:val="20"/>
          <w:lang w:val="en-US" w:eastAsia="ja-JP"/>
        </w:rPr>
        <w:t>6</w:t>
      </w:r>
      <w:r w:rsidRPr="000A110B">
        <w:rPr>
          <w:rFonts w:eastAsia="Times New Roman"/>
          <w:b/>
          <w:bCs/>
          <w:sz w:val="20"/>
          <w:lang w:val="en-US" w:eastAsia="ja-JP"/>
        </w:rPr>
        <w:t xml:space="preserve">: </w:t>
      </w:r>
      <w:r w:rsidRPr="00ED7CDF">
        <w:rPr>
          <w:rFonts w:eastAsia="Times New Roman"/>
          <w:b/>
          <w:bCs/>
          <w:sz w:val="20"/>
          <w:lang w:val="en-US" w:eastAsia="ja-JP"/>
        </w:rPr>
        <w:t>L1/L2 mobility signaling for SpCell update is acknowledged for reliability purpose</w:t>
      </w:r>
      <w:r>
        <w:rPr>
          <w:rFonts w:eastAsia="Times New Roman"/>
          <w:b/>
          <w:bCs/>
          <w:sz w:val="20"/>
          <w:lang w:val="en-US" w:eastAsia="ja-JP"/>
        </w:rPr>
        <w:t>. The acknowledgement may be implicit or explicit.</w:t>
      </w:r>
    </w:p>
    <w:p w14:paraId="15F9890A" w14:textId="1409CA62" w:rsidR="00C540AE" w:rsidRPr="000F02ED" w:rsidRDefault="00C540AE" w:rsidP="00C540AE">
      <w:pPr>
        <w:jc w:val="left"/>
        <w:rPr>
          <w:rFonts w:eastAsia="Times New Roman"/>
          <w:b/>
          <w:bCs/>
          <w:sz w:val="20"/>
          <w:lang w:val="en-US" w:eastAsia="ja-JP"/>
        </w:rPr>
      </w:pPr>
      <w:r w:rsidRPr="000A110B">
        <w:rPr>
          <w:rFonts w:eastAsia="Times New Roman"/>
          <w:b/>
          <w:bCs/>
          <w:sz w:val="20"/>
          <w:lang w:val="en-US" w:eastAsia="ja-JP"/>
        </w:rPr>
        <w:t xml:space="preserve">Proposal </w:t>
      </w:r>
      <w:r w:rsidR="00DD7AB7">
        <w:rPr>
          <w:rFonts w:eastAsia="Times New Roman"/>
          <w:b/>
          <w:bCs/>
          <w:sz w:val="20"/>
          <w:lang w:val="en-US" w:eastAsia="ja-JP"/>
        </w:rPr>
        <w:t>7</w:t>
      </w:r>
      <w:r w:rsidRPr="000A110B">
        <w:rPr>
          <w:rFonts w:eastAsia="Times New Roman"/>
          <w:b/>
          <w:bCs/>
          <w:sz w:val="20"/>
          <w:lang w:val="en-US" w:eastAsia="ja-JP"/>
        </w:rPr>
        <w:t xml:space="preserve">: </w:t>
      </w:r>
      <w:r w:rsidR="00CD0A9E">
        <w:rPr>
          <w:rFonts w:eastAsia="Times New Roman"/>
          <w:b/>
          <w:bCs/>
          <w:sz w:val="20"/>
          <w:lang w:val="en-US" w:eastAsia="ja-JP"/>
        </w:rPr>
        <w:t>UE can be configured for L1 measurements and reporting</w:t>
      </w:r>
      <w:r w:rsidR="00B01275">
        <w:rPr>
          <w:rFonts w:eastAsia="Times New Roman"/>
          <w:b/>
          <w:bCs/>
          <w:sz w:val="20"/>
          <w:lang w:val="en-US" w:eastAsia="ja-JP"/>
        </w:rPr>
        <w:t xml:space="preserve"> of d</w:t>
      </w:r>
      <w:r w:rsidR="00DD7AB7">
        <w:rPr>
          <w:rFonts w:eastAsia="Times New Roman"/>
          <w:b/>
          <w:bCs/>
          <w:sz w:val="20"/>
          <w:lang w:val="en-US" w:eastAsia="ja-JP"/>
        </w:rPr>
        <w:t>ea</w:t>
      </w:r>
      <w:r w:rsidRPr="000F02ED">
        <w:rPr>
          <w:rFonts w:eastAsia="Times New Roman"/>
          <w:b/>
          <w:bCs/>
          <w:sz w:val="20"/>
          <w:lang w:val="en-US" w:eastAsia="ja-JP"/>
        </w:rPr>
        <w:t>ctivated cell</w:t>
      </w:r>
      <w:r w:rsidR="005249D2">
        <w:rPr>
          <w:rFonts w:eastAsia="Times New Roman"/>
          <w:b/>
          <w:bCs/>
          <w:sz w:val="20"/>
          <w:lang w:val="en-US" w:eastAsia="ja-JP"/>
        </w:rPr>
        <w:t>(</w:t>
      </w:r>
      <w:r w:rsidRPr="000F02ED">
        <w:rPr>
          <w:rFonts w:eastAsia="Times New Roman"/>
          <w:b/>
          <w:bCs/>
          <w:sz w:val="20"/>
          <w:lang w:val="en-US" w:eastAsia="ja-JP"/>
        </w:rPr>
        <w:t>s</w:t>
      </w:r>
      <w:r w:rsidR="005249D2">
        <w:rPr>
          <w:rFonts w:eastAsia="Times New Roman"/>
          <w:b/>
          <w:bCs/>
          <w:sz w:val="20"/>
          <w:lang w:val="en-US" w:eastAsia="ja-JP"/>
        </w:rPr>
        <w:t>)</w:t>
      </w:r>
      <w:r w:rsidRPr="000F02ED">
        <w:rPr>
          <w:rFonts w:eastAsia="Times New Roman"/>
          <w:b/>
          <w:bCs/>
          <w:sz w:val="20"/>
          <w:lang w:val="en-US" w:eastAsia="ja-JP"/>
        </w:rPr>
        <w:t xml:space="preserve"> </w:t>
      </w:r>
      <w:r w:rsidR="00E04C4F">
        <w:rPr>
          <w:rFonts w:eastAsia="Times New Roman"/>
          <w:b/>
          <w:bCs/>
          <w:sz w:val="20"/>
          <w:lang w:val="en-US" w:eastAsia="ja-JP"/>
        </w:rPr>
        <w:t xml:space="preserve">in </w:t>
      </w:r>
      <w:r w:rsidR="00E04C4F" w:rsidRPr="00477D89">
        <w:rPr>
          <w:b/>
          <w:bCs/>
        </w:rPr>
        <w:t xml:space="preserve">L1/L2 </w:t>
      </w:r>
      <w:r w:rsidR="00E04C4F">
        <w:rPr>
          <w:b/>
          <w:bCs/>
        </w:rPr>
        <w:t>M</w:t>
      </w:r>
      <w:r w:rsidR="00E04C4F" w:rsidRPr="00477D89">
        <w:rPr>
          <w:b/>
          <w:bCs/>
        </w:rPr>
        <w:t xml:space="preserve">obility </w:t>
      </w:r>
      <w:r w:rsidR="00E04C4F">
        <w:rPr>
          <w:b/>
          <w:bCs/>
        </w:rPr>
        <w:t>C</w:t>
      </w:r>
      <w:r w:rsidR="00E04C4F" w:rsidRPr="00477D89">
        <w:rPr>
          <w:b/>
          <w:bCs/>
        </w:rPr>
        <w:t xml:space="preserve">onfigured </w:t>
      </w:r>
      <w:r w:rsidR="00E04C4F">
        <w:rPr>
          <w:b/>
          <w:bCs/>
        </w:rPr>
        <w:t>Cell S</w:t>
      </w:r>
      <w:r w:rsidR="00E04C4F" w:rsidRPr="00477D89">
        <w:rPr>
          <w:b/>
          <w:bCs/>
        </w:rPr>
        <w:t>et</w:t>
      </w:r>
      <w:r>
        <w:rPr>
          <w:rFonts w:eastAsia="Times New Roman"/>
          <w:b/>
          <w:bCs/>
          <w:sz w:val="20"/>
          <w:lang w:val="en-US" w:eastAsia="ja-JP"/>
        </w:rPr>
        <w:t>.</w:t>
      </w:r>
    </w:p>
    <w:p w14:paraId="3F49FFE9" w14:textId="0631011D" w:rsidR="00C540AE" w:rsidRPr="000F02ED" w:rsidRDefault="00C540AE" w:rsidP="00C540AE">
      <w:pPr>
        <w:jc w:val="left"/>
        <w:rPr>
          <w:rFonts w:eastAsia="Times New Roman"/>
          <w:b/>
          <w:bCs/>
          <w:sz w:val="20"/>
          <w:lang w:val="en-US" w:eastAsia="ja-JP"/>
        </w:rPr>
      </w:pPr>
      <w:r w:rsidRPr="000A110B">
        <w:rPr>
          <w:rFonts w:eastAsia="Times New Roman"/>
          <w:b/>
          <w:bCs/>
          <w:sz w:val="20"/>
          <w:lang w:val="en-US" w:eastAsia="ja-JP"/>
        </w:rPr>
        <w:t xml:space="preserve">Proposal </w:t>
      </w:r>
      <w:r>
        <w:rPr>
          <w:rFonts w:eastAsia="Times New Roman"/>
          <w:b/>
          <w:bCs/>
          <w:sz w:val="20"/>
          <w:lang w:val="en-US" w:eastAsia="ja-JP"/>
        </w:rPr>
        <w:t>8</w:t>
      </w:r>
      <w:r w:rsidRPr="000A110B">
        <w:rPr>
          <w:rFonts w:eastAsia="Times New Roman"/>
          <w:b/>
          <w:bCs/>
          <w:sz w:val="20"/>
          <w:lang w:val="en-US" w:eastAsia="ja-JP"/>
        </w:rPr>
        <w:t xml:space="preserve">: </w:t>
      </w:r>
      <w:r>
        <w:rPr>
          <w:rFonts w:eastAsia="Times New Roman"/>
          <w:b/>
          <w:bCs/>
          <w:sz w:val="20"/>
          <w:lang w:val="en-US" w:eastAsia="ja-JP"/>
        </w:rPr>
        <w:t>Support dynamic update</w:t>
      </w:r>
      <w:r w:rsidR="008A157F">
        <w:rPr>
          <w:rFonts w:eastAsia="Times New Roman"/>
          <w:b/>
          <w:bCs/>
          <w:sz w:val="20"/>
          <w:lang w:val="en-US" w:eastAsia="ja-JP"/>
        </w:rPr>
        <w:t>,</w:t>
      </w:r>
      <w:r>
        <w:rPr>
          <w:rFonts w:eastAsia="Times New Roman"/>
          <w:b/>
          <w:bCs/>
          <w:sz w:val="20"/>
          <w:lang w:val="en-US" w:eastAsia="ja-JP"/>
        </w:rPr>
        <w:t xml:space="preserve"> </w:t>
      </w:r>
      <w:r w:rsidR="00C11665">
        <w:rPr>
          <w:rFonts w:eastAsia="Times New Roman"/>
          <w:b/>
          <w:bCs/>
          <w:sz w:val="20"/>
          <w:lang w:val="en-US" w:eastAsia="ja-JP"/>
        </w:rPr>
        <w:t>using L1/L2 signaling</w:t>
      </w:r>
      <w:r w:rsidR="005E0134">
        <w:rPr>
          <w:rFonts w:eastAsia="Times New Roman"/>
          <w:b/>
          <w:bCs/>
          <w:sz w:val="20"/>
          <w:lang w:val="en-US" w:eastAsia="ja-JP"/>
        </w:rPr>
        <w:t>,</w:t>
      </w:r>
      <w:r w:rsidR="00C11665">
        <w:rPr>
          <w:rFonts w:eastAsia="Times New Roman"/>
          <w:b/>
          <w:bCs/>
          <w:sz w:val="20"/>
          <w:lang w:val="en-US" w:eastAsia="ja-JP"/>
        </w:rPr>
        <w:t xml:space="preserve"> </w:t>
      </w:r>
      <w:r>
        <w:rPr>
          <w:rFonts w:eastAsia="Times New Roman"/>
          <w:b/>
          <w:bCs/>
          <w:sz w:val="20"/>
          <w:lang w:val="en-US" w:eastAsia="ja-JP"/>
        </w:rPr>
        <w:t>of the configured L1 measurement/reporting set</w:t>
      </w:r>
      <w:r w:rsidR="005E0134">
        <w:rPr>
          <w:rFonts w:eastAsia="Times New Roman"/>
          <w:b/>
          <w:bCs/>
          <w:sz w:val="20"/>
          <w:lang w:val="en-US" w:eastAsia="ja-JP"/>
        </w:rPr>
        <w:t>.</w:t>
      </w:r>
    </w:p>
    <w:p w14:paraId="0D2FB596" w14:textId="77777777" w:rsidR="00C540AE" w:rsidRPr="000F02ED" w:rsidRDefault="00C540AE" w:rsidP="00F1600F">
      <w:pPr>
        <w:jc w:val="left"/>
        <w:rPr>
          <w:rFonts w:eastAsia="Times New Roman"/>
          <w:b/>
          <w:bCs/>
          <w:sz w:val="20"/>
          <w:lang w:val="en-US" w:eastAsia="ja-JP"/>
        </w:rPr>
      </w:pPr>
    </w:p>
    <w:p w14:paraId="30445D5D" w14:textId="15A9EB5A" w:rsidR="001E02AC" w:rsidRPr="00710B2A" w:rsidRDefault="001E02AC" w:rsidP="001E02AC">
      <w:pPr>
        <w:jc w:val="left"/>
        <w:rPr>
          <w:rFonts w:eastAsia="Times New Roman"/>
          <w:sz w:val="30"/>
          <w:szCs w:val="30"/>
          <w:lang w:val="en-US" w:eastAsia="ja-JP"/>
        </w:rPr>
      </w:pPr>
      <w:r w:rsidRPr="00CB7CB7">
        <w:rPr>
          <w:rFonts w:eastAsia="Times New Roman"/>
          <w:sz w:val="30"/>
          <w:szCs w:val="30"/>
          <w:lang w:val="en-US" w:eastAsia="ja-JP"/>
        </w:rPr>
        <w:t>2.</w:t>
      </w:r>
      <w:r>
        <w:rPr>
          <w:rFonts w:eastAsia="Times New Roman"/>
          <w:sz w:val="30"/>
          <w:szCs w:val="30"/>
          <w:lang w:val="en-US" w:eastAsia="ja-JP"/>
        </w:rPr>
        <w:t>3</w:t>
      </w:r>
      <w:r w:rsidRPr="00CB7CB7">
        <w:rPr>
          <w:rFonts w:eastAsia="Times New Roman"/>
          <w:sz w:val="30"/>
          <w:szCs w:val="30"/>
          <w:lang w:val="en-US" w:eastAsia="ja-JP"/>
        </w:rPr>
        <w:t xml:space="preserve"> </w:t>
      </w:r>
      <w:r w:rsidR="00AF4978">
        <w:rPr>
          <w:rFonts w:eastAsia="Times New Roman"/>
          <w:sz w:val="30"/>
          <w:szCs w:val="30"/>
          <w:lang w:val="en-US" w:eastAsia="ja-JP"/>
        </w:rPr>
        <w:t xml:space="preserve">Cell </w:t>
      </w:r>
      <w:r w:rsidR="00F04F30">
        <w:rPr>
          <w:rFonts w:eastAsia="Times New Roman"/>
          <w:sz w:val="30"/>
          <w:szCs w:val="30"/>
          <w:lang w:val="en-US" w:eastAsia="ja-JP"/>
        </w:rPr>
        <w:t xml:space="preserve">Configuration for </w:t>
      </w:r>
      <w:r w:rsidR="00AF4978">
        <w:rPr>
          <w:rFonts w:eastAsia="Times New Roman"/>
          <w:sz w:val="30"/>
          <w:szCs w:val="30"/>
          <w:lang w:val="en-US" w:eastAsia="ja-JP"/>
        </w:rPr>
        <w:t xml:space="preserve">L1/L2 </w:t>
      </w:r>
      <w:r w:rsidR="00B77F64">
        <w:rPr>
          <w:rFonts w:eastAsia="Times New Roman"/>
          <w:sz w:val="30"/>
          <w:szCs w:val="30"/>
          <w:lang w:val="en-US" w:eastAsia="ja-JP"/>
        </w:rPr>
        <w:t>Mobili</w:t>
      </w:r>
      <w:r w:rsidR="00134A4B">
        <w:rPr>
          <w:rFonts w:eastAsia="Times New Roman"/>
          <w:sz w:val="30"/>
          <w:szCs w:val="30"/>
          <w:lang w:val="en-US" w:eastAsia="ja-JP"/>
        </w:rPr>
        <w:t>ty</w:t>
      </w:r>
      <w:r w:rsidR="00B77F64">
        <w:rPr>
          <w:rFonts w:eastAsia="Times New Roman"/>
          <w:sz w:val="30"/>
          <w:szCs w:val="30"/>
          <w:lang w:val="en-US" w:eastAsia="ja-JP"/>
        </w:rPr>
        <w:t xml:space="preserve"> </w:t>
      </w:r>
    </w:p>
    <w:p w14:paraId="134595E3" w14:textId="486BBF5D" w:rsidR="00DC19C4" w:rsidRDefault="00AF4978" w:rsidP="005F41FB">
      <w:pPr>
        <w:jc w:val="left"/>
        <w:rPr>
          <w:rFonts w:eastAsia="Times New Roman"/>
          <w:sz w:val="20"/>
          <w:lang w:val="en-US" w:eastAsia="ja-JP"/>
        </w:rPr>
      </w:pPr>
      <w:r w:rsidRPr="006114FA">
        <w:rPr>
          <w:rFonts w:eastAsia="Times New Roman"/>
          <w:sz w:val="20"/>
          <w:lang w:val="en-US" w:eastAsia="ja-JP"/>
        </w:rPr>
        <w:t>We can utilize existing CA configuration with additional configuration elements to facilitate L1/L2 Mobility within the configured CA se</w:t>
      </w:r>
      <w:r w:rsidR="00333B38" w:rsidRPr="006114FA">
        <w:rPr>
          <w:rFonts w:eastAsia="Times New Roman"/>
          <w:sz w:val="20"/>
          <w:lang w:val="en-US" w:eastAsia="ja-JP"/>
        </w:rPr>
        <w:t>t</w:t>
      </w:r>
      <w:r w:rsidR="00752DAD">
        <w:rPr>
          <w:rFonts w:eastAsia="Times New Roman"/>
          <w:sz w:val="20"/>
          <w:lang w:val="en-US" w:eastAsia="ja-JP"/>
        </w:rPr>
        <w:t>.</w:t>
      </w:r>
      <w:r w:rsidR="00333B38" w:rsidRPr="006114FA">
        <w:rPr>
          <w:rFonts w:eastAsia="Times New Roman"/>
          <w:sz w:val="20"/>
          <w:lang w:val="en-US" w:eastAsia="ja-JP"/>
        </w:rPr>
        <w:t xml:space="preserve"> The </w:t>
      </w:r>
      <w:r w:rsidRPr="006114FA">
        <w:rPr>
          <w:rFonts w:eastAsia="Times New Roman"/>
          <w:sz w:val="20"/>
          <w:lang w:val="en-US" w:eastAsia="ja-JP"/>
        </w:rPr>
        <w:t xml:space="preserve">L1/L2 </w:t>
      </w:r>
      <w:r w:rsidR="00BB3ECB">
        <w:rPr>
          <w:rFonts w:eastAsia="Times New Roman"/>
          <w:sz w:val="20"/>
          <w:lang w:val="en-US" w:eastAsia="ja-JP"/>
        </w:rPr>
        <w:t>m</w:t>
      </w:r>
      <w:r w:rsidRPr="006114FA">
        <w:rPr>
          <w:rFonts w:eastAsia="Times New Roman"/>
          <w:sz w:val="20"/>
          <w:lang w:val="en-US" w:eastAsia="ja-JP"/>
        </w:rPr>
        <w:t xml:space="preserve">obility configured </w:t>
      </w:r>
      <w:r w:rsidR="00752DAD">
        <w:rPr>
          <w:rFonts w:eastAsia="Times New Roman"/>
          <w:sz w:val="20"/>
          <w:lang w:val="en-US" w:eastAsia="ja-JP"/>
        </w:rPr>
        <w:t xml:space="preserve">cell </w:t>
      </w:r>
      <w:r w:rsidRPr="006114FA">
        <w:rPr>
          <w:rFonts w:eastAsia="Times New Roman"/>
          <w:sz w:val="20"/>
          <w:lang w:val="en-US" w:eastAsia="ja-JP"/>
        </w:rPr>
        <w:t xml:space="preserve">set </w:t>
      </w:r>
      <w:r w:rsidR="006262AE">
        <w:rPr>
          <w:rFonts w:eastAsia="Times New Roman"/>
          <w:sz w:val="20"/>
          <w:lang w:val="en-US" w:eastAsia="ja-JP"/>
        </w:rPr>
        <w:t>can be</w:t>
      </w:r>
      <w:r w:rsidRPr="006114FA">
        <w:rPr>
          <w:rFonts w:eastAsia="Times New Roman"/>
          <w:sz w:val="20"/>
          <w:lang w:val="en-US" w:eastAsia="ja-JP"/>
        </w:rPr>
        <w:t xml:space="preserve"> a subset </w:t>
      </w:r>
      <w:r w:rsidR="00752DAD">
        <w:rPr>
          <w:rFonts w:eastAsia="Times New Roman"/>
          <w:sz w:val="20"/>
          <w:lang w:val="en-US" w:eastAsia="ja-JP"/>
        </w:rPr>
        <w:t>(</w:t>
      </w:r>
      <w:r w:rsidR="00752DAD" w:rsidRPr="006114FA">
        <w:rPr>
          <w:rFonts w:eastAsia="Times New Roman"/>
          <w:sz w:val="20"/>
          <w:lang w:val="en-US" w:eastAsia="ja-JP"/>
        </w:rPr>
        <w:t xml:space="preserve">an example is shown in </w:t>
      </w:r>
      <w:r w:rsidR="00752DAD" w:rsidRPr="006114FA">
        <w:rPr>
          <w:rFonts w:eastAsia="Times New Roman"/>
          <w:sz w:val="20"/>
          <w:lang w:val="en-US" w:eastAsia="ja-JP"/>
        </w:rPr>
        <w:fldChar w:fldCharType="begin"/>
      </w:r>
      <w:r w:rsidR="00752DAD" w:rsidRPr="006114FA">
        <w:rPr>
          <w:rFonts w:eastAsia="Times New Roman"/>
          <w:sz w:val="20"/>
          <w:lang w:val="en-US" w:eastAsia="ja-JP"/>
        </w:rPr>
        <w:instrText xml:space="preserve"> REF _Ref109053209 \h </w:instrText>
      </w:r>
      <w:r w:rsidR="00752DAD" w:rsidRPr="006114FA">
        <w:rPr>
          <w:rFonts w:eastAsia="Times New Roman"/>
          <w:sz w:val="20"/>
          <w:lang w:val="en-US" w:eastAsia="ja-JP"/>
        </w:rPr>
      </w:r>
      <w:r w:rsidR="00752DAD" w:rsidRPr="006114FA">
        <w:rPr>
          <w:rFonts w:eastAsia="Times New Roman"/>
          <w:sz w:val="20"/>
          <w:lang w:val="en-US" w:eastAsia="ja-JP"/>
        </w:rPr>
        <w:fldChar w:fldCharType="separate"/>
      </w:r>
      <w:r w:rsidR="00752DAD">
        <w:t xml:space="preserve">Figure </w:t>
      </w:r>
      <w:r w:rsidR="00752DAD">
        <w:rPr>
          <w:noProof/>
        </w:rPr>
        <w:t>3</w:t>
      </w:r>
      <w:r w:rsidR="00752DAD" w:rsidRPr="006114FA">
        <w:rPr>
          <w:rFonts w:eastAsia="Times New Roman"/>
          <w:sz w:val="20"/>
          <w:lang w:val="en-US" w:eastAsia="ja-JP"/>
        </w:rPr>
        <w:fldChar w:fldCharType="end"/>
      </w:r>
      <w:r w:rsidR="006262AE">
        <w:rPr>
          <w:rFonts w:eastAsia="Times New Roman"/>
          <w:sz w:val="20"/>
          <w:lang w:val="en-US" w:eastAsia="ja-JP"/>
        </w:rPr>
        <w:t xml:space="preserve">) </w:t>
      </w:r>
      <w:r w:rsidRPr="006114FA">
        <w:rPr>
          <w:rFonts w:eastAsia="Times New Roman"/>
          <w:sz w:val="20"/>
          <w:lang w:val="en-US" w:eastAsia="ja-JP"/>
        </w:rPr>
        <w:t xml:space="preserve">or </w:t>
      </w:r>
      <w:r w:rsidR="006262AE">
        <w:rPr>
          <w:rFonts w:eastAsia="Times New Roman"/>
          <w:sz w:val="20"/>
          <w:lang w:val="en-US" w:eastAsia="ja-JP"/>
        </w:rPr>
        <w:t xml:space="preserve">it can </w:t>
      </w:r>
      <w:proofErr w:type="gramStart"/>
      <w:r w:rsidRPr="006114FA">
        <w:rPr>
          <w:rFonts w:eastAsia="Times New Roman"/>
          <w:sz w:val="20"/>
          <w:lang w:val="en-US" w:eastAsia="ja-JP"/>
        </w:rPr>
        <w:t>encompasses</w:t>
      </w:r>
      <w:proofErr w:type="gramEnd"/>
      <w:r w:rsidRPr="006114FA">
        <w:rPr>
          <w:rFonts w:eastAsia="Times New Roman"/>
          <w:sz w:val="20"/>
          <w:lang w:val="en-US" w:eastAsia="ja-JP"/>
        </w:rPr>
        <w:t xml:space="preserve"> the whole CA set</w:t>
      </w:r>
      <w:r w:rsidR="009A2E11" w:rsidRPr="006114FA">
        <w:rPr>
          <w:rFonts w:eastAsia="Times New Roman"/>
          <w:sz w:val="20"/>
          <w:lang w:val="en-US" w:eastAsia="ja-JP"/>
        </w:rPr>
        <w:t xml:space="preserve">. </w:t>
      </w:r>
      <w:r w:rsidR="003A3C69">
        <w:rPr>
          <w:rFonts w:eastAsia="Times New Roman"/>
          <w:sz w:val="20"/>
          <w:lang w:val="en-US" w:eastAsia="ja-JP"/>
        </w:rPr>
        <w:t>We believe that t</w:t>
      </w:r>
      <w:r w:rsidR="00BB3ECB">
        <w:rPr>
          <w:rFonts w:eastAsia="Times New Roman"/>
          <w:sz w:val="20"/>
          <w:lang w:val="en-US" w:eastAsia="ja-JP"/>
        </w:rPr>
        <w:t xml:space="preserve">he </w:t>
      </w:r>
      <w:r w:rsidR="00054353">
        <w:rPr>
          <w:rFonts w:eastAsia="Times New Roman"/>
          <w:sz w:val="20"/>
          <w:lang w:val="en-US" w:eastAsia="ja-JP"/>
        </w:rPr>
        <w:t xml:space="preserve">configuration for </w:t>
      </w:r>
      <w:r w:rsidR="00A54381">
        <w:rPr>
          <w:rFonts w:eastAsia="Times New Roman"/>
          <w:sz w:val="20"/>
          <w:lang w:val="en-US" w:eastAsia="ja-JP"/>
        </w:rPr>
        <w:t xml:space="preserve">the </w:t>
      </w:r>
      <w:r w:rsidR="00BB3ECB">
        <w:rPr>
          <w:rFonts w:eastAsia="Times New Roman"/>
          <w:sz w:val="20"/>
          <w:lang w:val="en-US" w:eastAsia="ja-JP"/>
        </w:rPr>
        <w:t>c</w:t>
      </w:r>
      <w:r w:rsidRPr="006114FA">
        <w:rPr>
          <w:rFonts w:eastAsia="Times New Roman"/>
          <w:sz w:val="20"/>
          <w:lang w:val="en-US" w:eastAsia="ja-JP"/>
        </w:rPr>
        <w:t xml:space="preserve">ells in L1/L2 </w:t>
      </w:r>
      <w:r w:rsidR="00BB3ECB">
        <w:rPr>
          <w:rFonts w:eastAsia="Times New Roman"/>
          <w:sz w:val="20"/>
          <w:lang w:val="en-US" w:eastAsia="ja-JP"/>
        </w:rPr>
        <w:t xml:space="preserve">mobility </w:t>
      </w:r>
      <w:r w:rsidRPr="006114FA">
        <w:rPr>
          <w:rFonts w:eastAsia="Times New Roman"/>
          <w:sz w:val="20"/>
          <w:lang w:val="en-US" w:eastAsia="ja-JP"/>
        </w:rPr>
        <w:t xml:space="preserve">configured cell set </w:t>
      </w:r>
      <w:r w:rsidR="00054353">
        <w:rPr>
          <w:rFonts w:eastAsia="Times New Roman"/>
          <w:sz w:val="20"/>
          <w:lang w:val="en-US" w:eastAsia="ja-JP"/>
        </w:rPr>
        <w:t xml:space="preserve">needs to </w:t>
      </w:r>
      <w:r w:rsidR="00F37B97">
        <w:rPr>
          <w:rFonts w:eastAsia="Times New Roman"/>
          <w:sz w:val="20"/>
          <w:lang w:val="en-US" w:eastAsia="ja-JP"/>
        </w:rPr>
        <w:t>contain</w:t>
      </w:r>
      <w:r w:rsidRPr="006114FA">
        <w:rPr>
          <w:rFonts w:eastAsia="Times New Roman"/>
          <w:sz w:val="20"/>
          <w:lang w:val="en-US" w:eastAsia="ja-JP"/>
        </w:rPr>
        <w:t xml:space="preserve"> SpCell and </w:t>
      </w:r>
      <w:r w:rsidR="00E75160">
        <w:rPr>
          <w:rFonts w:eastAsia="Times New Roman"/>
          <w:sz w:val="20"/>
          <w:lang w:val="en-US" w:eastAsia="ja-JP"/>
        </w:rPr>
        <w:t xml:space="preserve">optionally </w:t>
      </w:r>
      <w:r w:rsidRPr="006114FA">
        <w:rPr>
          <w:rFonts w:eastAsia="Times New Roman"/>
          <w:sz w:val="20"/>
          <w:lang w:val="en-US" w:eastAsia="ja-JP"/>
        </w:rPr>
        <w:t>SCell configuration</w:t>
      </w:r>
      <w:r w:rsidR="009A2E11" w:rsidRPr="006114FA">
        <w:rPr>
          <w:rFonts w:eastAsia="Times New Roman"/>
          <w:sz w:val="20"/>
          <w:lang w:val="en-US" w:eastAsia="ja-JP"/>
        </w:rPr>
        <w:t xml:space="preserve">. </w:t>
      </w:r>
      <w:r w:rsidRPr="006114FA">
        <w:rPr>
          <w:rFonts w:eastAsia="Times New Roman"/>
          <w:sz w:val="20"/>
          <w:lang w:val="en-US" w:eastAsia="ja-JP"/>
        </w:rPr>
        <w:t xml:space="preserve">Each cell </w:t>
      </w:r>
      <w:r w:rsidR="003A3C69">
        <w:rPr>
          <w:rFonts w:eastAsia="Times New Roman"/>
          <w:sz w:val="20"/>
          <w:lang w:val="en-US" w:eastAsia="ja-JP"/>
        </w:rPr>
        <w:t>can be</w:t>
      </w:r>
      <w:r w:rsidRPr="006114FA">
        <w:rPr>
          <w:rFonts w:eastAsia="Times New Roman"/>
          <w:sz w:val="20"/>
          <w:lang w:val="en-US" w:eastAsia="ja-JP"/>
        </w:rPr>
        <w:t xml:space="preserve"> configured with</w:t>
      </w:r>
      <w:r w:rsidR="003A3C69">
        <w:rPr>
          <w:rFonts w:eastAsia="Times New Roman"/>
          <w:sz w:val="20"/>
          <w:lang w:val="en-US" w:eastAsia="ja-JP"/>
        </w:rPr>
        <w:t xml:space="preserve"> </w:t>
      </w:r>
      <w:proofErr w:type="gramStart"/>
      <w:r w:rsidR="00371ABC">
        <w:rPr>
          <w:rFonts w:eastAsia="Times New Roman"/>
          <w:sz w:val="20"/>
          <w:lang w:val="en-US" w:eastAsia="ja-JP"/>
        </w:rPr>
        <w:t>e.g.</w:t>
      </w:r>
      <w:proofErr w:type="gramEnd"/>
      <w:r w:rsidR="00371ABC">
        <w:rPr>
          <w:rFonts w:eastAsia="Times New Roman"/>
          <w:sz w:val="20"/>
          <w:lang w:val="en-US" w:eastAsia="ja-JP"/>
        </w:rPr>
        <w:t xml:space="preserve"> </w:t>
      </w:r>
      <w:r w:rsidRPr="003A3C69">
        <w:rPr>
          <w:rFonts w:eastAsia="Times New Roman"/>
          <w:i/>
          <w:iCs/>
          <w:sz w:val="20"/>
          <w:lang w:val="en-US" w:eastAsia="ja-JP"/>
        </w:rPr>
        <w:t>L1L2MobilityConfig</w:t>
      </w:r>
      <w:r w:rsidR="003A3C69">
        <w:rPr>
          <w:rFonts w:eastAsia="Times New Roman"/>
          <w:sz w:val="20"/>
          <w:lang w:val="en-US" w:eastAsia="ja-JP"/>
        </w:rPr>
        <w:t xml:space="preserve">, </w:t>
      </w:r>
      <w:r w:rsidR="00EC4A3C" w:rsidRPr="00EC4A3C">
        <w:rPr>
          <w:rFonts w:eastAsia="Times New Roman"/>
          <w:sz w:val="20"/>
          <w:lang w:val="en-US" w:eastAsia="ja-JP"/>
        </w:rPr>
        <w:t xml:space="preserve">indicated within the </w:t>
      </w:r>
      <w:proofErr w:type="spellStart"/>
      <w:r w:rsidR="00EC4A3C" w:rsidRPr="00EC4A3C">
        <w:rPr>
          <w:rFonts w:eastAsia="Times New Roman"/>
          <w:sz w:val="20"/>
          <w:lang w:val="en-US" w:eastAsia="ja-JP"/>
        </w:rPr>
        <w:t>ServingCellConfig</w:t>
      </w:r>
      <w:proofErr w:type="spellEnd"/>
      <w:r w:rsidR="00EC4A3C">
        <w:rPr>
          <w:rFonts w:eastAsia="Times New Roman"/>
          <w:sz w:val="20"/>
          <w:lang w:val="en-US" w:eastAsia="ja-JP"/>
        </w:rPr>
        <w:t xml:space="preserve">, </w:t>
      </w:r>
      <w:r w:rsidR="002D2379">
        <w:rPr>
          <w:rFonts w:eastAsia="Times New Roman"/>
          <w:sz w:val="20"/>
          <w:lang w:val="en-US" w:eastAsia="ja-JP"/>
        </w:rPr>
        <w:t xml:space="preserve">potentially containing </w:t>
      </w:r>
      <w:r w:rsidR="0088020E">
        <w:rPr>
          <w:rFonts w:eastAsia="Times New Roman"/>
          <w:sz w:val="20"/>
          <w:lang w:val="en-US" w:eastAsia="ja-JP"/>
        </w:rPr>
        <w:t>mo</w:t>
      </w:r>
      <w:r w:rsidRPr="009A2E11">
        <w:rPr>
          <w:rFonts w:eastAsia="Times New Roman"/>
          <w:sz w:val="20"/>
          <w:lang w:val="en-US" w:eastAsia="ja-JP"/>
        </w:rPr>
        <w:t>re than one SpCell</w:t>
      </w:r>
      <w:r w:rsidR="00B928BE">
        <w:rPr>
          <w:rFonts w:eastAsia="Times New Roman"/>
          <w:sz w:val="20"/>
          <w:lang w:val="en-US" w:eastAsia="ja-JP"/>
        </w:rPr>
        <w:t xml:space="preserve"> and </w:t>
      </w:r>
      <w:r w:rsidRPr="009A2E11">
        <w:rPr>
          <w:rFonts w:eastAsia="Times New Roman"/>
          <w:sz w:val="20"/>
          <w:lang w:val="en-US" w:eastAsia="ja-JP"/>
        </w:rPr>
        <w:t>SCell config</w:t>
      </w:r>
      <w:r w:rsidR="00886E4B">
        <w:rPr>
          <w:rFonts w:eastAsia="Times New Roman"/>
          <w:sz w:val="20"/>
          <w:lang w:val="en-US" w:eastAsia="ja-JP"/>
        </w:rPr>
        <w:t>, where t</w:t>
      </w:r>
      <w:r w:rsidRPr="009A2E11">
        <w:rPr>
          <w:rFonts w:eastAsia="Times New Roman"/>
          <w:sz w:val="20"/>
          <w:lang w:val="en-US" w:eastAsia="ja-JP"/>
        </w:rPr>
        <w:t>he actual config to be activated is specified by L1/L2 signaling</w:t>
      </w:r>
      <w:r w:rsidR="00886E4B">
        <w:rPr>
          <w:rFonts w:eastAsia="Times New Roman"/>
          <w:sz w:val="20"/>
          <w:lang w:val="en-US" w:eastAsia="ja-JP"/>
        </w:rPr>
        <w:t xml:space="preserve">. </w:t>
      </w:r>
      <w:r w:rsidR="005F41FB">
        <w:rPr>
          <w:rFonts w:eastAsia="Times New Roman"/>
          <w:sz w:val="20"/>
          <w:lang w:val="en-US" w:eastAsia="ja-JP"/>
        </w:rPr>
        <w:t xml:space="preserve">The </w:t>
      </w:r>
      <w:r w:rsidRPr="00DC19C4">
        <w:rPr>
          <w:rFonts w:eastAsia="Times New Roman"/>
          <w:sz w:val="20"/>
          <w:lang w:val="en-US" w:eastAsia="ja-JP"/>
        </w:rPr>
        <w:t xml:space="preserve">SpCell config </w:t>
      </w:r>
      <w:r w:rsidR="009D7EE8">
        <w:rPr>
          <w:rFonts w:eastAsia="Times New Roman"/>
          <w:sz w:val="20"/>
          <w:lang w:val="en-US" w:eastAsia="ja-JP"/>
        </w:rPr>
        <w:t>would be</w:t>
      </w:r>
      <w:r w:rsidRPr="00DC19C4">
        <w:rPr>
          <w:rFonts w:eastAsia="Times New Roman"/>
          <w:sz w:val="20"/>
          <w:lang w:val="en-US" w:eastAsia="ja-JP"/>
        </w:rPr>
        <w:t xml:space="preserve"> appl</w:t>
      </w:r>
      <w:r w:rsidR="009D7EE8">
        <w:rPr>
          <w:rFonts w:eastAsia="Times New Roman"/>
          <w:sz w:val="20"/>
          <w:lang w:val="en-US" w:eastAsia="ja-JP"/>
        </w:rPr>
        <w:t>ied</w:t>
      </w:r>
      <w:r w:rsidRPr="00DC19C4">
        <w:rPr>
          <w:rFonts w:eastAsia="Times New Roman"/>
          <w:sz w:val="20"/>
          <w:lang w:val="en-US" w:eastAsia="ja-JP"/>
        </w:rPr>
        <w:t xml:space="preserve"> if a cell is updated from </w:t>
      </w:r>
      <w:r w:rsidR="009D7EE8">
        <w:rPr>
          <w:rFonts w:eastAsia="Times New Roman"/>
          <w:sz w:val="20"/>
          <w:lang w:val="en-US" w:eastAsia="ja-JP"/>
        </w:rPr>
        <w:t xml:space="preserve">an </w:t>
      </w:r>
      <w:proofErr w:type="spellStart"/>
      <w:r w:rsidRPr="00DC19C4">
        <w:rPr>
          <w:rFonts w:eastAsia="Times New Roman"/>
          <w:sz w:val="20"/>
          <w:lang w:val="en-US" w:eastAsia="ja-JP"/>
        </w:rPr>
        <w:t>Scell</w:t>
      </w:r>
      <w:proofErr w:type="spellEnd"/>
      <w:r w:rsidRPr="00DC19C4">
        <w:rPr>
          <w:rFonts w:eastAsia="Times New Roman"/>
          <w:sz w:val="20"/>
          <w:lang w:val="en-US" w:eastAsia="ja-JP"/>
        </w:rPr>
        <w:t xml:space="preserve"> to </w:t>
      </w:r>
      <w:r w:rsidR="009D7EE8">
        <w:rPr>
          <w:rFonts w:eastAsia="Times New Roman"/>
          <w:sz w:val="20"/>
          <w:lang w:val="en-US" w:eastAsia="ja-JP"/>
        </w:rPr>
        <w:t>a</w:t>
      </w:r>
      <w:r w:rsidR="007A4B71">
        <w:rPr>
          <w:rFonts w:eastAsia="Times New Roman"/>
          <w:sz w:val="20"/>
          <w:lang w:val="en-US" w:eastAsia="ja-JP"/>
        </w:rPr>
        <w:t>n</w:t>
      </w:r>
      <w:r w:rsidR="009D7EE8">
        <w:rPr>
          <w:rFonts w:eastAsia="Times New Roman"/>
          <w:sz w:val="20"/>
          <w:lang w:val="en-US" w:eastAsia="ja-JP"/>
        </w:rPr>
        <w:t xml:space="preserve"> </w:t>
      </w:r>
      <w:r w:rsidR="007A4B71">
        <w:rPr>
          <w:rFonts w:eastAsia="Times New Roman"/>
          <w:sz w:val="20"/>
          <w:lang w:val="en-US" w:eastAsia="ja-JP"/>
        </w:rPr>
        <w:t>Sp</w:t>
      </w:r>
      <w:r w:rsidRPr="00DC19C4">
        <w:rPr>
          <w:rFonts w:eastAsia="Times New Roman"/>
          <w:sz w:val="20"/>
          <w:lang w:val="en-US" w:eastAsia="ja-JP"/>
        </w:rPr>
        <w:t>Cell</w:t>
      </w:r>
      <w:r w:rsidR="005F41FB">
        <w:rPr>
          <w:rFonts w:eastAsia="Times New Roman"/>
          <w:sz w:val="20"/>
          <w:lang w:val="en-US" w:eastAsia="ja-JP"/>
        </w:rPr>
        <w:t xml:space="preserve">, and the </w:t>
      </w:r>
      <w:r w:rsidRPr="00DC19C4">
        <w:rPr>
          <w:rFonts w:eastAsia="Times New Roman"/>
          <w:sz w:val="20"/>
          <w:lang w:val="en-US" w:eastAsia="ja-JP"/>
        </w:rPr>
        <w:t>S</w:t>
      </w:r>
      <w:r w:rsidR="007A4B71">
        <w:rPr>
          <w:rFonts w:eastAsia="Times New Roman"/>
          <w:sz w:val="20"/>
          <w:lang w:val="en-US" w:eastAsia="ja-JP"/>
        </w:rPr>
        <w:t>C</w:t>
      </w:r>
      <w:r w:rsidRPr="00DC19C4">
        <w:rPr>
          <w:rFonts w:eastAsia="Times New Roman"/>
          <w:sz w:val="20"/>
          <w:lang w:val="en-US" w:eastAsia="ja-JP"/>
        </w:rPr>
        <w:t xml:space="preserve">ell config </w:t>
      </w:r>
      <w:r w:rsidR="007A4B71">
        <w:rPr>
          <w:rFonts w:eastAsia="Times New Roman"/>
          <w:sz w:val="20"/>
          <w:lang w:val="en-US" w:eastAsia="ja-JP"/>
        </w:rPr>
        <w:t>would be</w:t>
      </w:r>
      <w:r w:rsidRPr="00DC19C4">
        <w:rPr>
          <w:rFonts w:eastAsia="Times New Roman"/>
          <w:sz w:val="20"/>
          <w:lang w:val="en-US" w:eastAsia="ja-JP"/>
        </w:rPr>
        <w:t xml:space="preserve"> appl</w:t>
      </w:r>
      <w:r w:rsidR="007A4B71">
        <w:rPr>
          <w:rFonts w:eastAsia="Times New Roman"/>
          <w:sz w:val="20"/>
          <w:lang w:val="en-US" w:eastAsia="ja-JP"/>
        </w:rPr>
        <w:t>ied</w:t>
      </w:r>
      <w:r w:rsidRPr="00DC19C4">
        <w:rPr>
          <w:rFonts w:eastAsia="Times New Roman"/>
          <w:sz w:val="20"/>
          <w:lang w:val="en-US" w:eastAsia="ja-JP"/>
        </w:rPr>
        <w:t xml:space="preserve"> if a cell is updated from </w:t>
      </w:r>
      <w:r w:rsidR="007A4B71">
        <w:rPr>
          <w:rFonts w:eastAsia="Times New Roman"/>
          <w:sz w:val="20"/>
          <w:lang w:val="en-US" w:eastAsia="ja-JP"/>
        </w:rPr>
        <w:t xml:space="preserve">an </w:t>
      </w:r>
      <w:r w:rsidRPr="00DC19C4">
        <w:rPr>
          <w:rFonts w:eastAsia="Times New Roman"/>
          <w:sz w:val="20"/>
          <w:lang w:val="en-US" w:eastAsia="ja-JP"/>
        </w:rPr>
        <w:t xml:space="preserve">SpCell to </w:t>
      </w:r>
      <w:r w:rsidR="007A4B71">
        <w:rPr>
          <w:rFonts w:eastAsia="Times New Roman"/>
          <w:sz w:val="20"/>
          <w:lang w:val="en-US" w:eastAsia="ja-JP"/>
        </w:rPr>
        <w:t xml:space="preserve">an </w:t>
      </w:r>
      <w:proofErr w:type="spellStart"/>
      <w:r w:rsidRPr="00DC19C4">
        <w:rPr>
          <w:rFonts w:eastAsia="Times New Roman"/>
          <w:sz w:val="20"/>
          <w:lang w:val="en-US" w:eastAsia="ja-JP"/>
        </w:rPr>
        <w:t>Scell</w:t>
      </w:r>
      <w:proofErr w:type="spellEnd"/>
      <w:r w:rsidRPr="00DC19C4">
        <w:rPr>
          <w:rFonts w:eastAsia="Times New Roman"/>
          <w:sz w:val="20"/>
          <w:lang w:val="en-US" w:eastAsia="ja-JP"/>
        </w:rPr>
        <w:t xml:space="preserve"> by L1/L2 mobility</w:t>
      </w:r>
      <w:r w:rsidR="007A4B71">
        <w:rPr>
          <w:rFonts w:eastAsia="Times New Roman"/>
          <w:sz w:val="20"/>
          <w:lang w:val="en-US" w:eastAsia="ja-JP"/>
        </w:rPr>
        <w:t xml:space="preserve"> signaling.</w:t>
      </w:r>
    </w:p>
    <w:p w14:paraId="6BA35CCC" w14:textId="331A66B9" w:rsidR="001E02AC" w:rsidRPr="00DC19C4" w:rsidRDefault="00B928BE" w:rsidP="00C7243E">
      <w:pPr>
        <w:jc w:val="left"/>
        <w:rPr>
          <w:rFonts w:eastAsia="Times New Roman"/>
          <w:sz w:val="20"/>
          <w:lang w:val="en-US" w:eastAsia="ja-JP"/>
        </w:rPr>
      </w:pPr>
      <w:r>
        <w:rPr>
          <w:rFonts w:eastAsia="Times New Roman"/>
          <w:sz w:val="20"/>
          <w:lang w:val="en-US" w:eastAsia="ja-JP"/>
        </w:rPr>
        <w:t xml:space="preserve">As noted previously, the configuration for L1/L2 mobility </w:t>
      </w:r>
      <w:r w:rsidR="00B95975">
        <w:rPr>
          <w:rFonts w:eastAsia="Times New Roman"/>
          <w:sz w:val="20"/>
          <w:lang w:val="en-US" w:eastAsia="ja-JP"/>
        </w:rPr>
        <w:t xml:space="preserve">should be able to provide configuration </w:t>
      </w:r>
      <w:r w:rsidR="00C7243E">
        <w:rPr>
          <w:rFonts w:eastAsia="Times New Roman"/>
          <w:sz w:val="20"/>
          <w:lang w:val="en-US" w:eastAsia="ja-JP"/>
        </w:rPr>
        <w:t xml:space="preserve">for </w:t>
      </w:r>
      <w:r w:rsidR="00AF4978" w:rsidRPr="00DC19C4">
        <w:rPr>
          <w:rFonts w:eastAsia="Times New Roman"/>
          <w:sz w:val="20"/>
          <w:lang w:val="en-US" w:eastAsia="ja-JP"/>
        </w:rPr>
        <w:t>L1 measurement</w:t>
      </w:r>
      <w:r w:rsidR="0082514D">
        <w:rPr>
          <w:rFonts w:eastAsia="Times New Roman"/>
          <w:sz w:val="20"/>
          <w:lang w:val="en-US" w:eastAsia="ja-JP"/>
        </w:rPr>
        <w:t xml:space="preserve">s and reporting </w:t>
      </w:r>
      <w:r w:rsidR="00AF4978" w:rsidRPr="00DC19C4">
        <w:rPr>
          <w:rFonts w:eastAsia="Times New Roman"/>
          <w:sz w:val="20"/>
          <w:lang w:val="en-US" w:eastAsia="ja-JP"/>
        </w:rPr>
        <w:t>for deactivated cell state</w:t>
      </w:r>
      <w:r w:rsidR="0082514D">
        <w:rPr>
          <w:rFonts w:eastAsia="Times New Roman"/>
          <w:sz w:val="20"/>
          <w:lang w:val="en-US" w:eastAsia="ja-JP"/>
        </w:rPr>
        <w:t xml:space="preserve">. This can also be included in the </w:t>
      </w:r>
      <w:r w:rsidR="0082514D" w:rsidRPr="003A3C69">
        <w:rPr>
          <w:rFonts w:eastAsia="Times New Roman"/>
          <w:i/>
          <w:iCs/>
          <w:sz w:val="20"/>
          <w:lang w:val="en-US" w:eastAsia="ja-JP"/>
        </w:rPr>
        <w:t>L1L2MobilityConfig</w:t>
      </w:r>
      <w:r w:rsidR="0082514D">
        <w:rPr>
          <w:rFonts w:eastAsia="Times New Roman"/>
          <w:sz w:val="20"/>
          <w:lang w:val="en-US" w:eastAsia="ja-JP"/>
        </w:rPr>
        <w:t xml:space="preserve">. </w:t>
      </w:r>
    </w:p>
    <w:p w14:paraId="248B8255" w14:textId="77777777" w:rsidR="00333B38" w:rsidRDefault="00333B38" w:rsidP="00333B38">
      <w:pPr>
        <w:keepNext/>
        <w:jc w:val="center"/>
      </w:pPr>
      <w:r w:rsidRPr="00333B38">
        <w:rPr>
          <w:rFonts w:eastAsia="Times New Roman"/>
          <w:sz w:val="20"/>
          <w:lang w:val="en-US" w:eastAsia="ja-JP"/>
        </w:rPr>
        <w:object w:dxaOrig="6525" w:dyaOrig="3766" w14:anchorId="2DAE8FF9">
          <v:shape id="_x0000_i1027" type="#_x0000_t75" style="width:326.45pt;height:188.15pt" o:ole="">
            <v:imagedata r:id="rId16" o:title=""/>
          </v:shape>
          <o:OLEObject Type="Embed" ProgID="Visio.Drawing.15" ShapeID="_x0000_i1027" DrawAspect="Content" ObjectID="_1721481411" r:id="rId17"/>
        </w:object>
      </w:r>
    </w:p>
    <w:p w14:paraId="474A9969" w14:textId="09B18C3A" w:rsidR="00333B38" w:rsidRDefault="00333B38" w:rsidP="00333B38">
      <w:pPr>
        <w:pStyle w:val="Caption"/>
        <w:jc w:val="center"/>
      </w:pPr>
      <w:bookmarkStart w:id="3" w:name="_Ref109053209"/>
      <w:r>
        <w:t xml:space="preserve">Figure </w:t>
      </w:r>
      <w:r>
        <w:fldChar w:fldCharType="begin"/>
      </w:r>
      <w:r>
        <w:instrText xml:space="preserve"> SEQ Figure \* ARABIC </w:instrText>
      </w:r>
      <w:r>
        <w:fldChar w:fldCharType="separate"/>
      </w:r>
      <w:r w:rsidR="00D65603">
        <w:rPr>
          <w:noProof/>
        </w:rPr>
        <w:t>3</w:t>
      </w:r>
      <w:r>
        <w:fldChar w:fldCharType="end"/>
      </w:r>
      <w:bookmarkEnd w:id="3"/>
      <w:r>
        <w:t xml:space="preserve">: </w:t>
      </w:r>
      <w:r w:rsidR="0095583D">
        <w:t xml:space="preserve">CA and </w:t>
      </w:r>
      <w:r>
        <w:t>L1/L2 mobility</w:t>
      </w:r>
      <w:r w:rsidR="0095583D">
        <w:t xml:space="preserve"> </w:t>
      </w:r>
      <w:proofErr w:type="spellStart"/>
      <w:r w:rsidR="0095583D">
        <w:t>confiurtion</w:t>
      </w:r>
      <w:proofErr w:type="spellEnd"/>
    </w:p>
    <w:p w14:paraId="5D3386E5" w14:textId="7D154311" w:rsidR="00DF4F9D" w:rsidRDefault="00DF4F9D" w:rsidP="00DF4F9D">
      <w:pPr>
        <w:jc w:val="left"/>
        <w:rPr>
          <w:rFonts w:eastAsia="Times New Roman"/>
          <w:b/>
          <w:bCs/>
          <w:sz w:val="20"/>
          <w:lang w:val="en-US" w:eastAsia="ja-JP"/>
        </w:rPr>
      </w:pPr>
      <w:r w:rsidRPr="000A110B">
        <w:rPr>
          <w:rFonts w:eastAsia="Times New Roman"/>
          <w:b/>
          <w:bCs/>
          <w:sz w:val="20"/>
          <w:lang w:val="en-US" w:eastAsia="ja-JP"/>
        </w:rPr>
        <w:t xml:space="preserve">Proposal </w:t>
      </w:r>
      <w:r w:rsidR="009D2CE1">
        <w:rPr>
          <w:rFonts w:eastAsia="Times New Roman"/>
          <w:b/>
          <w:bCs/>
          <w:sz w:val="20"/>
          <w:lang w:val="en-US" w:eastAsia="ja-JP"/>
        </w:rPr>
        <w:t>9</w:t>
      </w:r>
      <w:r w:rsidRPr="000A110B">
        <w:rPr>
          <w:rFonts w:eastAsia="Times New Roman"/>
          <w:b/>
          <w:bCs/>
          <w:sz w:val="20"/>
          <w:lang w:val="en-US" w:eastAsia="ja-JP"/>
        </w:rPr>
        <w:t xml:space="preserve">: </w:t>
      </w:r>
      <w:r w:rsidRPr="00BB78C2">
        <w:rPr>
          <w:rFonts w:eastAsia="Times New Roman"/>
          <w:b/>
          <w:bCs/>
          <w:sz w:val="20"/>
          <w:lang w:val="en-US" w:eastAsia="ja-JP"/>
        </w:rPr>
        <w:t xml:space="preserve">In case of CA, utilize legacy CA configuration with additional config elements </w:t>
      </w:r>
      <w:r w:rsidR="00D61828">
        <w:rPr>
          <w:rFonts w:eastAsia="Times New Roman"/>
          <w:b/>
          <w:bCs/>
          <w:sz w:val="20"/>
          <w:lang w:val="en-US" w:eastAsia="ja-JP"/>
        </w:rPr>
        <w:t>for</w:t>
      </w:r>
      <w:r w:rsidRPr="00BB78C2">
        <w:rPr>
          <w:rFonts w:eastAsia="Times New Roman"/>
          <w:b/>
          <w:bCs/>
          <w:sz w:val="20"/>
          <w:lang w:val="en-US" w:eastAsia="ja-JP"/>
        </w:rPr>
        <w:t xml:space="preserve"> L1/L2 mobility</w:t>
      </w:r>
      <w:r>
        <w:rPr>
          <w:rFonts w:eastAsia="Times New Roman"/>
          <w:b/>
          <w:bCs/>
          <w:sz w:val="20"/>
          <w:lang w:val="en-US" w:eastAsia="ja-JP"/>
        </w:rPr>
        <w:t>.</w:t>
      </w:r>
    </w:p>
    <w:p w14:paraId="31A0A3C8" w14:textId="5D96C038" w:rsidR="00DF4F9D" w:rsidRDefault="00DF4F9D" w:rsidP="00DF4F9D">
      <w:pPr>
        <w:jc w:val="left"/>
        <w:rPr>
          <w:rFonts w:eastAsia="Times New Roman"/>
          <w:b/>
          <w:bCs/>
          <w:sz w:val="20"/>
          <w:lang w:val="en-US" w:eastAsia="ja-JP"/>
        </w:rPr>
      </w:pPr>
      <w:r w:rsidRPr="000A110B">
        <w:rPr>
          <w:rFonts w:eastAsia="Times New Roman"/>
          <w:b/>
          <w:bCs/>
          <w:sz w:val="20"/>
          <w:lang w:val="en-US" w:eastAsia="ja-JP"/>
        </w:rPr>
        <w:t xml:space="preserve">Proposal </w:t>
      </w:r>
      <w:r>
        <w:rPr>
          <w:rFonts w:eastAsia="Times New Roman"/>
          <w:b/>
          <w:bCs/>
          <w:sz w:val="20"/>
          <w:lang w:val="en-US" w:eastAsia="ja-JP"/>
        </w:rPr>
        <w:t>1</w:t>
      </w:r>
      <w:r w:rsidR="000D712F">
        <w:rPr>
          <w:rFonts w:eastAsia="Times New Roman"/>
          <w:b/>
          <w:bCs/>
          <w:sz w:val="20"/>
          <w:lang w:val="en-US" w:eastAsia="ja-JP"/>
        </w:rPr>
        <w:t>0</w:t>
      </w:r>
      <w:r w:rsidRPr="000A110B">
        <w:rPr>
          <w:rFonts w:eastAsia="Times New Roman"/>
          <w:b/>
          <w:bCs/>
          <w:sz w:val="20"/>
          <w:lang w:val="en-US" w:eastAsia="ja-JP"/>
        </w:rPr>
        <w:t xml:space="preserve">: </w:t>
      </w:r>
      <w:r w:rsidR="004C56E8">
        <w:rPr>
          <w:rFonts w:eastAsia="Times New Roman"/>
          <w:b/>
          <w:bCs/>
          <w:sz w:val="20"/>
          <w:lang w:val="en-US" w:eastAsia="ja-JP"/>
        </w:rPr>
        <w:t>In addition to SpCell config</w:t>
      </w:r>
      <w:r w:rsidR="00C24570">
        <w:rPr>
          <w:rFonts w:eastAsia="Times New Roman"/>
          <w:b/>
          <w:bCs/>
          <w:sz w:val="20"/>
          <w:lang w:val="en-US" w:eastAsia="ja-JP"/>
        </w:rPr>
        <w:t>(s)</w:t>
      </w:r>
      <w:r w:rsidR="00F207D6">
        <w:rPr>
          <w:rFonts w:eastAsia="Times New Roman"/>
          <w:b/>
          <w:bCs/>
          <w:sz w:val="20"/>
          <w:lang w:val="en-US" w:eastAsia="ja-JP"/>
        </w:rPr>
        <w:t xml:space="preserve"> and L1 measurement</w:t>
      </w:r>
      <w:r w:rsidR="00DC3072">
        <w:rPr>
          <w:rFonts w:eastAsia="Times New Roman"/>
          <w:b/>
          <w:bCs/>
          <w:sz w:val="20"/>
          <w:lang w:val="en-US" w:eastAsia="ja-JP"/>
        </w:rPr>
        <w:t>s/reporting config</w:t>
      </w:r>
      <w:r w:rsidR="00C24570">
        <w:rPr>
          <w:rFonts w:eastAsia="Times New Roman"/>
          <w:b/>
          <w:bCs/>
          <w:sz w:val="20"/>
          <w:lang w:val="en-US" w:eastAsia="ja-JP"/>
        </w:rPr>
        <w:t>(s)</w:t>
      </w:r>
      <w:r w:rsidR="00DC3072">
        <w:rPr>
          <w:rFonts w:eastAsia="Times New Roman"/>
          <w:b/>
          <w:bCs/>
          <w:sz w:val="20"/>
          <w:lang w:val="en-US" w:eastAsia="ja-JP"/>
        </w:rPr>
        <w:t xml:space="preserve"> for deactivated cell state</w:t>
      </w:r>
      <w:r w:rsidR="008A3D07">
        <w:rPr>
          <w:rFonts w:eastAsia="Times New Roman"/>
          <w:b/>
          <w:bCs/>
          <w:sz w:val="20"/>
          <w:lang w:val="en-US" w:eastAsia="ja-JP"/>
        </w:rPr>
        <w:t xml:space="preserve">, </w:t>
      </w:r>
      <w:r w:rsidR="006D1A16">
        <w:rPr>
          <w:rFonts w:eastAsia="Times New Roman"/>
          <w:b/>
          <w:bCs/>
          <w:sz w:val="20"/>
          <w:lang w:val="en-US" w:eastAsia="ja-JP"/>
        </w:rPr>
        <w:t>cell</w:t>
      </w:r>
      <w:r w:rsidRPr="00BB78C2">
        <w:rPr>
          <w:rFonts w:eastAsia="Times New Roman"/>
          <w:b/>
          <w:bCs/>
          <w:sz w:val="20"/>
          <w:lang w:val="en-US" w:eastAsia="ja-JP"/>
        </w:rPr>
        <w:t xml:space="preserve"> </w:t>
      </w:r>
      <w:r w:rsidR="0003304D">
        <w:rPr>
          <w:rFonts w:eastAsia="Times New Roman"/>
          <w:b/>
          <w:bCs/>
          <w:sz w:val="20"/>
          <w:lang w:val="en-US" w:eastAsia="ja-JP"/>
        </w:rPr>
        <w:t>configuration for L1/</w:t>
      </w:r>
      <w:r w:rsidRPr="00BB78C2">
        <w:rPr>
          <w:rFonts w:eastAsia="Times New Roman"/>
          <w:b/>
          <w:bCs/>
          <w:sz w:val="20"/>
          <w:lang w:val="en-US" w:eastAsia="ja-JP"/>
        </w:rPr>
        <w:t>L2</w:t>
      </w:r>
      <w:r w:rsidR="0003304D">
        <w:rPr>
          <w:rFonts w:eastAsia="Times New Roman"/>
          <w:b/>
          <w:bCs/>
          <w:sz w:val="20"/>
          <w:lang w:val="en-US" w:eastAsia="ja-JP"/>
        </w:rPr>
        <w:t xml:space="preserve"> </w:t>
      </w:r>
      <w:r w:rsidRPr="00BB78C2">
        <w:rPr>
          <w:rFonts w:eastAsia="Times New Roman"/>
          <w:b/>
          <w:bCs/>
          <w:sz w:val="20"/>
          <w:lang w:val="en-US" w:eastAsia="ja-JP"/>
        </w:rPr>
        <w:t>Mobility</w:t>
      </w:r>
      <w:r w:rsidR="003644AC">
        <w:rPr>
          <w:rFonts w:eastAsia="Times New Roman"/>
          <w:b/>
          <w:bCs/>
          <w:sz w:val="20"/>
          <w:lang w:val="en-US" w:eastAsia="ja-JP"/>
        </w:rPr>
        <w:t xml:space="preserve"> can</w:t>
      </w:r>
      <w:r w:rsidRPr="00BB78C2">
        <w:rPr>
          <w:rFonts w:eastAsia="Times New Roman"/>
          <w:b/>
          <w:bCs/>
          <w:sz w:val="20"/>
          <w:lang w:val="en-US" w:eastAsia="ja-JP"/>
        </w:rPr>
        <w:t xml:space="preserve"> contain</w:t>
      </w:r>
      <w:r w:rsidR="006D3A05">
        <w:rPr>
          <w:rFonts w:eastAsia="Times New Roman"/>
          <w:b/>
          <w:bCs/>
          <w:sz w:val="20"/>
          <w:lang w:val="en-US" w:eastAsia="ja-JP"/>
        </w:rPr>
        <w:t xml:space="preserve"> one or more</w:t>
      </w:r>
      <w:r>
        <w:rPr>
          <w:rFonts w:eastAsia="Times New Roman"/>
          <w:b/>
          <w:bCs/>
          <w:sz w:val="20"/>
          <w:lang w:val="en-US" w:eastAsia="ja-JP"/>
        </w:rPr>
        <w:t xml:space="preserve"> </w:t>
      </w:r>
      <w:r w:rsidR="003644AC">
        <w:rPr>
          <w:rFonts w:eastAsia="Times New Roman"/>
          <w:b/>
          <w:bCs/>
          <w:sz w:val="20"/>
          <w:lang w:val="en-US" w:eastAsia="ja-JP"/>
        </w:rPr>
        <w:t>SCell configuration</w:t>
      </w:r>
      <w:r w:rsidR="006D3A05">
        <w:rPr>
          <w:rFonts w:eastAsia="Times New Roman"/>
          <w:b/>
          <w:bCs/>
          <w:sz w:val="20"/>
          <w:lang w:val="en-US" w:eastAsia="ja-JP"/>
        </w:rPr>
        <w:t>s</w:t>
      </w:r>
      <w:r w:rsidR="004853CA">
        <w:rPr>
          <w:rFonts w:eastAsia="Times New Roman"/>
          <w:b/>
          <w:bCs/>
          <w:sz w:val="20"/>
          <w:lang w:val="en-US" w:eastAsia="ja-JP"/>
        </w:rPr>
        <w:t xml:space="preserve"> that can be a</w:t>
      </w:r>
      <w:r w:rsidR="0063260E">
        <w:rPr>
          <w:rFonts w:eastAsia="Times New Roman"/>
          <w:b/>
          <w:bCs/>
          <w:sz w:val="20"/>
          <w:lang w:val="en-US" w:eastAsia="ja-JP"/>
        </w:rPr>
        <w:t>ctivated by L1/L2 signaling</w:t>
      </w:r>
      <w:r>
        <w:rPr>
          <w:rFonts w:eastAsia="Times New Roman"/>
          <w:b/>
          <w:bCs/>
          <w:sz w:val="20"/>
          <w:lang w:val="en-US" w:eastAsia="ja-JP"/>
        </w:rPr>
        <w:t>.</w:t>
      </w:r>
    </w:p>
    <w:p w14:paraId="7B58FE2E" w14:textId="77777777" w:rsidR="00AE4B50" w:rsidRPr="00BB78C2" w:rsidRDefault="00AE4B50" w:rsidP="00DF4F9D">
      <w:pPr>
        <w:jc w:val="left"/>
        <w:rPr>
          <w:rFonts w:eastAsia="Times New Roman"/>
          <w:b/>
          <w:bCs/>
          <w:sz w:val="20"/>
          <w:lang w:val="en-US" w:eastAsia="ja-JP"/>
        </w:rPr>
      </w:pPr>
    </w:p>
    <w:p w14:paraId="16CFE8AE" w14:textId="7A48B274" w:rsidR="00251F27" w:rsidRPr="00710B2A" w:rsidRDefault="00251F27" w:rsidP="00251F27">
      <w:pPr>
        <w:jc w:val="left"/>
        <w:rPr>
          <w:rFonts w:eastAsia="Times New Roman"/>
          <w:sz w:val="30"/>
          <w:szCs w:val="30"/>
          <w:lang w:val="en-US" w:eastAsia="ja-JP"/>
        </w:rPr>
      </w:pPr>
      <w:r w:rsidRPr="00CB7CB7">
        <w:rPr>
          <w:rFonts w:eastAsia="Times New Roman"/>
          <w:sz w:val="30"/>
          <w:szCs w:val="30"/>
          <w:lang w:val="en-US" w:eastAsia="ja-JP"/>
        </w:rPr>
        <w:t>2.</w:t>
      </w:r>
      <w:r>
        <w:rPr>
          <w:rFonts w:eastAsia="Times New Roman"/>
          <w:sz w:val="30"/>
          <w:szCs w:val="30"/>
          <w:lang w:val="en-US" w:eastAsia="ja-JP"/>
        </w:rPr>
        <w:t>4</w:t>
      </w:r>
      <w:r w:rsidRPr="00CB7CB7">
        <w:rPr>
          <w:rFonts w:eastAsia="Times New Roman"/>
          <w:sz w:val="30"/>
          <w:szCs w:val="30"/>
          <w:lang w:val="en-US" w:eastAsia="ja-JP"/>
        </w:rPr>
        <w:t xml:space="preserve"> </w:t>
      </w:r>
      <w:r>
        <w:rPr>
          <w:rFonts w:eastAsia="Times New Roman"/>
          <w:sz w:val="30"/>
          <w:szCs w:val="30"/>
          <w:lang w:val="en-US" w:eastAsia="ja-JP"/>
        </w:rPr>
        <w:t>Cell Group L1/L2 Mobility</w:t>
      </w:r>
    </w:p>
    <w:p w14:paraId="4AF97785" w14:textId="5AF20F71" w:rsidR="00C4159B" w:rsidRPr="00C4159B" w:rsidRDefault="002A4BF6" w:rsidP="00C4159B">
      <w:pPr>
        <w:jc w:val="left"/>
        <w:rPr>
          <w:rFonts w:eastAsia="Times New Roman"/>
          <w:sz w:val="20"/>
          <w:lang w:val="en-US" w:eastAsia="ja-JP"/>
        </w:rPr>
      </w:pPr>
      <w:r>
        <w:rPr>
          <w:rFonts w:eastAsia="Times New Roman"/>
          <w:sz w:val="20"/>
          <w:lang w:val="en-US" w:eastAsia="ja-JP"/>
        </w:rPr>
        <w:t xml:space="preserve">If we consider a scenario where </w:t>
      </w:r>
      <w:r w:rsidR="00CE7F11">
        <w:rPr>
          <w:rFonts w:eastAsia="Times New Roman"/>
          <w:sz w:val="20"/>
          <w:lang w:val="en-US" w:eastAsia="ja-JP"/>
        </w:rPr>
        <w:t xml:space="preserve">a group of cell is collocated and there are multiple non-collocated </w:t>
      </w:r>
      <w:r w:rsidR="00E43DF1">
        <w:rPr>
          <w:rFonts w:eastAsia="Times New Roman"/>
          <w:sz w:val="20"/>
          <w:lang w:val="en-US" w:eastAsia="ja-JP"/>
        </w:rPr>
        <w:t xml:space="preserve">groups that are configured </w:t>
      </w:r>
      <w:r w:rsidR="0017379D">
        <w:rPr>
          <w:rFonts w:eastAsia="Times New Roman"/>
          <w:sz w:val="20"/>
          <w:lang w:val="en-US" w:eastAsia="ja-JP"/>
        </w:rPr>
        <w:t>for a UE for L1/L2 mobility</w:t>
      </w:r>
      <w:r w:rsidR="00E601BB">
        <w:rPr>
          <w:rFonts w:eastAsia="Times New Roman"/>
          <w:sz w:val="20"/>
          <w:lang w:val="en-US" w:eastAsia="ja-JP"/>
        </w:rPr>
        <w:t xml:space="preserve"> (as shown in </w:t>
      </w:r>
      <w:r w:rsidR="00E601BB">
        <w:rPr>
          <w:rFonts w:eastAsia="Times New Roman"/>
          <w:sz w:val="20"/>
          <w:lang w:val="en-US" w:eastAsia="ja-JP"/>
        </w:rPr>
        <w:fldChar w:fldCharType="begin"/>
      </w:r>
      <w:r w:rsidR="00E601BB">
        <w:rPr>
          <w:rFonts w:eastAsia="Times New Roman"/>
          <w:sz w:val="20"/>
          <w:lang w:val="en-US" w:eastAsia="ja-JP"/>
        </w:rPr>
        <w:instrText xml:space="preserve"> REF _Ref109053455 \h </w:instrText>
      </w:r>
      <w:r w:rsidR="00E601BB">
        <w:rPr>
          <w:rFonts w:eastAsia="Times New Roman"/>
          <w:sz w:val="20"/>
          <w:lang w:val="en-US" w:eastAsia="ja-JP"/>
        </w:rPr>
      </w:r>
      <w:r w:rsidR="00E601BB">
        <w:rPr>
          <w:rFonts w:eastAsia="Times New Roman"/>
          <w:sz w:val="20"/>
          <w:lang w:val="en-US" w:eastAsia="ja-JP"/>
        </w:rPr>
        <w:fldChar w:fldCharType="separate"/>
      </w:r>
      <w:r w:rsidR="00E601BB">
        <w:t xml:space="preserve">Figure </w:t>
      </w:r>
      <w:r w:rsidR="00E601BB">
        <w:rPr>
          <w:noProof/>
        </w:rPr>
        <w:t>4</w:t>
      </w:r>
      <w:r w:rsidR="00E601BB">
        <w:rPr>
          <w:rFonts w:eastAsia="Times New Roman"/>
          <w:sz w:val="20"/>
          <w:lang w:val="en-US" w:eastAsia="ja-JP"/>
        </w:rPr>
        <w:fldChar w:fldCharType="end"/>
      </w:r>
      <w:r w:rsidR="00E601BB">
        <w:rPr>
          <w:rFonts w:eastAsia="Times New Roman"/>
          <w:sz w:val="20"/>
          <w:lang w:val="en-US" w:eastAsia="ja-JP"/>
        </w:rPr>
        <w:t>)</w:t>
      </w:r>
      <w:r w:rsidR="00CC76A3">
        <w:rPr>
          <w:rFonts w:eastAsia="Times New Roman"/>
          <w:sz w:val="20"/>
          <w:lang w:val="en-US" w:eastAsia="ja-JP"/>
        </w:rPr>
        <w:t xml:space="preserve">, it would be beneficial to </w:t>
      </w:r>
      <w:r w:rsidR="00B92933">
        <w:rPr>
          <w:rFonts w:eastAsia="Times New Roman"/>
          <w:sz w:val="20"/>
          <w:lang w:val="en-US" w:eastAsia="ja-JP"/>
        </w:rPr>
        <w:t xml:space="preserve">design a procedure and signaling </w:t>
      </w:r>
      <w:r w:rsidR="0067313A">
        <w:rPr>
          <w:rFonts w:eastAsia="Times New Roman"/>
          <w:sz w:val="20"/>
          <w:lang w:val="en-US" w:eastAsia="ja-JP"/>
        </w:rPr>
        <w:t>(</w:t>
      </w:r>
      <w:r w:rsidR="00B93C9C">
        <w:rPr>
          <w:rFonts w:eastAsia="Times New Roman"/>
          <w:sz w:val="20"/>
          <w:lang w:val="en-US" w:eastAsia="ja-JP"/>
        </w:rPr>
        <w:t xml:space="preserve">L3 </w:t>
      </w:r>
      <w:r w:rsidR="0067313A">
        <w:rPr>
          <w:rFonts w:eastAsia="Times New Roman"/>
          <w:sz w:val="20"/>
          <w:lang w:val="en-US" w:eastAsia="ja-JP"/>
        </w:rPr>
        <w:t xml:space="preserve">configuration and </w:t>
      </w:r>
      <w:r w:rsidR="00B93C9C">
        <w:rPr>
          <w:rFonts w:eastAsia="Times New Roman"/>
          <w:sz w:val="20"/>
          <w:lang w:val="en-US" w:eastAsia="ja-JP"/>
        </w:rPr>
        <w:t xml:space="preserve">L1/L2 </w:t>
      </w:r>
      <w:r w:rsidR="0067313A" w:rsidRPr="00C4159B">
        <w:rPr>
          <w:rFonts w:eastAsia="Times New Roman"/>
          <w:sz w:val="20"/>
          <w:lang w:val="en-US" w:eastAsia="ja-JP"/>
        </w:rPr>
        <w:t>cell activation/deactivation</w:t>
      </w:r>
      <w:r w:rsidR="0067313A">
        <w:rPr>
          <w:rFonts w:eastAsia="Times New Roman"/>
          <w:sz w:val="20"/>
          <w:lang w:val="en-US" w:eastAsia="ja-JP"/>
        </w:rPr>
        <w:t>/</w:t>
      </w:r>
      <w:r w:rsidR="0067313A" w:rsidRPr="00C4159B">
        <w:rPr>
          <w:rFonts w:eastAsia="Times New Roman"/>
          <w:sz w:val="20"/>
          <w:lang w:val="en-US" w:eastAsia="ja-JP"/>
        </w:rPr>
        <w:t>SpCell update</w:t>
      </w:r>
      <w:r w:rsidR="00FF5E76">
        <w:rPr>
          <w:rFonts w:eastAsia="Times New Roman"/>
          <w:sz w:val="20"/>
          <w:lang w:val="en-US" w:eastAsia="ja-JP"/>
        </w:rPr>
        <w:t xml:space="preserve">) </w:t>
      </w:r>
      <w:r w:rsidR="000F486D">
        <w:rPr>
          <w:rFonts w:eastAsia="Times New Roman"/>
          <w:sz w:val="20"/>
          <w:lang w:val="en-US" w:eastAsia="ja-JP"/>
        </w:rPr>
        <w:t xml:space="preserve">to support </w:t>
      </w:r>
      <w:r w:rsidR="00923B50">
        <w:rPr>
          <w:rFonts w:eastAsia="Times New Roman"/>
          <w:sz w:val="20"/>
          <w:lang w:val="en-US" w:eastAsia="ja-JP"/>
        </w:rPr>
        <w:t xml:space="preserve">group-based </w:t>
      </w:r>
      <w:r w:rsidR="00FF5E76">
        <w:rPr>
          <w:rFonts w:eastAsia="Times New Roman"/>
          <w:sz w:val="20"/>
          <w:lang w:val="en-US" w:eastAsia="ja-JP"/>
        </w:rPr>
        <w:t>c</w:t>
      </w:r>
      <w:r w:rsidR="00C4159B" w:rsidRPr="00C4159B">
        <w:rPr>
          <w:rFonts w:eastAsia="Times New Roman"/>
          <w:sz w:val="20"/>
          <w:lang w:val="en-US" w:eastAsia="ja-JP"/>
        </w:rPr>
        <w:t xml:space="preserve">ell </w:t>
      </w:r>
      <w:r w:rsidR="00BF30FF">
        <w:rPr>
          <w:rFonts w:eastAsia="Times New Roman"/>
          <w:sz w:val="20"/>
          <w:lang w:val="en-US" w:eastAsia="ja-JP"/>
        </w:rPr>
        <w:t>mobility</w:t>
      </w:r>
      <w:r w:rsidR="00836C52">
        <w:rPr>
          <w:rFonts w:eastAsia="Times New Roman"/>
          <w:sz w:val="20"/>
          <w:lang w:val="en-US" w:eastAsia="ja-JP"/>
        </w:rPr>
        <w:t>.</w:t>
      </w:r>
    </w:p>
    <w:p w14:paraId="331A6636" w14:textId="126D8336" w:rsidR="00251F27" w:rsidRPr="005D467A" w:rsidRDefault="00C4159B" w:rsidP="005D467A">
      <w:pPr>
        <w:jc w:val="left"/>
        <w:rPr>
          <w:rFonts w:eastAsia="Times New Roman"/>
          <w:sz w:val="20"/>
          <w:lang w:val="en-US" w:eastAsia="ja-JP"/>
        </w:rPr>
      </w:pPr>
      <w:r w:rsidRPr="00BF30FF">
        <w:rPr>
          <w:rFonts w:eastAsia="Times New Roman"/>
          <w:sz w:val="20"/>
          <w:lang w:val="en-US" w:eastAsia="ja-JP"/>
        </w:rPr>
        <w:t xml:space="preserve">For each cell group eligible for </w:t>
      </w:r>
      <w:r w:rsidR="00084C75">
        <w:rPr>
          <w:rFonts w:eastAsia="Times New Roman"/>
          <w:sz w:val="20"/>
          <w:lang w:val="en-US" w:eastAsia="ja-JP"/>
        </w:rPr>
        <w:t xml:space="preserve">mobility </w:t>
      </w:r>
      <w:r w:rsidRPr="00BF30FF">
        <w:rPr>
          <w:rFonts w:eastAsia="Times New Roman"/>
          <w:sz w:val="20"/>
          <w:lang w:val="en-US" w:eastAsia="ja-JP"/>
        </w:rPr>
        <w:t xml:space="preserve">by L1/L2 signaling, the cell group config </w:t>
      </w:r>
      <w:r w:rsidR="001C1E39">
        <w:rPr>
          <w:rFonts w:eastAsia="Times New Roman"/>
          <w:sz w:val="20"/>
          <w:lang w:val="en-US" w:eastAsia="ja-JP"/>
        </w:rPr>
        <w:t xml:space="preserve">would be </w:t>
      </w:r>
      <w:r w:rsidRPr="00BF30FF">
        <w:rPr>
          <w:rFonts w:eastAsia="Times New Roman"/>
          <w:sz w:val="20"/>
          <w:lang w:val="en-US" w:eastAsia="ja-JP"/>
        </w:rPr>
        <w:t>provided</w:t>
      </w:r>
      <w:r w:rsidR="00084C75">
        <w:rPr>
          <w:rFonts w:eastAsia="Times New Roman"/>
          <w:sz w:val="20"/>
          <w:lang w:val="en-US" w:eastAsia="ja-JP"/>
        </w:rPr>
        <w:t xml:space="preserve">, and </w:t>
      </w:r>
      <w:r w:rsidRPr="006B441F">
        <w:rPr>
          <w:rFonts w:eastAsia="Times New Roman"/>
          <w:sz w:val="20"/>
          <w:lang w:val="en-US" w:eastAsia="ja-JP"/>
        </w:rPr>
        <w:t xml:space="preserve">L1/L2 signaling </w:t>
      </w:r>
      <w:r w:rsidR="00A239CC">
        <w:rPr>
          <w:rFonts w:eastAsia="Times New Roman"/>
          <w:sz w:val="20"/>
          <w:lang w:val="en-US" w:eastAsia="ja-JP"/>
        </w:rPr>
        <w:t xml:space="preserve">would </w:t>
      </w:r>
      <w:r w:rsidRPr="006B441F">
        <w:rPr>
          <w:rFonts w:eastAsia="Times New Roman"/>
          <w:sz w:val="20"/>
          <w:lang w:val="en-US" w:eastAsia="ja-JP"/>
        </w:rPr>
        <w:t>determine</w:t>
      </w:r>
      <w:r w:rsidR="00A239CC">
        <w:rPr>
          <w:rFonts w:eastAsia="Times New Roman"/>
          <w:sz w:val="20"/>
          <w:lang w:val="en-US" w:eastAsia="ja-JP"/>
        </w:rPr>
        <w:t xml:space="preserve"> the</w:t>
      </w:r>
      <w:r w:rsidRPr="006B441F">
        <w:rPr>
          <w:rFonts w:eastAsia="Times New Roman"/>
          <w:sz w:val="20"/>
          <w:lang w:val="en-US" w:eastAsia="ja-JP"/>
        </w:rPr>
        <w:t xml:space="preserve"> activation status of the configured cell group(s)</w:t>
      </w:r>
      <w:r w:rsidR="009715BB">
        <w:rPr>
          <w:rFonts w:eastAsia="Times New Roman"/>
          <w:sz w:val="20"/>
          <w:lang w:val="en-US" w:eastAsia="ja-JP"/>
        </w:rPr>
        <w:t>. If o</w:t>
      </w:r>
      <w:r w:rsidRPr="006B441F">
        <w:rPr>
          <w:rFonts w:eastAsia="Times New Roman"/>
          <w:sz w:val="20"/>
          <w:lang w:val="en-US" w:eastAsia="ja-JP"/>
        </w:rPr>
        <w:t>nly one cell group can be active at the time</w:t>
      </w:r>
      <w:r w:rsidR="00970BB6">
        <w:rPr>
          <w:rFonts w:eastAsia="Times New Roman"/>
          <w:sz w:val="20"/>
          <w:lang w:val="en-US" w:eastAsia="ja-JP"/>
        </w:rPr>
        <w:t>, that would be considered a</w:t>
      </w:r>
      <w:r w:rsidR="00BC7C0F">
        <w:rPr>
          <w:rFonts w:eastAsia="Times New Roman"/>
          <w:sz w:val="20"/>
          <w:lang w:val="en-US" w:eastAsia="ja-JP"/>
        </w:rPr>
        <w:t>n activated</w:t>
      </w:r>
      <w:r w:rsidR="00970BB6">
        <w:rPr>
          <w:rFonts w:eastAsia="Times New Roman"/>
          <w:sz w:val="20"/>
          <w:lang w:val="en-US" w:eastAsia="ja-JP"/>
        </w:rPr>
        <w:t xml:space="preserve"> </w:t>
      </w:r>
      <w:r w:rsidRPr="006B441F">
        <w:rPr>
          <w:rFonts w:eastAsia="Times New Roman"/>
          <w:sz w:val="20"/>
          <w:lang w:val="en-US" w:eastAsia="ja-JP"/>
        </w:rPr>
        <w:t>cell group switch</w:t>
      </w:r>
      <w:r w:rsidR="00970BB6">
        <w:rPr>
          <w:rFonts w:eastAsia="Times New Roman"/>
          <w:sz w:val="20"/>
          <w:lang w:val="en-US" w:eastAsia="ja-JP"/>
        </w:rPr>
        <w:t>, while i</w:t>
      </w:r>
      <w:r w:rsidRPr="00970BB6">
        <w:rPr>
          <w:rFonts w:eastAsia="Times New Roman"/>
          <w:sz w:val="20"/>
          <w:lang w:val="en-US" w:eastAsia="ja-JP"/>
        </w:rPr>
        <w:t>f multiple activated cell groups may be allowed (based on UE capability to support this feature)</w:t>
      </w:r>
      <w:r w:rsidR="003D018D">
        <w:rPr>
          <w:rFonts w:eastAsia="Times New Roman"/>
          <w:sz w:val="20"/>
          <w:lang w:val="en-US" w:eastAsia="ja-JP"/>
        </w:rPr>
        <w:t>, that would be a</w:t>
      </w:r>
      <w:r w:rsidR="00BC7C0F">
        <w:rPr>
          <w:rFonts w:eastAsia="Times New Roman"/>
          <w:sz w:val="20"/>
          <w:lang w:val="en-US" w:eastAsia="ja-JP"/>
        </w:rPr>
        <w:t xml:space="preserve">n activated </w:t>
      </w:r>
      <w:r w:rsidRPr="00970BB6">
        <w:rPr>
          <w:rFonts w:eastAsia="Times New Roman"/>
          <w:sz w:val="20"/>
          <w:lang w:val="en-US" w:eastAsia="ja-JP"/>
        </w:rPr>
        <w:t>cell group update</w:t>
      </w:r>
      <w:r w:rsidR="00BC7C0F">
        <w:rPr>
          <w:rFonts w:eastAsia="Times New Roman"/>
          <w:sz w:val="20"/>
          <w:lang w:val="en-US" w:eastAsia="ja-JP"/>
        </w:rPr>
        <w:t xml:space="preserve">. </w:t>
      </w:r>
      <w:r w:rsidR="005D467A">
        <w:rPr>
          <w:rFonts w:eastAsia="Times New Roman"/>
          <w:sz w:val="20"/>
          <w:lang w:val="en-US" w:eastAsia="ja-JP"/>
        </w:rPr>
        <w:t xml:space="preserve">A </w:t>
      </w:r>
      <w:r w:rsidR="00BD2627">
        <w:rPr>
          <w:rFonts w:eastAsia="Times New Roman"/>
          <w:sz w:val="20"/>
          <w:lang w:val="en-US" w:eastAsia="ja-JP"/>
        </w:rPr>
        <w:t xml:space="preserve">UE may be configured </w:t>
      </w:r>
      <w:r w:rsidR="00FC6D0A">
        <w:rPr>
          <w:rFonts w:eastAsia="Times New Roman"/>
          <w:sz w:val="20"/>
          <w:lang w:val="en-US" w:eastAsia="ja-JP"/>
        </w:rPr>
        <w:t>with o</w:t>
      </w:r>
      <w:r w:rsidRPr="006B441F">
        <w:rPr>
          <w:rFonts w:eastAsia="Times New Roman"/>
          <w:sz w:val="20"/>
          <w:lang w:val="en-US" w:eastAsia="ja-JP"/>
        </w:rPr>
        <w:t xml:space="preserve">ne or more cells </w:t>
      </w:r>
      <w:r w:rsidR="00FC6D0A">
        <w:rPr>
          <w:rFonts w:eastAsia="Times New Roman"/>
          <w:sz w:val="20"/>
          <w:lang w:val="en-US" w:eastAsia="ja-JP"/>
        </w:rPr>
        <w:t>with</w:t>
      </w:r>
      <w:r w:rsidRPr="006B441F">
        <w:rPr>
          <w:rFonts w:eastAsia="Times New Roman"/>
          <w:sz w:val="20"/>
          <w:lang w:val="en-US" w:eastAsia="ja-JP"/>
        </w:rPr>
        <w:t xml:space="preserve">in a cell group </w:t>
      </w:r>
      <w:r w:rsidR="005D467A">
        <w:rPr>
          <w:rFonts w:eastAsia="Times New Roman"/>
          <w:sz w:val="20"/>
          <w:lang w:val="en-US" w:eastAsia="ja-JP"/>
        </w:rPr>
        <w:t>containing</w:t>
      </w:r>
      <w:r w:rsidRPr="006B441F">
        <w:rPr>
          <w:rFonts w:eastAsia="Times New Roman"/>
          <w:sz w:val="20"/>
          <w:lang w:val="en-US" w:eastAsia="ja-JP"/>
        </w:rPr>
        <w:t xml:space="preserve"> </w:t>
      </w:r>
      <w:r w:rsidR="005D467A" w:rsidRPr="005D467A">
        <w:rPr>
          <w:rFonts w:eastAsia="Times New Roman"/>
          <w:sz w:val="20"/>
          <w:lang w:val="en-US" w:eastAsia="ja-JP"/>
        </w:rPr>
        <w:t>L1L2MobilityConfig</w:t>
      </w:r>
      <w:r w:rsidR="005D467A">
        <w:rPr>
          <w:rFonts w:eastAsia="Times New Roman"/>
          <w:sz w:val="20"/>
          <w:lang w:val="en-US" w:eastAsia="ja-JP"/>
        </w:rPr>
        <w:t xml:space="preserve">, which </w:t>
      </w:r>
      <w:r w:rsidR="00845EF3">
        <w:rPr>
          <w:rFonts w:eastAsia="Times New Roman"/>
          <w:sz w:val="20"/>
          <w:lang w:val="en-US" w:eastAsia="ja-JP"/>
        </w:rPr>
        <w:t>a</w:t>
      </w:r>
      <w:r w:rsidRPr="005D467A">
        <w:rPr>
          <w:rFonts w:eastAsia="Times New Roman"/>
          <w:sz w:val="20"/>
          <w:lang w:val="en-US" w:eastAsia="ja-JP"/>
        </w:rPr>
        <w:t xml:space="preserve">llows for SpCell change by L1/L2 </w:t>
      </w:r>
      <w:proofErr w:type="spellStart"/>
      <w:r w:rsidRPr="005D467A">
        <w:rPr>
          <w:rFonts w:eastAsia="Times New Roman"/>
          <w:sz w:val="20"/>
          <w:lang w:val="en-US" w:eastAsia="ja-JP"/>
        </w:rPr>
        <w:t>signalling</w:t>
      </w:r>
      <w:proofErr w:type="spellEnd"/>
      <w:r w:rsidRPr="005D467A">
        <w:rPr>
          <w:rFonts w:eastAsia="Times New Roman"/>
          <w:sz w:val="20"/>
          <w:lang w:val="en-US" w:eastAsia="ja-JP"/>
        </w:rPr>
        <w:t xml:space="preserve"> within the activated cell group</w:t>
      </w:r>
      <w:r w:rsidR="00845EF3">
        <w:rPr>
          <w:rFonts w:eastAsia="Times New Roman"/>
          <w:sz w:val="20"/>
          <w:lang w:val="en-US" w:eastAsia="ja-JP"/>
        </w:rPr>
        <w:t>.</w:t>
      </w:r>
    </w:p>
    <w:p w14:paraId="78483DC7" w14:textId="77777777" w:rsidR="00836C52" w:rsidRDefault="00836C52" w:rsidP="00836C52">
      <w:pPr>
        <w:keepNext/>
        <w:jc w:val="center"/>
      </w:pPr>
      <w:r w:rsidRPr="00836C52">
        <w:rPr>
          <w:rFonts w:eastAsia="Times New Roman"/>
          <w:sz w:val="20"/>
          <w:lang w:val="en-US" w:eastAsia="ja-JP"/>
        </w:rPr>
        <w:object w:dxaOrig="5340" w:dyaOrig="3601" w14:anchorId="6A14E279">
          <v:shape id="_x0000_i1028" type="#_x0000_t75" style="width:266.8pt;height:180.2pt" o:ole="">
            <v:imagedata r:id="rId18" o:title=""/>
          </v:shape>
          <o:OLEObject Type="Embed" ProgID="Visio.Drawing.15" ShapeID="_x0000_i1028" DrawAspect="Content" ObjectID="_1721481412" r:id="rId19"/>
        </w:object>
      </w:r>
    </w:p>
    <w:p w14:paraId="188A7B8A" w14:textId="3DC6C6DC" w:rsidR="00251F27" w:rsidRDefault="00836C52" w:rsidP="00836C52">
      <w:pPr>
        <w:pStyle w:val="Caption"/>
        <w:jc w:val="center"/>
      </w:pPr>
      <w:bookmarkStart w:id="4" w:name="_Ref109053455"/>
      <w:r>
        <w:t xml:space="preserve">Figure </w:t>
      </w:r>
      <w:r>
        <w:fldChar w:fldCharType="begin"/>
      </w:r>
      <w:r>
        <w:instrText xml:space="preserve"> SEQ Figure \* ARABIC </w:instrText>
      </w:r>
      <w:r>
        <w:fldChar w:fldCharType="separate"/>
      </w:r>
      <w:r w:rsidR="00D65603">
        <w:rPr>
          <w:noProof/>
        </w:rPr>
        <w:t>4</w:t>
      </w:r>
      <w:r>
        <w:fldChar w:fldCharType="end"/>
      </w:r>
      <w:bookmarkEnd w:id="4"/>
      <w:r>
        <w:t>: Cell group L1/L2 mobility</w:t>
      </w:r>
    </w:p>
    <w:p w14:paraId="527393D2" w14:textId="346B6691" w:rsidR="007A5ADE" w:rsidRPr="009309B5" w:rsidRDefault="007A5ADE" w:rsidP="007A5ADE">
      <w:pPr>
        <w:jc w:val="left"/>
        <w:rPr>
          <w:rFonts w:eastAsia="Times New Roman"/>
          <w:b/>
          <w:bCs/>
          <w:sz w:val="20"/>
          <w:lang w:val="en-US" w:eastAsia="ja-JP"/>
        </w:rPr>
      </w:pPr>
      <w:r w:rsidRPr="000A110B">
        <w:rPr>
          <w:rFonts w:eastAsia="Times New Roman"/>
          <w:b/>
          <w:bCs/>
          <w:sz w:val="20"/>
          <w:lang w:val="en-US" w:eastAsia="ja-JP"/>
        </w:rPr>
        <w:t xml:space="preserve">Proposal </w:t>
      </w:r>
      <w:r>
        <w:rPr>
          <w:rFonts w:eastAsia="Times New Roman"/>
          <w:b/>
          <w:bCs/>
          <w:sz w:val="20"/>
          <w:lang w:val="en-US" w:eastAsia="ja-JP"/>
        </w:rPr>
        <w:t>1</w:t>
      </w:r>
      <w:r w:rsidR="00757EC5">
        <w:rPr>
          <w:rFonts w:eastAsia="Times New Roman"/>
          <w:b/>
          <w:bCs/>
          <w:sz w:val="20"/>
          <w:lang w:val="en-US" w:eastAsia="ja-JP"/>
        </w:rPr>
        <w:t>1</w:t>
      </w:r>
      <w:r w:rsidR="002B1B0E">
        <w:rPr>
          <w:rFonts w:eastAsia="Times New Roman"/>
          <w:b/>
          <w:bCs/>
          <w:sz w:val="20"/>
          <w:lang w:val="en-US" w:eastAsia="ja-JP"/>
        </w:rPr>
        <w:t xml:space="preserve">: </w:t>
      </w:r>
      <w:r w:rsidR="00D236B0">
        <w:rPr>
          <w:rFonts w:eastAsia="Times New Roman"/>
          <w:b/>
          <w:bCs/>
          <w:sz w:val="20"/>
          <w:lang w:val="en-US" w:eastAsia="ja-JP"/>
        </w:rPr>
        <w:t xml:space="preserve">UE can be configured </w:t>
      </w:r>
      <w:r w:rsidR="002B1B0E">
        <w:rPr>
          <w:rFonts w:eastAsia="Times New Roman"/>
          <w:b/>
          <w:bCs/>
          <w:sz w:val="20"/>
          <w:lang w:val="en-US" w:eastAsia="ja-JP"/>
        </w:rPr>
        <w:t>with a</w:t>
      </w:r>
      <w:r w:rsidRPr="009309B5">
        <w:rPr>
          <w:rFonts w:eastAsia="Times New Roman"/>
          <w:b/>
          <w:bCs/>
          <w:sz w:val="20"/>
          <w:lang w:val="en-US" w:eastAsia="ja-JP"/>
        </w:rPr>
        <w:t xml:space="preserve"> group of cells for L1/L2 mobility</w:t>
      </w:r>
      <w:r w:rsidR="002B1B0E">
        <w:rPr>
          <w:rFonts w:eastAsia="Times New Roman"/>
          <w:b/>
          <w:bCs/>
          <w:sz w:val="20"/>
          <w:lang w:val="en-US" w:eastAsia="ja-JP"/>
        </w:rPr>
        <w:t>,</w:t>
      </w:r>
      <w:r w:rsidRPr="009309B5">
        <w:rPr>
          <w:rFonts w:eastAsia="Times New Roman"/>
          <w:b/>
          <w:bCs/>
          <w:sz w:val="20"/>
          <w:lang w:val="en-US" w:eastAsia="ja-JP"/>
        </w:rPr>
        <w:t xml:space="preserve"> such that cell activation/deactivation and SpCell update is done on a cell group level</w:t>
      </w:r>
      <w:r w:rsidR="00D100ED">
        <w:rPr>
          <w:rFonts w:eastAsia="Times New Roman"/>
          <w:b/>
          <w:bCs/>
          <w:sz w:val="20"/>
          <w:lang w:val="en-US" w:eastAsia="ja-JP"/>
        </w:rPr>
        <w:t xml:space="preserve"> using L1/L2 signaling</w:t>
      </w:r>
      <w:r>
        <w:rPr>
          <w:rFonts w:eastAsia="Times New Roman"/>
          <w:b/>
          <w:bCs/>
          <w:sz w:val="20"/>
          <w:lang w:val="en-US" w:eastAsia="ja-JP"/>
        </w:rPr>
        <w:t>.</w:t>
      </w:r>
    </w:p>
    <w:p w14:paraId="4C047401" w14:textId="0526C43A" w:rsidR="007A5ADE" w:rsidRPr="007E54D3" w:rsidRDefault="007A5ADE" w:rsidP="007E54D3">
      <w:pPr>
        <w:jc w:val="left"/>
        <w:rPr>
          <w:rFonts w:eastAsia="Times New Roman"/>
          <w:b/>
          <w:bCs/>
          <w:sz w:val="20"/>
          <w:lang w:val="en-US" w:eastAsia="ja-JP"/>
        </w:rPr>
      </w:pPr>
      <w:r w:rsidRPr="000A110B">
        <w:rPr>
          <w:rFonts w:eastAsia="Times New Roman"/>
          <w:b/>
          <w:bCs/>
          <w:sz w:val="20"/>
          <w:lang w:val="en-US" w:eastAsia="ja-JP"/>
        </w:rPr>
        <w:lastRenderedPageBreak/>
        <w:t xml:space="preserve">Proposal </w:t>
      </w:r>
      <w:r>
        <w:rPr>
          <w:rFonts w:eastAsia="Times New Roman"/>
          <w:b/>
          <w:bCs/>
          <w:sz w:val="20"/>
          <w:lang w:val="en-US" w:eastAsia="ja-JP"/>
        </w:rPr>
        <w:t>1</w:t>
      </w:r>
      <w:r w:rsidR="00A26A66">
        <w:rPr>
          <w:rFonts w:eastAsia="Times New Roman"/>
          <w:b/>
          <w:bCs/>
          <w:sz w:val="20"/>
          <w:lang w:val="en-US" w:eastAsia="ja-JP"/>
        </w:rPr>
        <w:t>2</w:t>
      </w:r>
      <w:r w:rsidRPr="007E54D3">
        <w:rPr>
          <w:rFonts w:eastAsia="Times New Roman"/>
          <w:b/>
          <w:bCs/>
          <w:sz w:val="20"/>
          <w:lang w:val="en-US" w:eastAsia="ja-JP"/>
        </w:rPr>
        <w:t xml:space="preserve">: </w:t>
      </w:r>
      <w:r w:rsidR="007E54D3" w:rsidRPr="007E54D3">
        <w:rPr>
          <w:rFonts w:eastAsia="Times New Roman"/>
          <w:b/>
          <w:bCs/>
          <w:sz w:val="20"/>
          <w:lang w:val="en-US" w:eastAsia="ja-JP"/>
        </w:rPr>
        <w:t xml:space="preserve">UE may be configured with one or more cells within a </w:t>
      </w:r>
      <w:r w:rsidR="00812012">
        <w:rPr>
          <w:rFonts w:eastAsia="Times New Roman"/>
          <w:b/>
          <w:bCs/>
          <w:sz w:val="20"/>
          <w:lang w:val="en-US" w:eastAsia="ja-JP"/>
        </w:rPr>
        <w:t xml:space="preserve">L1/L2 mobility </w:t>
      </w:r>
      <w:r w:rsidR="007E54D3" w:rsidRPr="007E54D3">
        <w:rPr>
          <w:rFonts w:eastAsia="Times New Roman"/>
          <w:b/>
          <w:bCs/>
          <w:sz w:val="20"/>
          <w:lang w:val="en-US" w:eastAsia="ja-JP"/>
        </w:rPr>
        <w:t>cell group containing L1</w:t>
      </w:r>
      <w:r w:rsidR="00A51CB1">
        <w:rPr>
          <w:rFonts w:eastAsia="Times New Roman"/>
          <w:b/>
          <w:bCs/>
          <w:sz w:val="20"/>
          <w:lang w:val="en-US" w:eastAsia="ja-JP"/>
        </w:rPr>
        <w:t>/</w:t>
      </w:r>
      <w:r w:rsidR="007E54D3" w:rsidRPr="007E54D3">
        <w:rPr>
          <w:rFonts w:eastAsia="Times New Roman"/>
          <w:b/>
          <w:bCs/>
          <w:sz w:val="20"/>
          <w:lang w:val="en-US" w:eastAsia="ja-JP"/>
        </w:rPr>
        <w:t>L2</w:t>
      </w:r>
      <w:r w:rsidR="00A51CB1">
        <w:rPr>
          <w:rFonts w:eastAsia="Times New Roman"/>
          <w:b/>
          <w:bCs/>
          <w:sz w:val="20"/>
          <w:lang w:val="en-US" w:eastAsia="ja-JP"/>
        </w:rPr>
        <w:t xml:space="preserve"> m</w:t>
      </w:r>
      <w:r w:rsidR="007E54D3" w:rsidRPr="007E54D3">
        <w:rPr>
          <w:rFonts w:eastAsia="Times New Roman"/>
          <w:b/>
          <w:bCs/>
          <w:sz w:val="20"/>
          <w:lang w:val="en-US" w:eastAsia="ja-JP"/>
        </w:rPr>
        <w:t>obility</w:t>
      </w:r>
      <w:r w:rsidR="00A51CB1">
        <w:rPr>
          <w:rFonts w:eastAsia="Times New Roman"/>
          <w:b/>
          <w:bCs/>
          <w:sz w:val="20"/>
          <w:lang w:val="en-US" w:eastAsia="ja-JP"/>
        </w:rPr>
        <w:t xml:space="preserve"> c</w:t>
      </w:r>
      <w:r w:rsidR="007E54D3" w:rsidRPr="007E54D3">
        <w:rPr>
          <w:rFonts w:eastAsia="Times New Roman"/>
          <w:b/>
          <w:bCs/>
          <w:sz w:val="20"/>
          <w:lang w:val="en-US" w:eastAsia="ja-JP"/>
        </w:rPr>
        <w:t xml:space="preserve">onfig, which allows for SpCell change by L1/L2 </w:t>
      </w:r>
      <w:proofErr w:type="spellStart"/>
      <w:r w:rsidR="007E54D3" w:rsidRPr="007E54D3">
        <w:rPr>
          <w:rFonts w:eastAsia="Times New Roman"/>
          <w:b/>
          <w:bCs/>
          <w:sz w:val="20"/>
          <w:lang w:val="en-US" w:eastAsia="ja-JP"/>
        </w:rPr>
        <w:t>signalling</w:t>
      </w:r>
      <w:proofErr w:type="spellEnd"/>
      <w:r w:rsidR="007E54D3" w:rsidRPr="007E54D3">
        <w:rPr>
          <w:rFonts w:eastAsia="Times New Roman"/>
          <w:b/>
          <w:bCs/>
          <w:sz w:val="20"/>
          <w:lang w:val="en-US" w:eastAsia="ja-JP"/>
        </w:rPr>
        <w:t xml:space="preserve"> within the activated cell group</w:t>
      </w:r>
      <w:r w:rsidRPr="007E54D3">
        <w:rPr>
          <w:rFonts w:eastAsia="Times New Roman"/>
          <w:b/>
          <w:bCs/>
          <w:sz w:val="20"/>
          <w:lang w:val="en-US" w:eastAsia="ja-JP"/>
        </w:rPr>
        <w:t>.</w:t>
      </w:r>
    </w:p>
    <w:p w14:paraId="2028C2A5" w14:textId="5F6E3B25" w:rsidR="005F6BFC" w:rsidRPr="00710B2A" w:rsidRDefault="005F6BFC" w:rsidP="005F6BFC">
      <w:pPr>
        <w:jc w:val="left"/>
        <w:rPr>
          <w:rFonts w:eastAsia="Times New Roman"/>
          <w:sz w:val="30"/>
          <w:szCs w:val="30"/>
          <w:lang w:val="en-US" w:eastAsia="ja-JP"/>
        </w:rPr>
      </w:pPr>
      <w:r w:rsidRPr="00CB7CB7">
        <w:rPr>
          <w:rFonts w:eastAsia="Times New Roman"/>
          <w:sz w:val="30"/>
          <w:szCs w:val="30"/>
          <w:lang w:val="en-US" w:eastAsia="ja-JP"/>
        </w:rPr>
        <w:t>2.</w:t>
      </w:r>
      <w:r>
        <w:rPr>
          <w:rFonts w:eastAsia="Times New Roman"/>
          <w:sz w:val="30"/>
          <w:szCs w:val="30"/>
          <w:lang w:val="en-US" w:eastAsia="ja-JP"/>
        </w:rPr>
        <w:t>5</w:t>
      </w:r>
      <w:r w:rsidRPr="00CB7CB7">
        <w:rPr>
          <w:rFonts w:eastAsia="Times New Roman"/>
          <w:sz w:val="30"/>
          <w:szCs w:val="30"/>
          <w:lang w:val="en-US" w:eastAsia="ja-JP"/>
        </w:rPr>
        <w:t xml:space="preserve"> </w:t>
      </w:r>
      <w:r>
        <w:rPr>
          <w:rFonts w:eastAsia="Times New Roman"/>
          <w:sz w:val="30"/>
          <w:szCs w:val="30"/>
          <w:lang w:val="en-US" w:eastAsia="ja-JP"/>
        </w:rPr>
        <w:t>Cell Synchronization Considerations</w:t>
      </w:r>
    </w:p>
    <w:p w14:paraId="52CDF954" w14:textId="575D5345" w:rsidR="00504AB5" w:rsidRPr="00504AB5" w:rsidRDefault="009F459E" w:rsidP="00504AB5">
      <w:pPr>
        <w:jc w:val="left"/>
        <w:rPr>
          <w:rFonts w:eastAsia="Times New Roman"/>
          <w:sz w:val="20"/>
          <w:lang w:val="en-US" w:eastAsia="ja-JP"/>
        </w:rPr>
      </w:pPr>
      <w:r>
        <w:rPr>
          <w:rFonts w:eastAsia="Times New Roman"/>
          <w:sz w:val="20"/>
          <w:lang w:val="en-US" w:eastAsia="ja-JP"/>
        </w:rPr>
        <w:t>C</w:t>
      </w:r>
      <w:r w:rsidR="00504AB5" w:rsidRPr="00504AB5">
        <w:rPr>
          <w:rFonts w:eastAsia="Times New Roman"/>
          <w:sz w:val="20"/>
          <w:lang w:val="en-US" w:eastAsia="ja-JP"/>
        </w:rPr>
        <w:t xml:space="preserve">ells in the L1/L2 Mobility </w:t>
      </w:r>
      <w:r>
        <w:rPr>
          <w:rFonts w:eastAsia="Times New Roman"/>
          <w:sz w:val="20"/>
          <w:lang w:val="en-US" w:eastAsia="ja-JP"/>
        </w:rPr>
        <w:t>C</w:t>
      </w:r>
      <w:r w:rsidR="00504AB5" w:rsidRPr="00504AB5">
        <w:rPr>
          <w:rFonts w:eastAsia="Times New Roman"/>
          <w:sz w:val="20"/>
          <w:lang w:val="en-US" w:eastAsia="ja-JP"/>
        </w:rPr>
        <w:t xml:space="preserve">ell </w:t>
      </w:r>
      <w:r>
        <w:rPr>
          <w:rFonts w:eastAsia="Times New Roman"/>
          <w:sz w:val="20"/>
          <w:lang w:val="en-US" w:eastAsia="ja-JP"/>
        </w:rPr>
        <w:t>S</w:t>
      </w:r>
      <w:r w:rsidR="00504AB5" w:rsidRPr="00504AB5">
        <w:rPr>
          <w:rFonts w:eastAsia="Times New Roman"/>
          <w:sz w:val="20"/>
          <w:lang w:val="en-US" w:eastAsia="ja-JP"/>
        </w:rPr>
        <w:t>et can belong to the same or different Timing Adjustment Group (TAG)</w:t>
      </w:r>
      <w:r w:rsidR="00D65603">
        <w:rPr>
          <w:rFonts w:eastAsia="Times New Roman"/>
          <w:sz w:val="20"/>
          <w:lang w:val="en-US" w:eastAsia="ja-JP"/>
        </w:rPr>
        <w:t>.</w:t>
      </w:r>
      <w:r w:rsidR="00842166">
        <w:rPr>
          <w:rFonts w:eastAsia="Times New Roman"/>
          <w:sz w:val="20"/>
          <w:lang w:val="en-US" w:eastAsia="ja-JP"/>
        </w:rPr>
        <w:t xml:space="preserve"> </w:t>
      </w:r>
      <w:r w:rsidR="00D86199">
        <w:rPr>
          <w:rFonts w:eastAsia="Times New Roman"/>
          <w:sz w:val="20"/>
          <w:lang w:val="en-US" w:eastAsia="ja-JP"/>
        </w:rPr>
        <w:t xml:space="preserve">Some </w:t>
      </w:r>
      <w:proofErr w:type="spellStart"/>
      <w:r w:rsidR="00D86199">
        <w:rPr>
          <w:rFonts w:eastAsia="Times New Roman"/>
          <w:sz w:val="20"/>
          <w:lang w:val="en-US" w:eastAsia="ja-JP"/>
        </w:rPr>
        <w:t>s</w:t>
      </w:r>
      <w:r w:rsidR="00504AB5" w:rsidRPr="00504AB5">
        <w:rPr>
          <w:rFonts w:eastAsia="Times New Roman"/>
          <w:sz w:val="20"/>
          <w:lang w:val="en-US" w:eastAsia="ja-JP"/>
        </w:rPr>
        <w:t>ecific</w:t>
      </w:r>
      <w:proofErr w:type="spellEnd"/>
      <w:r w:rsidR="00504AB5" w:rsidRPr="00504AB5">
        <w:rPr>
          <w:rFonts w:eastAsia="Times New Roman"/>
          <w:sz w:val="20"/>
          <w:lang w:val="en-US" w:eastAsia="ja-JP"/>
        </w:rPr>
        <w:t xml:space="preserve"> considerations for L1/L2 mobility</w:t>
      </w:r>
      <w:r w:rsidR="00D86199">
        <w:rPr>
          <w:rFonts w:eastAsia="Times New Roman"/>
          <w:sz w:val="20"/>
          <w:lang w:val="en-US" w:eastAsia="ja-JP"/>
        </w:rPr>
        <w:t xml:space="preserve"> may include:</w:t>
      </w:r>
    </w:p>
    <w:p w14:paraId="57FEB22C" w14:textId="77777777" w:rsidR="00D86199" w:rsidRDefault="00504AB5" w:rsidP="00D908D5">
      <w:pPr>
        <w:pStyle w:val="ListParagraph"/>
        <w:numPr>
          <w:ilvl w:val="0"/>
          <w:numId w:val="11"/>
        </w:numPr>
        <w:jc w:val="left"/>
        <w:rPr>
          <w:rFonts w:eastAsia="Times New Roman"/>
          <w:sz w:val="20"/>
          <w:lang w:val="en-US" w:eastAsia="ja-JP"/>
        </w:rPr>
      </w:pPr>
      <w:r w:rsidRPr="00D86199">
        <w:rPr>
          <w:rFonts w:eastAsia="Times New Roman"/>
          <w:sz w:val="20"/>
          <w:lang w:val="en-US" w:eastAsia="ja-JP"/>
        </w:rPr>
        <w:t>pTAG management at SpCell update</w:t>
      </w:r>
    </w:p>
    <w:p w14:paraId="5CC730E6" w14:textId="388B482F" w:rsidR="00504AB5" w:rsidRPr="0072250C" w:rsidRDefault="00504AB5" w:rsidP="0072250C">
      <w:pPr>
        <w:pStyle w:val="ListParagraph"/>
        <w:numPr>
          <w:ilvl w:val="1"/>
          <w:numId w:val="11"/>
        </w:numPr>
        <w:jc w:val="left"/>
        <w:rPr>
          <w:rFonts w:eastAsia="Times New Roman"/>
          <w:sz w:val="20"/>
          <w:lang w:val="en-US" w:eastAsia="ja-JP"/>
        </w:rPr>
      </w:pPr>
      <w:r w:rsidRPr="00D86199">
        <w:rPr>
          <w:rFonts w:eastAsia="Times New Roman"/>
          <w:sz w:val="20"/>
          <w:lang w:val="en-US" w:eastAsia="ja-JP"/>
        </w:rPr>
        <w:t>Switch in pTAG and sTAG designation</w:t>
      </w:r>
      <w:r w:rsidR="005A4F89">
        <w:rPr>
          <w:rFonts w:eastAsia="Times New Roman"/>
          <w:sz w:val="20"/>
          <w:lang w:val="en-US" w:eastAsia="ja-JP"/>
        </w:rPr>
        <w:t xml:space="preserve"> is needed</w:t>
      </w:r>
      <w:r w:rsidRPr="00D86199">
        <w:rPr>
          <w:rFonts w:eastAsia="Times New Roman"/>
          <w:sz w:val="20"/>
          <w:lang w:val="en-US" w:eastAsia="ja-JP"/>
        </w:rPr>
        <w:t xml:space="preserve"> if previous SpCell and new SpCell are not in the same TAGs</w:t>
      </w:r>
      <w:r w:rsidR="009A7932" w:rsidRPr="0072250C">
        <w:rPr>
          <w:rFonts w:eastAsia="Times New Roman"/>
          <w:sz w:val="20"/>
          <w:lang w:val="en-US" w:eastAsia="ja-JP"/>
        </w:rPr>
        <w:t xml:space="preserve"> </w:t>
      </w:r>
      <w:r w:rsidR="00E26AD8" w:rsidRPr="0072250C">
        <w:rPr>
          <w:rFonts w:eastAsia="Times New Roman"/>
          <w:sz w:val="20"/>
          <w:lang w:val="en-US" w:eastAsia="ja-JP"/>
        </w:rPr>
        <w:t xml:space="preserve">(an example is shown in </w:t>
      </w:r>
      <w:r w:rsidR="00E26AD8" w:rsidRPr="0072250C">
        <w:rPr>
          <w:rFonts w:eastAsia="Times New Roman"/>
          <w:sz w:val="20"/>
          <w:lang w:val="en-US" w:eastAsia="ja-JP"/>
        </w:rPr>
        <w:fldChar w:fldCharType="begin"/>
      </w:r>
      <w:r w:rsidR="00E26AD8" w:rsidRPr="0072250C">
        <w:rPr>
          <w:rFonts w:eastAsia="Times New Roman"/>
          <w:sz w:val="20"/>
          <w:lang w:val="en-US" w:eastAsia="ja-JP"/>
        </w:rPr>
        <w:instrText xml:space="preserve"> REF _Ref109053812 \h </w:instrText>
      </w:r>
      <w:r w:rsidR="00E26AD8" w:rsidRPr="0072250C">
        <w:rPr>
          <w:rFonts w:eastAsia="Times New Roman"/>
          <w:sz w:val="20"/>
          <w:lang w:val="en-US" w:eastAsia="ja-JP"/>
        </w:rPr>
      </w:r>
      <w:r w:rsidR="00E26AD8" w:rsidRPr="0072250C">
        <w:rPr>
          <w:rFonts w:eastAsia="Times New Roman"/>
          <w:sz w:val="20"/>
          <w:lang w:val="en-US" w:eastAsia="ja-JP"/>
        </w:rPr>
        <w:fldChar w:fldCharType="separate"/>
      </w:r>
      <w:r w:rsidR="00E26AD8">
        <w:t xml:space="preserve">Figure </w:t>
      </w:r>
      <w:r w:rsidR="00E26AD8">
        <w:rPr>
          <w:noProof/>
        </w:rPr>
        <w:t>5</w:t>
      </w:r>
      <w:r w:rsidR="00E26AD8" w:rsidRPr="0072250C">
        <w:rPr>
          <w:rFonts w:eastAsia="Times New Roman"/>
          <w:sz w:val="20"/>
          <w:lang w:val="en-US" w:eastAsia="ja-JP"/>
        </w:rPr>
        <w:fldChar w:fldCharType="end"/>
      </w:r>
      <w:r w:rsidR="00E26AD8" w:rsidRPr="0072250C">
        <w:rPr>
          <w:rFonts w:eastAsia="Times New Roman"/>
          <w:sz w:val="20"/>
          <w:lang w:val="en-US" w:eastAsia="ja-JP"/>
        </w:rPr>
        <w:t>)</w:t>
      </w:r>
      <w:r w:rsidR="009A7932" w:rsidRPr="0072250C">
        <w:rPr>
          <w:rFonts w:eastAsia="Times New Roman"/>
          <w:sz w:val="20"/>
          <w:lang w:val="en-US" w:eastAsia="ja-JP"/>
        </w:rPr>
        <w:t xml:space="preserve">. </w:t>
      </w:r>
      <w:r w:rsidR="009A7932" w:rsidRPr="009A7932">
        <w:rPr>
          <w:rFonts w:eastAsia="Times New Roman"/>
          <w:sz w:val="20"/>
          <w:lang w:val="en-US" w:eastAsia="ja-JP"/>
        </w:rPr>
        <w:t>The pTAG/sTAG association update in the L1/L2 mobility cell set can be done by L1/L2 signaling</w:t>
      </w:r>
      <w:r w:rsidR="00121B06">
        <w:rPr>
          <w:rFonts w:eastAsia="Times New Roman"/>
          <w:sz w:val="20"/>
          <w:lang w:val="en-US" w:eastAsia="ja-JP"/>
        </w:rPr>
        <w:t>,</w:t>
      </w:r>
      <w:r w:rsidR="009A7932" w:rsidRPr="009A7932">
        <w:rPr>
          <w:rFonts w:eastAsia="Times New Roman"/>
          <w:sz w:val="20"/>
          <w:lang w:val="en-US" w:eastAsia="ja-JP"/>
        </w:rPr>
        <w:t xml:space="preserve"> </w:t>
      </w:r>
      <w:r w:rsidR="009A7932" w:rsidRPr="0072250C">
        <w:rPr>
          <w:rFonts w:eastAsia="Times New Roman"/>
          <w:sz w:val="20"/>
          <w:lang w:val="en-US" w:eastAsia="ja-JP"/>
        </w:rPr>
        <w:t>b</w:t>
      </w:r>
      <w:r w:rsidR="009A7932" w:rsidRPr="009A7932">
        <w:rPr>
          <w:rFonts w:eastAsia="Times New Roman"/>
          <w:sz w:val="20"/>
          <w:lang w:val="en-US" w:eastAsia="ja-JP"/>
        </w:rPr>
        <w:t>ased on the configured set of TAGs for each L1/L2 configured cell</w:t>
      </w:r>
      <w:r w:rsidR="0072250C" w:rsidRPr="0072250C">
        <w:rPr>
          <w:rFonts w:eastAsia="Times New Roman"/>
          <w:sz w:val="20"/>
          <w:lang w:val="en-US" w:eastAsia="ja-JP"/>
        </w:rPr>
        <w:t>.</w:t>
      </w:r>
      <w:r w:rsidR="0072250C">
        <w:rPr>
          <w:rFonts w:eastAsia="Times New Roman"/>
          <w:sz w:val="20"/>
          <w:lang w:val="en-US" w:eastAsia="ja-JP"/>
        </w:rPr>
        <w:t xml:space="preserve"> </w:t>
      </w:r>
      <w:r w:rsidR="009A7932" w:rsidRPr="009A7932">
        <w:rPr>
          <w:rFonts w:eastAsia="Times New Roman"/>
          <w:sz w:val="20"/>
          <w:lang w:val="en-US" w:eastAsia="ja-JP"/>
        </w:rPr>
        <w:t>The pTAG designation update can be implicit, based on the SpCell designation update</w:t>
      </w:r>
      <w:r w:rsidR="0072250C">
        <w:rPr>
          <w:rFonts w:eastAsia="Times New Roman"/>
          <w:sz w:val="20"/>
          <w:lang w:val="en-US" w:eastAsia="ja-JP"/>
        </w:rPr>
        <w:t>.</w:t>
      </w:r>
    </w:p>
    <w:p w14:paraId="2574E1B2" w14:textId="77777777" w:rsidR="0070103E" w:rsidRDefault="00671F2B" w:rsidP="00D908D5">
      <w:pPr>
        <w:pStyle w:val="ListParagraph"/>
        <w:numPr>
          <w:ilvl w:val="0"/>
          <w:numId w:val="11"/>
        </w:numPr>
        <w:jc w:val="left"/>
        <w:rPr>
          <w:rFonts w:eastAsia="Times New Roman"/>
          <w:sz w:val="20"/>
          <w:lang w:val="en-US" w:eastAsia="ja-JP"/>
        </w:rPr>
      </w:pPr>
      <w:r>
        <w:rPr>
          <w:rFonts w:eastAsia="Times New Roman"/>
          <w:sz w:val="20"/>
          <w:lang w:val="en-US" w:eastAsia="ja-JP"/>
        </w:rPr>
        <w:t>T</w:t>
      </w:r>
      <w:r w:rsidR="00BF71F9">
        <w:rPr>
          <w:rFonts w:eastAsia="Times New Roman"/>
          <w:sz w:val="20"/>
          <w:lang w:val="en-US" w:eastAsia="ja-JP"/>
        </w:rPr>
        <w:t>echniques for UL synchronization and activation of a candidate cell (a deactivated cell in L1/L2 mobility configured cell set) that would incur smaller than the RACH delays in the legacy system</w:t>
      </w:r>
      <w:r w:rsidR="00BB1D46">
        <w:rPr>
          <w:rFonts w:eastAsia="Times New Roman"/>
          <w:sz w:val="20"/>
          <w:lang w:val="en-US" w:eastAsia="ja-JP"/>
        </w:rPr>
        <w:t xml:space="preserve"> </w:t>
      </w:r>
    </w:p>
    <w:p w14:paraId="6CF77FC6" w14:textId="5469B0D7" w:rsidR="00F73B6D" w:rsidRDefault="009B1BA1" w:rsidP="0070103E">
      <w:pPr>
        <w:pStyle w:val="ListParagraph"/>
        <w:numPr>
          <w:ilvl w:val="1"/>
          <w:numId w:val="11"/>
        </w:numPr>
        <w:jc w:val="left"/>
        <w:rPr>
          <w:rFonts w:eastAsia="Times New Roman"/>
          <w:sz w:val="20"/>
          <w:lang w:val="en-US" w:eastAsia="ja-JP"/>
        </w:rPr>
      </w:pPr>
      <w:r>
        <w:rPr>
          <w:rFonts w:eastAsia="Times New Roman"/>
          <w:sz w:val="20"/>
          <w:lang w:val="en-US" w:eastAsia="ja-JP"/>
        </w:rPr>
        <w:t>A</w:t>
      </w:r>
      <w:r w:rsidR="00504AB5" w:rsidRPr="00D86199">
        <w:rPr>
          <w:rFonts w:eastAsia="Times New Roman"/>
          <w:sz w:val="20"/>
          <w:lang w:val="en-US" w:eastAsia="ja-JP"/>
        </w:rPr>
        <w:t xml:space="preserve">ctivation of deactivated cells if there is no active cell in the TAG of the deactivated cell </w:t>
      </w:r>
    </w:p>
    <w:p w14:paraId="58B42331" w14:textId="775758D3" w:rsidR="005F6BFC" w:rsidRPr="00F73B6D" w:rsidRDefault="00504AB5" w:rsidP="00D908D5">
      <w:pPr>
        <w:pStyle w:val="ListParagraph"/>
        <w:numPr>
          <w:ilvl w:val="1"/>
          <w:numId w:val="11"/>
        </w:numPr>
        <w:jc w:val="left"/>
        <w:rPr>
          <w:rFonts w:eastAsia="Times New Roman"/>
          <w:sz w:val="20"/>
          <w:lang w:val="en-US" w:eastAsia="ja-JP"/>
        </w:rPr>
      </w:pPr>
      <w:r w:rsidRPr="00F73B6D">
        <w:rPr>
          <w:rFonts w:eastAsia="Times New Roman"/>
          <w:sz w:val="20"/>
          <w:lang w:val="en-US" w:eastAsia="ja-JP"/>
        </w:rPr>
        <w:t>Performing the RACH may cause significant delays due to RACH resource periodicity, which can be large especially for FR2</w:t>
      </w:r>
    </w:p>
    <w:p w14:paraId="478D1348" w14:textId="330B0570" w:rsidR="00D65603" w:rsidRDefault="00E3610E" w:rsidP="00A56ED7">
      <w:pPr>
        <w:jc w:val="center"/>
      </w:pPr>
      <w:r>
        <w:rPr>
          <w:rFonts w:eastAsia="Times New Roman"/>
          <w:sz w:val="20"/>
          <w:lang w:val="en-US" w:eastAsia="ja-JP"/>
        </w:rPr>
        <w:object w:dxaOrig="10357" w:dyaOrig="4177" w14:anchorId="36C4D5AD">
          <v:shape id="_x0000_i1029" type="#_x0000_t75" style="width:385.2pt;height:155.05pt" o:ole="">
            <v:imagedata r:id="rId20" o:title=""/>
          </v:shape>
          <o:OLEObject Type="Embed" ProgID="Visio.Drawing.15" ShapeID="_x0000_i1029" DrawAspect="Content" ObjectID="_1721481413" r:id="rId21"/>
        </w:object>
      </w:r>
    </w:p>
    <w:p w14:paraId="7A94CE28" w14:textId="7094F9BE" w:rsidR="00D65603" w:rsidRDefault="00D65603" w:rsidP="00D65603">
      <w:pPr>
        <w:pStyle w:val="Caption"/>
        <w:jc w:val="center"/>
        <w:rPr>
          <w:rFonts w:eastAsia="Times New Roman"/>
          <w:sz w:val="20"/>
          <w:lang w:val="en-US" w:eastAsia="ja-JP"/>
        </w:rPr>
      </w:pPr>
      <w:bookmarkStart w:id="5" w:name="_Ref109053812"/>
      <w:r>
        <w:t xml:space="preserve">Figure </w:t>
      </w:r>
      <w:r>
        <w:fldChar w:fldCharType="begin"/>
      </w:r>
      <w:r>
        <w:instrText xml:space="preserve"> SEQ Figure \* ARABIC </w:instrText>
      </w:r>
      <w:r>
        <w:fldChar w:fldCharType="separate"/>
      </w:r>
      <w:r>
        <w:rPr>
          <w:noProof/>
        </w:rPr>
        <w:t>5</w:t>
      </w:r>
      <w:r>
        <w:fldChar w:fldCharType="end"/>
      </w:r>
      <w:bookmarkEnd w:id="5"/>
      <w:r>
        <w:t>: Cell synchronization consideration</w:t>
      </w:r>
    </w:p>
    <w:p w14:paraId="6023C6BC" w14:textId="3F05C49E" w:rsidR="00121B06" w:rsidRDefault="003E2642" w:rsidP="003E2642">
      <w:pPr>
        <w:jc w:val="left"/>
        <w:rPr>
          <w:rFonts w:eastAsia="Times New Roman"/>
          <w:b/>
          <w:bCs/>
          <w:sz w:val="20"/>
          <w:lang w:val="en-US" w:eastAsia="ja-JP"/>
        </w:rPr>
      </w:pPr>
      <w:r w:rsidRPr="000A110B">
        <w:rPr>
          <w:rFonts w:eastAsia="Times New Roman"/>
          <w:b/>
          <w:bCs/>
          <w:sz w:val="20"/>
          <w:lang w:val="en-US" w:eastAsia="ja-JP"/>
        </w:rPr>
        <w:t xml:space="preserve">Proposal </w:t>
      </w:r>
      <w:r>
        <w:rPr>
          <w:rFonts w:eastAsia="Times New Roman"/>
          <w:b/>
          <w:bCs/>
          <w:sz w:val="20"/>
          <w:lang w:val="en-US" w:eastAsia="ja-JP"/>
        </w:rPr>
        <w:t>13</w:t>
      </w:r>
      <w:r w:rsidRPr="000A110B">
        <w:rPr>
          <w:rFonts w:eastAsia="Times New Roman"/>
          <w:b/>
          <w:bCs/>
          <w:sz w:val="20"/>
          <w:lang w:val="en-US" w:eastAsia="ja-JP"/>
        </w:rPr>
        <w:t xml:space="preserve">: </w:t>
      </w:r>
      <w:r w:rsidR="00992EDF">
        <w:rPr>
          <w:rFonts w:eastAsia="Times New Roman"/>
          <w:b/>
          <w:bCs/>
          <w:sz w:val="20"/>
          <w:lang w:val="en-US" w:eastAsia="ja-JP"/>
        </w:rPr>
        <w:t>Consider schemes for pTAG management</w:t>
      </w:r>
      <w:r w:rsidR="00F951F6">
        <w:rPr>
          <w:rFonts w:eastAsia="Times New Roman"/>
          <w:b/>
          <w:bCs/>
          <w:sz w:val="20"/>
          <w:lang w:val="en-US" w:eastAsia="ja-JP"/>
        </w:rPr>
        <w:t xml:space="preserve"> with SpCell update.</w:t>
      </w:r>
    </w:p>
    <w:p w14:paraId="03120A9A" w14:textId="48EB7029" w:rsidR="003E2642" w:rsidRPr="00D908D5" w:rsidRDefault="00121B06" w:rsidP="003E2642">
      <w:pPr>
        <w:jc w:val="left"/>
        <w:rPr>
          <w:rFonts w:eastAsia="Times New Roman"/>
          <w:b/>
          <w:bCs/>
          <w:sz w:val="20"/>
          <w:lang w:val="en-US" w:eastAsia="ja-JP"/>
        </w:rPr>
      </w:pPr>
      <w:r>
        <w:rPr>
          <w:rFonts w:eastAsia="Times New Roman"/>
          <w:b/>
          <w:bCs/>
          <w:sz w:val="20"/>
          <w:lang w:val="en-US" w:eastAsia="ja-JP"/>
        </w:rPr>
        <w:t xml:space="preserve">Proposal 14: </w:t>
      </w:r>
      <w:r w:rsidR="003E2642" w:rsidRPr="009309B5">
        <w:rPr>
          <w:rFonts w:eastAsia="Times New Roman"/>
          <w:b/>
          <w:bCs/>
          <w:sz w:val="20"/>
          <w:lang w:val="en-US" w:eastAsia="ja-JP"/>
        </w:rPr>
        <w:t xml:space="preserve">Consider schemes </w:t>
      </w:r>
      <w:r w:rsidR="003E2642" w:rsidRPr="004C25E0">
        <w:rPr>
          <w:rFonts w:eastAsia="Times New Roman"/>
          <w:b/>
          <w:bCs/>
          <w:sz w:val="20"/>
          <w:lang w:val="en-US" w:eastAsia="ja-JP"/>
        </w:rPr>
        <w:t xml:space="preserve">for </w:t>
      </w:r>
      <w:r w:rsidR="00DE09FA" w:rsidRPr="004C25E0">
        <w:rPr>
          <w:rFonts w:eastAsia="Times New Roman"/>
          <w:b/>
          <w:bCs/>
          <w:sz w:val="20"/>
          <w:lang w:val="en-US" w:eastAsia="ja-JP"/>
        </w:rPr>
        <w:t>UL synchronization and activation of a candidate cell (a deactivated cell in L1/L2 mobility configured cell set) that would incur smaller than the RACH delays in the legacy system</w:t>
      </w:r>
      <w:r w:rsidR="004C25E0" w:rsidRPr="004C25E0">
        <w:rPr>
          <w:rFonts w:eastAsia="Times New Roman"/>
          <w:b/>
          <w:bCs/>
          <w:sz w:val="20"/>
          <w:lang w:val="en-US" w:eastAsia="ja-JP"/>
        </w:rPr>
        <w:t>.</w:t>
      </w:r>
    </w:p>
    <w:p w14:paraId="105070D3" w14:textId="45AD862A" w:rsidR="00866C59" w:rsidRDefault="00866C59" w:rsidP="00866C59">
      <w:pPr>
        <w:jc w:val="left"/>
        <w:rPr>
          <w:rFonts w:eastAsia="Times New Roman"/>
          <w:sz w:val="30"/>
          <w:szCs w:val="30"/>
          <w:lang w:val="en-US" w:eastAsia="ja-JP"/>
        </w:rPr>
      </w:pPr>
      <w:r w:rsidRPr="00CB7CB7">
        <w:rPr>
          <w:rFonts w:eastAsia="Times New Roman"/>
          <w:sz w:val="30"/>
          <w:szCs w:val="30"/>
          <w:lang w:val="en-US" w:eastAsia="ja-JP"/>
        </w:rPr>
        <w:t>2.</w:t>
      </w:r>
      <w:r w:rsidR="000C520C">
        <w:rPr>
          <w:rFonts w:eastAsia="Times New Roman"/>
          <w:sz w:val="30"/>
          <w:szCs w:val="30"/>
          <w:lang w:val="en-US" w:eastAsia="ja-JP"/>
        </w:rPr>
        <w:t>6</w:t>
      </w:r>
      <w:r w:rsidRPr="00CB7CB7">
        <w:rPr>
          <w:rFonts w:eastAsia="Times New Roman"/>
          <w:sz w:val="30"/>
          <w:szCs w:val="30"/>
          <w:lang w:val="en-US" w:eastAsia="ja-JP"/>
        </w:rPr>
        <w:t xml:space="preserve"> </w:t>
      </w:r>
      <w:r w:rsidR="00C03125">
        <w:rPr>
          <w:rFonts w:eastAsia="Times New Roman"/>
          <w:sz w:val="30"/>
          <w:szCs w:val="30"/>
          <w:lang w:val="en-US" w:eastAsia="ja-JP"/>
        </w:rPr>
        <w:t xml:space="preserve">Delay Considerations </w:t>
      </w:r>
      <w:r w:rsidR="00423538">
        <w:rPr>
          <w:rFonts w:eastAsia="Times New Roman"/>
          <w:sz w:val="30"/>
          <w:szCs w:val="30"/>
          <w:lang w:val="en-US" w:eastAsia="ja-JP"/>
        </w:rPr>
        <w:t>for L1/L2 Mobility</w:t>
      </w:r>
    </w:p>
    <w:p w14:paraId="313A9755" w14:textId="70F556AD" w:rsidR="008839CF" w:rsidRPr="001A4A55" w:rsidRDefault="00F00CFF" w:rsidP="005F17A7">
      <w:pPr>
        <w:jc w:val="left"/>
        <w:rPr>
          <w:rFonts w:eastAsia="Times New Roman"/>
          <w:sz w:val="20"/>
          <w:lang w:val="en-US" w:eastAsia="ja-JP"/>
        </w:rPr>
      </w:pPr>
      <w:r w:rsidRPr="00F00CFF">
        <w:rPr>
          <w:rFonts w:eastAsia="Times New Roman"/>
          <w:sz w:val="20"/>
          <w:lang w:val="en-US" w:eastAsia="ja-JP"/>
        </w:rPr>
        <w:t xml:space="preserve">The </w:t>
      </w:r>
      <w:r w:rsidR="002F3C17">
        <w:rPr>
          <w:rFonts w:eastAsia="Times New Roman"/>
          <w:sz w:val="20"/>
          <w:lang w:val="en-US" w:eastAsia="ja-JP"/>
        </w:rPr>
        <w:t>goa</w:t>
      </w:r>
      <w:r w:rsidR="005F4CEC">
        <w:rPr>
          <w:rFonts w:eastAsia="Times New Roman"/>
          <w:sz w:val="20"/>
          <w:lang w:val="en-US" w:eastAsia="ja-JP"/>
        </w:rPr>
        <w:t xml:space="preserve">l of </w:t>
      </w:r>
      <w:r w:rsidR="00063A72">
        <w:rPr>
          <w:rFonts w:eastAsia="Times New Roman"/>
          <w:sz w:val="20"/>
          <w:lang w:val="en-US" w:eastAsia="ja-JP"/>
        </w:rPr>
        <w:t xml:space="preserve">L1/L2 </w:t>
      </w:r>
      <w:r w:rsidR="00062716">
        <w:rPr>
          <w:rFonts w:eastAsia="Times New Roman"/>
          <w:sz w:val="20"/>
          <w:lang w:val="en-US" w:eastAsia="ja-JP"/>
        </w:rPr>
        <w:t>m</w:t>
      </w:r>
      <w:r w:rsidR="00063A72">
        <w:rPr>
          <w:rFonts w:eastAsia="Times New Roman"/>
          <w:sz w:val="20"/>
          <w:lang w:val="en-US" w:eastAsia="ja-JP"/>
        </w:rPr>
        <w:t xml:space="preserve">obility </w:t>
      </w:r>
      <w:r w:rsidR="003772EB">
        <w:rPr>
          <w:rFonts w:eastAsia="Times New Roman"/>
          <w:sz w:val="20"/>
          <w:lang w:val="en-US" w:eastAsia="ja-JP"/>
        </w:rPr>
        <w:t xml:space="preserve">is </w:t>
      </w:r>
      <w:r w:rsidR="005F4CEC">
        <w:rPr>
          <w:rFonts w:eastAsia="Times New Roman"/>
          <w:sz w:val="20"/>
          <w:lang w:val="en-US" w:eastAsia="ja-JP"/>
        </w:rPr>
        <w:t xml:space="preserve">to </w:t>
      </w:r>
      <w:r w:rsidR="00194A22">
        <w:rPr>
          <w:rFonts w:eastAsia="Times New Roman"/>
          <w:sz w:val="20"/>
          <w:lang w:val="en-US" w:eastAsia="ja-JP"/>
        </w:rPr>
        <w:t xml:space="preserve">shorten the delays </w:t>
      </w:r>
      <w:r w:rsidR="00113057">
        <w:rPr>
          <w:rFonts w:eastAsia="Times New Roman"/>
          <w:sz w:val="20"/>
          <w:lang w:val="en-US" w:eastAsia="ja-JP"/>
        </w:rPr>
        <w:t xml:space="preserve">that </w:t>
      </w:r>
      <w:r w:rsidR="00477B1B">
        <w:rPr>
          <w:rFonts w:eastAsia="Times New Roman"/>
          <w:sz w:val="20"/>
          <w:lang w:val="en-US" w:eastAsia="ja-JP"/>
        </w:rPr>
        <w:t xml:space="preserve">are incurred </w:t>
      </w:r>
      <w:r w:rsidR="004640FA">
        <w:rPr>
          <w:rFonts w:eastAsia="Times New Roman"/>
          <w:sz w:val="20"/>
          <w:lang w:val="en-US" w:eastAsia="ja-JP"/>
        </w:rPr>
        <w:t xml:space="preserve">by legacy L3 </w:t>
      </w:r>
      <w:r w:rsidR="00ED7B6E">
        <w:rPr>
          <w:rFonts w:eastAsia="Times New Roman"/>
          <w:sz w:val="20"/>
          <w:lang w:val="en-US" w:eastAsia="ja-JP"/>
        </w:rPr>
        <w:t>mobility</w:t>
      </w:r>
      <w:r w:rsidR="008F6F3D">
        <w:rPr>
          <w:rFonts w:eastAsia="Times New Roman"/>
          <w:sz w:val="20"/>
          <w:lang w:val="en-US" w:eastAsia="ja-JP"/>
        </w:rPr>
        <w:t xml:space="preserve"> (handover)</w:t>
      </w:r>
      <w:r w:rsidR="00D75F21">
        <w:rPr>
          <w:rFonts w:eastAsia="Times New Roman"/>
          <w:sz w:val="20"/>
          <w:lang w:val="en-US" w:eastAsia="ja-JP"/>
        </w:rPr>
        <w:t xml:space="preserve">. The components </w:t>
      </w:r>
      <w:r w:rsidR="00155A94">
        <w:rPr>
          <w:rFonts w:eastAsia="Times New Roman"/>
          <w:sz w:val="20"/>
          <w:lang w:val="en-US" w:eastAsia="ja-JP"/>
        </w:rPr>
        <w:t xml:space="preserve">that </w:t>
      </w:r>
      <w:r w:rsidR="004E1533">
        <w:rPr>
          <w:rFonts w:eastAsia="Times New Roman"/>
          <w:sz w:val="20"/>
          <w:lang w:val="en-US" w:eastAsia="ja-JP"/>
        </w:rPr>
        <w:t>contribute to han</w:t>
      </w:r>
      <w:r w:rsidR="008F6F3D">
        <w:rPr>
          <w:rFonts w:eastAsia="Times New Roman"/>
          <w:sz w:val="20"/>
          <w:lang w:val="en-US" w:eastAsia="ja-JP"/>
        </w:rPr>
        <w:t xml:space="preserve">dover </w:t>
      </w:r>
      <w:r w:rsidR="001A7263">
        <w:rPr>
          <w:rFonts w:eastAsia="Times New Roman"/>
          <w:sz w:val="20"/>
          <w:lang w:val="en-US" w:eastAsia="ja-JP"/>
        </w:rPr>
        <w:t xml:space="preserve">delay </w:t>
      </w:r>
      <w:r w:rsidR="008F6F3D">
        <w:rPr>
          <w:rFonts w:eastAsia="Times New Roman"/>
          <w:sz w:val="20"/>
          <w:lang w:val="en-US" w:eastAsia="ja-JP"/>
        </w:rPr>
        <w:t>incl</w:t>
      </w:r>
      <w:r w:rsidR="004C7364">
        <w:rPr>
          <w:rFonts w:eastAsia="Times New Roman"/>
          <w:sz w:val="20"/>
          <w:lang w:val="en-US" w:eastAsia="ja-JP"/>
        </w:rPr>
        <w:t xml:space="preserve">ude </w:t>
      </w:r>
      <w:r w:rsidR="00B651AC">
        <w:rPr>
          <w:rFonts w:eastAsia="Times New Roman"/>
          <w:sz w:val="20"/>
          <w:lang w:val="en-US" w:eastAsia="ja-JP"/>
        </w:rPr>
        <w:t xml:space="preserve">L3 signaling, L3 measurements/reporting, </w:t>
      </w:r>
      <w:r w:rsidR="00D05B67">
        <w:rPr>
          <w:rFonts w:eastAsia="Times New Roman"/>
          <w:sz w:val="20"/>
          <w:lang w:val="en-US" w:eastAsia="ja-JP"/>
        </w:rPr>
        <w:t xml:space="preserve">DL and UL </w:t>
      </w:r>
      <w:r w:rsidR="00687435">
        <w:rPr>
          <w:rFonts w:eastAsia="Times New Roman"/>
          <w:sz w:val="20"/>
          <w:lang w:val="en-US" w:eastAsia="ja-JP"/>
        </w:rPr>
        <w:t xml:space="preserve">synchronization </w:t>
      </w:r>
      <w:r w:rsidR="00AC0152">
        <w:rPr>
          <w:rFonts w:eastAsia="Times New Roman"/>
          <w:sz w:val="20"/>
          <w:lang w:val="en-US" w:eastAsia="ja-JP"/>
        </w:rPr>
        <w:t>o</w:t>
      </w:r>
      <w:r w:rsidR="004C211C">
        <w:rPr>
          <w:rFonts w:eastAsia="Times New Roman"/>
          <w:sz w:val="20"/>
          <w:lang w:val="en-US" w:eastAsia="ja-JP"/>
        </w:rPr>
        <w:t xml:space="preserve">n the target cell. </w:t>
      </w:r>
      <w:r w:rsidR="00E8358E">
        <w:rPr>
          <w:rFonts w:eastAsia="Times New Roman"/>
          <w:sz w:val="20"/>
          <w:lang w:val="en-US" w:eastAsia="ja-JP"/>
        </w:rPr>
        <w:t xml:space="preserve">We believe </w:t>
      </w:r>
      <w:r w:rsidR="003C30D1">
        <w:rPr>
          <w:rFonts w:eastAsia="Times New Roman"/>
          <w:sz w:val="20"/>
          <w:lang w:val="en-US" w:eastAsia="ja-JP"/>
        </w:rPr>
        <w:t xml:space="preserve">that </w:t>
      </w:r>
      <w:r w:rsidR="003024A8">
        <w:rPr>
          <w:rFonts w:eastAsia="Times New Roman"/>
          <w:sz w:val="20"/>
          <w:lang w:val="en-US" w:eastAsia="ja-JP"/>
        </w:rPr>
        <w:t xml:space="preserve">L1/L2 </w:t>
      </w:r>
      <w:r w:rsidR="00557215">
        <w:rPr>
          <w:rFonts w:eastAsia="Times New Roman"/>
          <w:sz w:val="20"/>
          <w:lang w:val="en-US" w:eastAsia="ja-JP"/>
        </w:rPr>
        <w:t>mobility scheme</w:t>
      </w:r>
      <w:r w:rsidR="00A92A40">
        <w:rPr>
          <w:rFonts w:eastAsia="Times New Roman"/>
          <w:sz w:val="20"/>
          <w:lang w:val="en-US" w:eastAsia="ja-JP"/>
        </w:rPr>
        <w:t xml:space="preserve"> needs to </w:t>
      </w:r>
      <w:r w:rsidR="00714F67">
        <w:rPr>
          <w:rFonts w:eastAsia="Times New Roman"/>
          <w:sz w:val="20"/>
          <w:lang w:val="en-US" w:eastAsia="ja-JP"/>
        </w:rPr>
        <w:t xml:space="preserve">address </w:t>
      </w:r>
      <w:proofErr w:type="gramStart"/>
      <w:r w:rsidR="00EE5E05">
        <w:rPr>
          <w:rFonts w:eastAsia="Times New Roman"/>
          <w:sz w:val="20"/>
          <w:lang w:val="en-US" w:eastAsia="ja-JP"/>
        </w:rPr>
        <w:t>all of</w:t>
      </w:r>
      <w:proofErr w:type="gramEnd"/>
      <w:r w:rsidR="00EE5E05">
        <w:rPr>
          <w:rFonts w:eastAsia="Times New Roman"/>
          <w:sz w:val="20"/>
          <w:lang w:val="en-US" w:eastAsia="ja-JP"/>
        </w:rPr>
        <w:t xml:space="preserve"> these</w:t>
      </w:r>
      <w:r w:rsidR="00965671">
        <w:rPr>
          <w:rFonts w:eastAsia="Times New Roman"/>
          <w:sz w:val="20"/>
          <w:lang w:val="en-US" w:eastAsia="ja-JP"/>
        </w:rPr>
        <w:t xml:space="preserve"> </w:t>
      </w:r>
      <w:r w:rsidR="008E099B">
        <w:rPr>
          <w:rFonts w:eastAsia="Times New Roman"/>
          <w:sz w:val="20"/>
          <w:lang w:val="en-US" w:eastAsia="ja-JP"/>
        </w:rPr>
        <w:t>components</w:t>
      </w:r>
      <w:r w:rsidR="00ED00E1">
        <w:rPr>
          <w:rFonts w:eastAsia="Times New Roman"/>
          <w:sz w:val="20"/>
          <w:lang w:val="en-US" w:eastAsia="ja-JP"/>
        </w:rPr>
        <w:t>.</w:t>
      </w:r>
      <w:r w:rsidR="00EF739C">
        <w:rPr>
          <w:rFonts w:eastAsia="Times New Roman"/>
          <w:sz w:val="20"/>
          <w:lang w:val="en-US" w:eastAsia="ja-JP"/>
        </w:rPr>
        <w:t xml:space="preserve"> </w:t>
      </w:r>
      <w:r w:rsidR="00ED00E1">
        <w:rPr>
          <w:rFonts w:eastAsia="Times New Roman"/>
          <w:sz w:val="20"/>
          <w:lang w:val="en-US" w:eastAsia="ja-JP"/>
        </w:rPr>
        <w:t xml:space="preserve">This can be </w:t>
      </w:r>
      <w:proofErr w:type="spellStart"/>
      <w:r w:rsidR="00ED00E1">
        <w:rPr>
          <w:rFonts w:eastAsia="Times New Roman"/>
          <w:sz w:val="20"/>
          <w:lang w:val="en-US" w:eastAsia="ja-JP"/>
        </w:rPr>
        <w:t>acheved</w:t>
      </w:r>
      <w:proofErr w:type="spellEnd"/>
      <w:r w:rsidR="00ED00E1">
        <w:rPr>
          <w:rFonts w:eastAsia="Times New Roman"/>
          <w:sz w:val="20"/>
          <w:lang w:val="en-US" w:eastAsia="ja-JP"/>
        </w:rPr>
        <w:t xml:space="preserve"> </w:t>
      </w:r>
      <w:r w:rsidR="00EF739C">
        <w:rPr>
          <w:rFonts w:eastAsia="Times New Roman"/>
          <w:sz w:val="20"/>
          <w:lang w:val="en-US" w:eastAsia="ja-JP"/>
        </w:rPr>
        <w:t>by</w:t>
      </w:r>
      <w:r w:rsidR="001A4A55">
        <w:rPr>
          <w:rFonts w:eastAsia="Times New Roman"/>
          <w:sz w:val="20"/>
          <w:lang w:val="en-US" w:eastAsia="ja-JP"/>
        </w:rPr>
        <w:t xml:space="preserve"> </w:t>
      </w:r>
      <w:r w:rsidR="00EF739C">
        <w:rPr>
          <w:rFonts w:eastAsia="Times New Roman"/>
          <w:sz w:val="20"/>
          <w:lang w:val="en-US" w:eastAsia="ja-JP"/>
        </w:rPr>
        <w:t xml:space="preserve">utilizing </w:t>
      </w:r>
      <w:r w:rsidR="00803210">
        <w:rPr>
          <w:rFonts w:eastAsia="Times New Roman"/>
          <w:sz w:val="20"/>
          <w:lang w:val="en-US" w:eastAsia="ja-JP"/>
        </w:rPr>
        <w:t>L1/L2 signaling instead of L3 signaling</w:t>
      </w:r>
      <w:r w:rsidR="005E42DF">
        <w:rPr>
          <w:rFonts w:eastAsia="Times New Roman"/>
          <w:sz w:val="20"/>
          <w:lang w:val="en-US" w:eastAsia="ja-JP"/>
        </w:rPr>
        <w:t xml:space="preserve">, </w:t>
      </w:r>
      <w:r w:rsidR="001B3D6D">
        <w:rPr>
          <w:rFonts w:eastAsia="Times New Roman"/>
          <w:sz w:val="20"/>
          <w:lang w:val="en-US" w:eastAsia="ja-JP"/>
        </w:rPr>
        <w:t xml:space="preserve">utilizing </w:t>
      </w:r>
      <w:r w:rsidR="00464CE3">
        <w:rPr>
          <w:rFonts w:eastAsia="Times New Roman"/>
          <w:sz w:val="20"/>
          <w:lang w:val="en-US" w:eastAsia="ja-JP"/>
        </w:rPr>
        <w:t>L1 measurements</w:t>
      </w:r>
      <w:r w:rsidR="002A038C">
        <w:rPr>
          <w:rFonts w:eastAsia="Times New Roman"/>
          <w:sz w:val="20"/>
          <w:lang w:val="en-US" w:eastAsia="ja-JP"/>
        </w:rPr>
        <w:t>/reporting</w:t>
      </w:r>
      <w:r w:rsidR="00464CE3">
        <w:rPr>
          <w:rFonts w:eastAsia="Times New Roman"/>
          <w:sz w:val="20"/>
          <w:lang w:val="en-US" w:eastAsia="ja-JP"/>
        </w:rPr>
        <w:t xml:space="preserve"> </w:t>
      </w:r>
      <w:r w:rsidR="004908FB">
        <w:rPr>
          <w:rFonts w:eastAsia="Times New Roman"/>
          <w:sz w:val="20"/>
          <w:lang w:val="en-US" w:eastAsia="ja-JP"/>
        </w:rPr>
        <w:t>for SpCell update</w:t>
      </w:r>
      <w:r w:rsidR="0019181C">
        <w:rPr>
          <w:rFonts w:eastAsia="Times New Roman"/>
          <w:sz w:val="20"/>
          <w:lang w:val="en-US" w:eastAsia="ja-JP"/>
        </w:rPr>
        <w:t xml:space="preserve"> instead of L3 </w:t>
      </w:r>
      <w:r w:rsidR="00845163">
        <w:rPr>
          <w:rFonts w:eastAsia="Times New Roman"/>
          <w:sz w:val="20"/>
          <w:lang w:val="en-US" w:eastAsia="ja-JP"/>
        </w:rPr>
        <w:t>measurements</w:t>
      </w:r>
      <w:r w:rsidR="00237D77">
        <w:rPr>
          <w:rFonts w:eastAsia="Times New Roman"/>
          <w:sz w:val="20"/>
          <w:lang w:val="en-US" w:eastAsia="ja-JP"/>
        </w:rPr>
        <w:t>/reporting</w:t>
      </w:r>
      <w:r w:rsidR="00CA40F7">
        <w:rPr>
          <w:rFonts w:eastAsia="Times New Roman"/>
          <w:sz w:val="20"/>
          <w:lang w:val="en-US" w:eastAsia="ja-JP"/>
        </w:rPr>
        <w:t>,</w:t>
      </w:r>
      <w:r w:rsidR="007D3168">
        <w:rPr>
          <w:rFonts w:eastAsia="Times New Roman"/>
          <w:sz w:val="20"/>
          <w:lang w:val="en-US" w:eastAsia="ja-JP"/>
        </w:rPr>
        <w:t xml:space="preserve"> </w:t>
      </w:r>
      <w:r w:rsidR="00DC0E70">
        <w:rPr>
          <w:rFonts w:eastAsia="Times New Roman"/>
          <w:sz w:val="20"/>
          <w:lang w:val="en-US" w:eastAsia="ja-JP"/>
        </w:rPr>
        <w:t xml:space="preserve">considering the </w:t>
      </w:r>
      <w:r w:rsidR="00E85BC1">
        <w:rPr>
          <w:rFonts w:eastAsia="Times New Roman"/>
          <w:sz w:val="20"/>
          <w:lang w:val="en-US" w:eastAsia="ja-JP"/>
        </w:rPr>
        <w:t xml:space="preserve">candidate </w:t>
      </w:r>
      <w:r w:rsidR="00533A54">
        <w:rPr>
          <w:rFonts w:eastAsia="Times New Roman"/>
          <w:sz w:val="20"/>
          <w:lang w:val="en-US" w:eastAsia="ja-JP"/>
        </w:rPr>
        <w:t xml:space="preserve">cells for L1/L2 mobility </w:t>
      </w:r>
      <w:r w:rsidR="00A94187">
        <w:rPr>
          <w:rFonts w:eastAsia="Times New Roman"/>
          <w:sz w:val="20"/>
          <w:lang w:val="en-US" w:eastAsia="ja-JP"/>
        </w:rPr>
        <w:t>(</w:t>
      </w:r>
      <w:r w:rsidR="00414C93">
        <w:rPr>
          <w:rFonts w:eastAsia="Times New Roman"/>
          <w:sz w:val="20"/>
          <w:lang w:val="en-US" w:eastAsia="ja-JP"/>
        </w:rPr>
        <w:t>cells configured for a UE for L1/L2 mobility support)</w:t>
      </w:r>
      <w:r w:rsidR="00EE5E05">
        <w:rPr>
          <w:rFonts w:eastAsia="Times New Roman"/>
          <w:sz w:val="20"/>
          <w:lang w:val="en-US" w:eastAsia="ja-JP"/>
        </w:rPr>
        <w:t xml:space="preserve"> </w:t>
      </w:r>
      <w:r w:rsidR="00414C93">
        <w:rPr>
          <w:rFonts w:eastAsia="Times New Roman"/>
          <w:sz w:val="20"/>
          <w:lang w:val="en-US" w:eastAsia="ja-JP"/>
        </w:rPr>
        <w:t xml:space="preserve">as </w:t>
      </w:r>
      <w:r w:rsidR="003845E4">
        <w:rPr>
          <w:rFonts w:eastAsia="Times New Roman"/>
          <w:sz w:val="20"/>
          <w:lang w:val="en-US" w:eastAsia="ja-JP"/>
        </w:rPr>
        <w:t xml:space="preserve">configured </w:t>
      </w:r>
      <w:r w:rsidR="00414C93">
        <w:rPr>
          <w:rFonts w:eastAsia="Times New Roman"/>
          <w:sz w:val="20"/>
          <w:lang w:val="en-US" w:eastAsia="ja-JP"/>
        </w:rPr>
        <w:t xml:space="preserve">serving </w:t>
      </w:r>
      <w:r w:rsidR="009C09D7">
        <w:rPr>
          <w:rFonts w:eastAsia="Times New Roman"/>
          <w:sz w:val="20"/>
          <w:lang w:val="en-US" w:eastAsia="ja-JP"/>
        </w:rPr>
        <w:t>cells</w:t>
      </w:r>
      <w:r w:rsidR="004C1707">
        <w:rPr>
          <w:rFonts w:eastAsia="Times New Roman"/>
          <w:sz w:val="20"/>
          <w:lang w:val="en-US" w:eastAsia="ja-JP"/>
        </w:rPr>
        <w:t xml:space="preserve"> </w:t>
      </w:r>
      <w:r w:rsidR="00282461">
        <w:rPr>
          <w:rFonts w:eastAsia="Times New Roman"/>
          <w:sz w:val="20"/>
          <w:lang w:val="en-US" w:eastAsia="ja-JP"/>
        </w:rPr>
        <w:t xml:space="preserve">with </w:t>
      </w:r>
      <w:r w:rsidR="009A7A99">
        <w:rPr>
          <w:rFonts w:eastAsia="Times New Roman"/>
          <w:sz w:val="20"/>
          <w:lang w:val="en-US" w:eastAsia="ja-JP"/>
        </w:rPr>
        <w:t>established DL synchronization</w:t>
      </w:r>
      <w:r w:rsidR="00B2696B">
        <w:rPr>
          <w:rFonts w:eastAsia="Times New Roman"/>
          <w:sz w:val="20"/>
          <w:lang w:val="en-US" w:eastAsia="ja-JP"/>
        </w:rPr>
        <w:t xml:space="preserve">, and </w:t>
      </w:r>
      <w:r w:rsidR="006A3AAA">
        <w:rPr>
          <w:rFonts w:eastAsia="Times New Roman"/>
          <w:sz w:val="20"/>
          <w:lang w:val="en-US" w:eastAsia="ja-JP"/>
        </w:rPr>
        <w:t xml:space="preserve">by </w:t>
      </w:r>
      <w:r w:rsidR="001A3B25">
        <w:rPr>
          <w:rFonts w:eastAsia="Times New Roman"/>
          <w:sz w:val="20"/>
          <w:lang w:val="en-US" w:eastAsia="ja-JP"/>
        </w:rPr>
        <w:t>consider</w:t>
      </w:r>
      <w:r w:rsidR="006A3AAA">
        <w:rPr>
          <w:rFonts w:eastAsia="Times New Roman"/>
          <w:sz w:val="20"/>
          <w:lang w:val="en-US" w:eastAsia="ja-JP"/>
        </w:rPr>
        <w:t>ing</w:t>
      </w:r>
      <w:r w:rsidR="001A3B25">
        <w:rPr>
          <w:rFonts w:eastAsia="Times New Roman"/>
          <w:sz w:val="20"/>
          <w:lang w:val="en-US" w:eastAsia="ja-JP"/>
        </w:rPr>
        <w:t xml:space="preserve"> </w:t>
      </w:r>
      <w:r w:rsidR="006A4D8D">
        <w:rPr>
          <w:rFonts w:eastAsia="Times New Roman"/>
          <w:sz w:val="20"/>
          <w:lang w:val="en-US" w:eastAsia="ja-JP"/>
        </w:rPr>
        <w:t xml:space="preserve">techniques for UL synchronization </w:t>
      </w:r>
      <w:r w:rsidR="001D2A04">
        <w:rPr>
          <w:rFonts w:eastAsia="Times New Roman"/>
          <w:sz w:val="20"/>
          <w:lang w:val="en-US" w:eastAsia="ja-JP"/>
        </w:rPr>
        <w:t>and</w:t>
      </w:r>
      <w:r w:rsidR="00BD6785">
        <w:rPr>
          <w:rFonts w:eastAsia="Times New Roman"/>
          <w:sz w:val="20"/>
          <w:lang w:val="en-US" w:eastAsia="ja-JP"/>
        </w:rPr>
        <w:t xml:space="preserve"> </w:t>
      </w:r>
      <w:r w:rsidR="007167CA">
        <w:rPr>
          <w:rFonts w:eastAsia="Times New Roman"/>
          <w:sz w:val="20"/>
          <w:lang w:val="en-US" w:eastAsia="ja-JP"/>
        </w:rPr>
        <w:t>a</w:t>
      </w:r>
      <w:r w:rsidR="00EE3BC9">
        <w:rPr>
          <w:rFonts w:eastAsia="Times New Roman"/>
          <w:sz w:val="20"/>
          <w:lang w:val="en-US" w:eastAsia="ja-JP"/>
        </w:rPr>
        <w:t xml:space="preserve">ctivation </w:t>
      </w:r>
      <w:r w:rsidR="009C2D24">
        <w:rPr>
          <w:rFonts w:eastAsia="Times New Roman"/>
          <w:sz w:val="20"/>
          <w:lang w:val="en-US" w:eastAsia="ja-JP"/>
        </w:rPr>
        <w:t>of a candidate cell (</w:t>
      </w:r>
      <w:r w:rsidR="00013C3C">
        <w:rPr>
          <w:rFonts w:eastAsia="Times New Roman"/>
          <w:sz w:val="20"/>
          <w:lang w:val="en-US" w:eastAsia="ja-JP"/>
        </w:rPr>
        <w:t xml:space="preserve">a </w:t>
      </w:r>
      <w:r w:rsidR="00F5643E">
        <w:rPr>
          <w:rFonts w:eastAsia="Times New Roman"/>
          <w:sz w:val="20"/>
          <w:lang w:val="en-US" w:eastAsia="ja-JP"/>
        </w:rPr>
        <w:t xml:space="preserve">deactivated cell </w:t>
      </w:r>
      <w:r w:rsidR="007638C6">
        <w:rPr>
          <w:rFonts w:eastAsia="Times New Roman"/>
          <w:sz w:val="20"/>
          <w:lang w:val="en-US" w:eastAsia="ja-JP"/>
        </w:rPr>
        <w:t>in L1/L2 mobility</w:t>
      </w:r>
      <w:r w:rsidR="001A625D">
        <w:rPr>
          <w:rFonts w:eastAsia="Times New Roman"/>
          <w:sz w:val="20"/>
          <w:lang w:val="en-US" w:eastAsia="ja-JP"/>
        </w:rPr>
        <w:t xml:space="preserve"> configured </w:t>
      </w:r>
      <w:r w:rsidR="00013C3C">
        <w:rPr>
          <w:rFonts w:eastAsia="Times New Roman"/>
          <w:sz w:val="20"/>
          <w:lang w:val="en-US" w:eastAsia="ja-JP"/>
        </w:rPr>
        <w:t>cell set)</w:t>
      </w:r>
      <w:r w:rsidR="00DF707E">
        <w:rPr>
          <w:rFonts w:eastAsia="Times New Roman"/>
          <w:sz w:val="20"/>
          <w:lang w:val="en-US" w:eastAsia="ja-JP"/>
        </w:rPr>
        <w:t xml:space="preserve"> that </w:t>
      </w:r>
      <w:r w:rsidR="004F0F35">
        <w:rPr>
          <w:rFonts w:eastAsia="Times New Roman"/>
          <w:sz w:val="20"/>
          <w:lang w:val="en-US" w:eastAsia="ja-JP"/>
        </w:rPr>
        <w:t xml:space="preserve">would </w:t>
      </w:r>
      <w:r w:rsidR="0025155F">
        <w:rPr>
          <w:rFonts w:eastAsia="Times New Roman"/>
          <w:sz w:val="20"/>
          <w:lang w:val="en-US" w:eastAsia="ja-JP"/>
        </w:rPr>
        <w:t xml:space="preserve">incur </w:t>
      </w:r>
      <w:r w:rsidR="001E1B85">
        <w:rPr>
          <w:rFonts w:eastAsia="Times New Roman"/>
          <w:sz w:val="20"/>
          <w:lang w:val="en-US" w:eastAsia="ja-JP"/>
        </w:rPr>
        <w:t xml:space="preserve">smaller than the </w:t>
      </w:r>
      <w:r w:rsidR="006A2A32">
        <w:rPr>
          <w:rFonts w:eastAsia="Times New Roman"/>
          <w:sz w:val="20"/>
          <w:lang w:val="en-US" w:eastAsia="ja-JP"/>
        </w:rPr>
        <w:t xml:space="preserve">RACH </w:t>
      </w:r>
      <w:r w:rsidR="00F56A39">
        <w:rPr>
          <w:rFonts w:eastAsia="Times New Roman"/>
          <w:sz w:val="20"/>
          <w:lang w:val="en-US" w:eastAsia="ja-JP"/>
        </w:rPr>
        <w:t>delays</w:t>
      </w:r>
      <w:r w:rsidR="004D2C5F">
        <w:rPr>
          <w:rFonts w:eastAsia="Times New Roman"/>
          <w:sz w:val="20"/>
          <w:lang w:val="en-US" w:eastAsia="ja-JP"/>
        </w:rPr>
        <w:t xml:space="preserve"> </w:t>
      </w:r>
      <w:r w:rsidR="00234D76">
        <w:rPr>
          <w:rFonts w:eastAsia="Times New Roman"/>
          <w:sz w:val="20"/>
          <w:lang w:val="en-US" w:eastAsia="ja-JP"/>
        </w:rPr>
        <w:t>as in the legacy system</w:t>
      </w:r>
      <w:r w:rsidR="00013C3C">
        <w:rPr>
          <w:rFonts w:eastAsia="Times New Roman"/>
          <w:sz w:val="20"/>
          <w:lang w:val="en-US" w:eastAsia="ja-JP"/>
        </w:rPr>
        <w:t>.</w:t>
      </w:r>
      <w:r w:rsidR="007638C6">
        <w:rPr>
          <w:rFonts w:eastAsia="Times New Roman"/>
          <w:sz w:val="20"/>
          <w:lang w:val="en-US" w:eastAsia="ja-JP"/>
        </w:rPr>
        <w:t xml:space="preserve"> </w:t>
      </w:r>
    </w:p>
    <w:p w14:paraId="663F2847" w14:textId="60D18C62" w:rsidR="00804344" w:rsidRDefault="008839CF" w:rsidP="004F674C">
      <w:pPr>
        <w:jc w:val="left"/>
        <w:rPr>
          <w:rFonts w:eastAsia="Times New Roman"/>
          <w:b/>
          <w:bCs/>
          <w:sz w:val="20"/>
          <w:lang w:val="en-US" w:eastAsia="ja-JP"/>
        </w:rPr>
      </w:pPr>
      <w:r>
        <w:rPr>
          <w:rFonts w:eastAsia="Times New Roman"/>
          <w:b/>
          <w:bCs/>
          <w:sz w:val="20"/>
          <w:lang w:val="en-US" w:eastAsia="ja-JP"/>
        </w:rPr>
        <w:t xml:space="preserve">Proposal 15: </w:t>
      </w:r>
      <w:r w:rsidR="002A180C" w:rsidRPr="002A180C">
        <w:rPr>
          <w:rFonts w:eastAsia="Times New Roman"/>
          <w:b/>
          <w:bCs/>
          <w:sz w:val="20"/>
          <w:lang w:val="en-US" w:eastAsia="ja-JP"/>
        </w:rPr>
        <w:t>L1/L2 mobility scheme needs to address the</w:t>
      </w:r>
      <w:r w:rsidR="002A180C">
        <w:rPr>
          <w:rFonts w:eastAsia="Times New Roman"/>
          <w:b/>
          <w:bCs/>
          <w:sz w:val="20"/>
          <w:lang w:val="en-US" w:eastAsia="ja-JP"/>
        </w:rPr>
        <w:t xml:space="preserve"> delay</w:t>
      </w:r>
      <w:r w:rsidR="002A180C" w:rsidRPr="002A180C">
        <w:rPr>
          <w:rFonts w:eastAsia="Times New Roman"/>
          <w:b/>
          <w:bCs/>
          <w:sz w:val="20"/>
          <w:lang w:val="en-US" w:eastAsia="ja-JP"/>
        </w:rPr>
        <w:t xml:space="preserve"> components</w:t>
      </w:r>
      <w:r w:rsidR="005331BD">
        <w:rPr>
          <w:rFonts w:eastAsia="Times New Roman"/>
          <w:b/>
          <w:bCs/>
          <w:sz w:val="20"/>
          <w:lang w:val="en-US" w:eastAsia="ja-JP"/>
        </w:rPr>
        <w:t xml:space="preserve"> of L3 handover by</w:t>
      </w:r>
    </w:p>
    <w:p w14:paraId="0F836099" w14:textId="77777777" w:rsidR="007B7515" w:rsidRDefault="007B7515" w:rsidP="007B7515">
      <w:pPr>
        <w:pStyle w:val="ListParagraph"/>
        <w:numPr>
          <w:ilvl w:val="0"/>
          <w:numId w:val="14"/>
        </w:numPr>
        <w:rPr>
          <w:rFonts w:eastAsia="Times New Roman"/>
          <w:b/>
          <w:bCs/>
          <w:sz w:val="20"/>
          <w:lang w:val="en-US" w:eastAsia="ja-JP"/>
        </w:rPr>
      </w:pPr>
      <w:r>
        <w:rPr>
          <w:rFonts w:eastAsia="Times New Roman"/>
          <w:b/>
          <w:bCs/>
          <w:sz w:val="20"/>
          <w:lang w:val="en-US" w:eastAsia="ja-JP"/>
        </w:rPr>
        <w:t>U</w:t>
      </w:r>
      <w:r w:rsidR="005331BD" w:rsidRPr="007B7515">
        <w:rPr>
          <w:rFonts w:eastAsia="Times New Roman"/>
          <w:b/>
          <w:bCs/>
          <w:sz w:val="20"/>
          <w:lang w:val="en-US" w:eastAsia="ja-JP"/>
        </w:rPr>
        <w:t>tilizing L1/L2 signaling instead of L3 signaling</w:t>
      </w:r>
    </w:p>
    <w:p w14:paraId="3C8E8AC7" w14:textId="77777777" w:rsidR="007B7515" w:rsidRDefault="007B7515" w:rsidP="007B7515">
      <w:pPr>
        <w:pStyle w:val="ListParagraph"/>
        <w:numPr>
          <w:ilvl w:val="0"/>
          <w:numId w:val="14"/>
        </w:numPr>
        <w:rPr>
          <w:rFonts w:eastAsia="Times New Roman"/>
          <w:b/>
          <w:bCs/>
          <w:sz w:val="20"/>
          <w:lang w:val="en-US" w:eastAsia="ja-JP"/>
        </w:rPr>
      </w:pPr>
      <w:r>
        <w:rPr>
          <w:rFonts w:eastAsia="Times New Roman"/>
          <w:b/>
          <w:bCs/>
          <w:sz w:val="20"/>
          <w:lang w:val="en-US" w:eastAsia="ja-JP"/>
        </w:rPr>
        <w:t>U</w:t>
      </w:r>
      <w:r w:rsidR="005331BD" w:rsidRPr="007B7515">
        <w:rPr>
          <w:rFonts w:eastAsia="Times New Roman"/>
          <w:b/>
          <w:bCs/>
          <w:sz w:val="20"/>
          <w:lang w:val="en-US" w:eastAsia="ja-JP"/>
        </w:rPr>
        <w:t>tilizing L1 measurements/reporting for SpCell update instead of L3 measurements/reporting</w:t>
      </w:r>
    </w:p>
    <w:p w14:paraId="1AF7C6A2" w14:textId="77777777" w:rsidR="00001A07" w:rsidRDefault="00001A07" w:rsidP="007B7515">
      <w:pPr>
        <w:pStyle w:val="ListParagraph"/>
        <w:numPr>
          <w:ilvl w:val="0"/>
          <w:numId w:val="14"/>
        </w:numPr>
        <w:rPr>
          <w:rFonts w:eastAsia="Times New Roman"/>
          <w:b/>
          <w:bCs/>
          <w:sz w:val="20"/>
          <w:lang w:val="en-US" w:eastAsia="ja-JP"/>
        </w:rPr>
      </w:pPr>
      <w:r>
        <w:rPr>
          <w:rFonts w:eastAsia="Times New Roman"/>
          <w:b/>
          <w:bCs/>
          <w:sz w:val="20"/>
          <w:lang w:val="en-US" w:eastAsia="ja-JP"/>
        </w:rPr>
        <w:t>C</w:t>
      </w:r>
      <w:r w:rsidR="005331BD" w:rsidRPr="007B7515">
        <w:rPr>
          <w:rFonts w:eastAsia="Times New Roman"/>
          <w:b/>
          <w:bCs/>
          <w:sz w:val="20"/>
          <w:lang w:val="en-US" w:eastAsia="ja-JP"/>
        </w:rPr>
        <w:t>onsidering the candidate cells for L1/L2 mobility (cells configured for a UE for L1/L2 mobility support) as configured serving cells with established DL synchronization</w:t>
      </w:r>
    </w:p>
    <w:p w14:paraId="50653E52" w14:textId="6DD3EA02" w:rsidR="005F17A7" w:rsidRPr="005F17A7" w:rsidRDefault="006D06CE" w:rsidP="007B7515">
      <w:pPr>
        <w:pStyle w:val="ListParagraph"/>
        <w:numPr>
          <w:ilvl w:val="0"/>
          <w:numId w:val="14"/>
        </w:numPr>
        <w:rPr>
          <w:lang w:val="en-US" w:eastAsia="ja-JP"/>
        </w:rPr>
      </w:pPr>
      <w:r w:rsidRPr="006D06CE">
        <w:rPr>
          <w:rFonts w:eastAsia="Times New Roman"/>
          <w:b/>
          <w:bCs/>
          <w:sz w:val="20"/>
          <w:lang w:val="en-US" w:eastAsia="ja-JP"/>
        </w:rPr>
        <w:lastRenderedPageBreak/>
        <w:t>Considering techniques for UL synchronization and activation of a candidate cell (a deactivated cell in L1/L2 mobility configured cell set) that would incur smaller than the RACH delays as in the legacy system</w:t>
      </w:r>
      <w:r w:rsidR="005331BD" w:rsidRPr="007B7515">
        <w:rPr>
          <w:rFonts w:eastAsia="Times New Roman"/>
          <w:b/>
          <w:bCs/>
          <w:sz w:val="20"/>
          <w:lang w:val="en-US" w:eastAsia="ja-JP"/>
        </w:rPr>
        <w:t xml:space="preserve">. </w:t>
      </w:r>
    </w:p>
    <w:p w14:paraId="661B2F06" w14:textId="0B689587" w:rsidR="005D529E" w:rsidRDefault="00932CE7" w:rsidP="00D908D5">
      <w:pPr>
        <w:pStyle w:val="Heading1"/>
        <w:numPr>
          <w:ilvl w:val="0"/>
          <w:numId w:val="7"/>
        </w:numPr>
        <w:jc w:val="left"/>
      </w:pPr>
      <w:r>
        <w:t>C</w:t>
      </w:r>
      <w:r w:rsidR="005D529E">
        <w:t>onclusion</w:t>
      </w:r>
    </w:p>
    <w:p w14:paraId="36AD5F72" w14:textId="36211409" w:rsidR="00E349E6" w:rsidRDefault="00143F6E" w:rsidP="0049161D">
      <w:pPr>
        <w:rPr>
          <w:sz w:val="20"/>
          <w:szCs w:val="18"/>
        </w:rPr>
      </w:pPr>
      <w:r>
        <w:rPr>
          <w:sz w:val="20"/>
          <w:szCs w:val="18"/>
        </w:rPr>
        <w:t>In this document, we provided baseline concepts</w:t>
      </w:r>
      <w:r w:rsidR="00E076BA">
        <w:rPr>
          <w:sz w:val="20"/>
          <w:szCs w:val="18"/>
        </w:rPr>
        <w:t xml:space="preserve"> and </w:t>
      </w:r>
      <w:proofErr w:type="spellStart"/>
      <w:r w:rsidR="00E076BA">
        <w:rPr>
          <w:sz w:val="20"/>
          <w:szCs w:val="18"/>
        </w:rPr>
        <w:t>signaling</w:t>
      </w:r>
      <w:proofErr w:type="spellEnd"/>
      <w:r w:rsidR="002D4F73">
        <w:rPr>
          <w:sz w:val="20"/>
          <w:szCs w:val="18"/>
        </w:rPr>
        <w:t xml:space="preserve"> aspects</w:t>
      </w:r>
      <w:r>
        <w:rPr>
          <w:sz w:val="20"/>
          <w:szCs w:val="18"/>
        </w:rPr>
        <w:t xml:space="preserve"> for L1/L2 in</w:t>
      </w:r>
      <w:r w:rsidR="00937630">
        <w:rPr>
          <w:sz w:val="20"/>
          <w:szCs w:val="18"/>
        </w:rPr>
        <w:t>t</w:t>
      </w:r>
      <w:r>
        <w:rPr>
          <w:sz w:val="20"/>
          <w:szCs w:val="18"/>
        </w:rPr>
        <w:t>er-cell</w:t>
      </w:r>
      <w:r w:rsidR="0025652D">
        <w:rPr>
          <w:sz w:val="20"/>
          <w:szCs w:val="18"/>
        </w:rPr>
        <w:t xml:space="preserve">. </w:t>
      </w:r>
      <w:r w:rsidR="002E7993">
        <w:rPr>
          <w:sz w:val="20"/>
          <w:szCs w:val="18"/>
        </w:rPr>
        <w:t xml:space="preserve">Based on </w:t>
      </w:r>
      <w:r w:rsidR="00B6458A">
        <w:rPr>
          <w:sz w:val="20"/>
          <w:szCs w:val="18"/>
        </w:rPr>
        <w:t xml:space="preserve">those, we observe and </w:t>
      </w:r>
      <w:r w:rsidR="005B1A69">
        <w:rPr>
          <w:sz w:val="20"/>
          <w:szCs w:val="18"/>
        </w:rPr>
        <w:t>propose the following:</w:t>
      </w:r>
    </w:p>
    <w:p w14:paraId="303DD2DF" w14:textId="77777777" w:rsidR="000576F5" w:rsidRDefault="000576F5" w:rsidP="000576F5">
      <w:pPr>
        <w:jc w:val="left"/>
        <w:rPr>
          <w:rFonts w:eastAsia="Times New Roman"/>
          <w:b/>
          <w:bCs/>
          <w:sz w:val="20"/>
          <w:lang w:val="en-US" w:eastAsia="ja-JP"/>
        </w:rPr>
      </w:pPr>
      <w:r>
        <w:rPr>
          <w:rFonts w:eastAsia="Times New Roman"/>
          <w:b/>
          <w:bCs/>
          <w:sz w:val="20"/>
          <w:lang w:val="en-US" w:eastAsia="ja-JP"/>
        </w:rPr>
        <w:t>Proposal 1: gNB can configure serving cells for a UE that can be used to facilitate L1/L2 mobility.</w:t>
      </w:r>
    </w:p>
    <w:p w14:paraId="4ECF8050" w14:textId="77777777" w:rsidR="000576F5" w:rsidRDefault="000576F5" w:rsidP="000576F5">
      <w:pPr>
        <w:jc w:val="left"/>
        <w:rPr>
          <w:rFonts w:eastAsia="Times New Roman"/>
          <w:b/>
          <w:bCs/>
          <w:sz w:val="20"/>
          <w:lang w:val="en-US" w:eastAsia="ja-JP"/>
        </w:rPr>
      </w:pPr>
      <w:r>
        <w:rPr>
          <w:rFonts w:eastAsia="Times New Roman"/>
          <w:b/>
          <w:bCs/>
          <w:sz w:val="20"/>
          <w:lang w:val="en-US" w:eastAsia="ja-JP"/>
        </w:rPr>
        <w:t xml:space="preserve">Proposal 2: Cells configured for a UE to for L1/L2 mobility </w:t>
      </w:r>
      <w:r w:rsidRPr="00AA1B0E">
        <w:rPr>
          <w:rFonts w:eastAsia="Times New Roman"/>
          <w:b/>
          <w:bCs/>
          <w:sz w:val="20"/>
          <w:lang w:val="en-US" w:eastAsia="ja-JP"/>
        </w:rPr>
        <w:t>(Configured Cell Set for L1/L2 Mobility)</w:t>
      </w:r>
      <w:r>
        <w:rPr>
          <w:rFonts w:eastAsia="Times New Roman"/>
          <w:b/>
          <w:bCs/>
          <w:sz w:val="20"/>
          <w:lang w:val="en-US" w:eastAsia="ja-JP"/>
        </w:rPr>
        <w:t xml:space="preserve"> can be activated or deactivated by L1/L2 signaling.</w:t>
      </w:r>
    </w:p>
    <w:p w14:paraId="097A6BF6" w14:textId="77777777" w:rsidR="000576F5" w:rsidRDefault="000576F5" w:rsidP="000576F5">
      <w:pPr>
        <w:jc w:val="left"/>
        <w:rPr>
          <w:rFonts w:eastAsia="Times New Roman"/>
          <w:b/>
          <w:bCs/>
          <w:sz w:val="20"/>
          <w:lang w:val="en-US" w:eastAsia="ja-JP"/>
        </w:rPr>
      </w:pPr>
      <w:r>
        <w:rPr>
          <w:rFonts w:eastAsia="Times New Roman"/>
          <w:b/>
          <w:bCs/>
          <w:sz w:val="20"/>
          <w:lang w:val="en-US" w:eastAsia="ja-JP"/>
        </w:rPr>
        <w:t>Proposal 3: Consider a</w:t>
      </w:r>
      <w:r w:rsidRPr="00683A82">
        <w:rPr>
          <w:rFonts w:eastAsia="Times New Roman"/>
          <w:b/>
          <w:bCs/>
          <w:sz w:val="20"/>
          <w:lang w:val="en-US" w:eastAsia="ja-JP"/>
        </w:rPr>
        <w:t xml:space="preserve"> concept of Conditional Cell Set defined as group of cells </w:t>
      </w:r>
      <w:r>
        <w:rPr>
          <w:rFonts w:eastAsia="Times New Roman"/>
          <w:b/>
          <w:bCs/>
          <w:sz w:val="20"/>
          <w:lang w:val="en-US" w:eastAsia="ja-JP"/>
        </w:rPr>
        <w:t xml:space="preserve">UE is configured for L1/L2 mobility </w:t>
      </w:r>
      <w:r w:rsidRPr="00683A82">
        <w:rPr>
          <w:rFonts w:eastAsia="Times New Roman"/>
          <w:b/>
          <w:bCs/>
          <w:sz w:val="20"/>
          <w:lang w:val="en-US" w:eastAsia="ja-JP"/>
        </w:rPr>
        <w:t>that can be activated/updated to SpCell by UE autonomously by L1/L2 signaling</w:t>
      </w:r>
      <w:r>
        <w:rPr>
          <w:rFonts w:eastAsia="Times New Roman"/>
          <w:b/>
          <w:bCs/>
          <w:sz w:val="20"/>
          <w:lang w:val="en-US" w:eastAsia="ja-JP"/>
        </w:rPr>
        <w:t>.</w:t>
      </w:r>
    </w:p>
    <w:p w14:paraId="7C83832C" w14:textId="38589E6C" w:rsidR="000576F5" w:rsidRDefault="000576F5" w:rsidP="000576F5">
      <w:pPr>
        <w:jc w:val="left"/>
        <w:rPr>
          <w:rFonts w:eastAsia="Times New Roman"/>
          <w:b/>
          <w:bCs/>
          <w:sz w:val="20"/>
          <w:lang w:val="en-US" w:eastAsia="ja-JP"/>
        </w:rPr>
      </w:pPr>
      <w:r>
        <w:rPr>
          <w:rFonts w:eastAsia="Times New Roman"/>
          <w:b/>
          <w:bCs/>
          <w:sz w:val="20"/>
          <w:lang w:val="en-US" w:eastAsia="ja-JP"/>
        </w:rPr>
        <w:t xml:space="preserve">Proposal 4: </w:t>
      </w:r>
      <w:r w:rsidRPr="00E437C9">
        <w:rPr>
          <w:rFonts w:eastAsia="Times New Roman"/>
          <w:b/>
          <w:bCs/>
          <w:sz w:val="20"/>
          <w:lang w:val="en-US" w:eastAsia="ja-JP"/>
        </w:rPr>
        <w:t xml:space="preserve">SpCell management outside of L1/L2 Mobility </w:t>
      </w:r>
      <w:r>
        <w:rPr>
          <w:rFonts w:eastAsia="Times New Roman"/>
          <w:b/>
          <w:bCs/>
          <w:sz w:val="20"/>
          <w:lang w:val="en-US" w:eastAsia="ja-JP"/>
        </w:rPr>
        <w:t>C</w:t>
      </w:r>
      <w:r w:rsidRPr="00E437C9">
        <w:rPr>
          <w:rFonts w:eastAsia="Times New Roman"/>
          <w:b/>
          <w:bCs/>
          <w:sz w:val="20"/>
          <w:lang w:val="en-US" w:eastAsia="ja-JP"/>
        </w:rPr>
        <w:t xml:space="preserve">onfigured </w:t>
      </w:r>
      <w:r>
        <w:rPr>
          <w:rFonts w:eastAsia="Times New Roman"/>
          <w:b/>
          <w:bCs/>
          <w:sz w:val="20"/>
          <w:lang w:val="en-US" w:eastAsia="ja-JP"/>
        </w:rPr>
        <w:t>C</w:t>
      </w:r>
      <w:r w:rsidRPr="00E437C9">
        <w:rPr>
          <w:rFonts w:eastAsia="Times New Roman"/>
          <w:b/>
          <w:bCs/>
          <w:sz w:val="20"/>
          <w:lang w:val="en-US" w:eastAsia="ja-JP"/>
        </w:rPr>
        <w:t xml:space="preserve">ell </w:t>
      </w:r>
      <w:r>
        <w:rPr>
          <w:rFonts w:eastAsia="Times New Roman"/>
          <w:b/>
          <w:bCs/>
          <w:sz w:val="20"/>
          <w:lang w:val="en-US" w:eastAsia="ja-JP"/>
        </w:rPr>
        <w:t>S</w:t>
      </w:r>
      <w:r w:rsidRPr="00E437C9">
        <w:rPr>
          <w:rFonts w:eastAsia="Times New Roman"/>
          <w:b/>
          <w:bCs/>
          <w:sz w:val="20"/>
          <w:lang w:val="en-US" w:eastAsia="ja-JP"/>
        </w:rPr>
        <w:t>et can be done based on the legacy L3 mobility procedure</w:t>
      </w:r>
      <w:r>
        <w:rPr>
          <w:rFonts w:eastAsia="Times New Roman"/>
          <w:b/>
          <w:bCs/>
          <w:sz w:val="20"/>
          <w:lang w:val="en-US" w:eastAsia="ja-JP"/>
        </w:rPr>
        <w:t>s.</w:t>
      </w:r>
    </w:p>
    <w:p w14:paraId="37F308F3" w14:textId="77777777" w:rsidR="000576F5" w:rsidRPr="00D83884" w:rsidRDefault="000576F5" w:rsidP="000576F5">
      <w:pPr>
        <w:rPr>
          <w:b/>
          <w:bCs/>
          <w:sz w:val="20"/>
        </w:rPr>
      </w:pPr>
      <w:r w:rsidRPr="00D83884">
        <w:rPr>
          <w:b/>
          <w:bCs/>
          <w:sz w:val="20"/>
        </w:rPr>
        <w:t xml:space="preserve">Proposal 5: For a cell in L1/L2 Mobility Configured Cell Set, UE can have one or more SpCell configurations and one SpCell configuration would be activated by L1/L2 </w:t>
      </w:r>
      <w:proofErr w:type="spellStart"/>
      <w:r w:rsidRPr="00D83884">
        <w:rPr>
          <w:b/>
          <w:bCs/>
          <w:sz w:val="20"/>
        </w:rPr>
        <w:t>signaling</w:t>
      </w:r>
      <w:proofErr w:type="spellEnd"/>
      <w:r w:rsidRPr="00D83884">
        <w:rPr>
          <w:b/>
          <w:bCs/>
          <w:sz w:val="20"/>
        </w:rPr>
        <w:t xml:space="preserve"> if the cell is updated as a new SpCell.</w:t>
      </w:r>
    </w:p>
    <w:p w14:paraId="01AB17F7" w14:textId="77777777" w:rsidR="000576F5" w:rsidRDefault="000576F5" w:rsidP="000576F5">
      <w:pPr>
        <w:jc w:val="left"/>
        <w:rPr>
          <w:rFonts w:eastAsia="Times New Roman"/>
          <w:b/>
          <w:bCs/>
          <w:sz w:val="20"/>
          <w:lang w:val="en-US" w:eastAsia="ja-JP"/>
        </w:rPr>
      </w:pPr>
      <w:r w:rsidRPr="000A110B">
        <w:rPr>
          <w:rFonts w:eastAsia="Times New Roman"/>
          <w:b/>
          <w:bCs/>
          <w:sz w:val="20"/>
          <w:lang w:val="en-US" w:eastAsia="ja-JP"/>
        </w:rPr>
        <w:t xml:space="preserve">Proposal </w:t>
      </w:r>
      <w:r>
        <w:rPr>
          <w:rFonts w:eastAsia="Times New Roman"/>
          <w:b/>
          <w:bCs/>
          <w:sz w:val="20"/>
          <w:lang w:val="en-US" w:eastAsia="ja-JP"/>
        </w:rPr>
        <w:t>6</w:t>
      </w:r>
      <w:r w:rsidRPr="000A110B">
        <w:rPr>
          <w:rFonts w:eastAsia="Times New Roman"/>
          <w:b/>
          <w:bCs/>
          <w:sz w:val="20"/>
          <w:lang w:val="en-US" w:eastAsia="ja-JP"/>
        </w:rPr>
        <w:t xml:space="preserve">: </w:t>
      </w:r>
      <w:r w:rsidRPr="00ED7CDF">
        <w:rPr>
          <w:rFonts w:eastAsia="Times New Roman"/>
          <w:b/>
          <w:bCs/>
          <w:sz w:val="20"/>
          <w:lang w:val="en-US" w:eastAsia="ja-JP"/>
        </w:rPr>
        <w:t>L1/L2 mobility signaling for SpCell update is acknowledged for reliability purpose</w:t>
      </w:r>
      <w:r>
        <w:rPr>
          <w:rFonts w:eastAsia="Times New Roman"/>
          <w:b/>
          <w:bCs/>
          <w:sz w:val="20"/>
          <w:lang w:val="en-US" w:eastAsia="ja-JP"/>
        </w:rPr>
        <w:t>. The acknowledgement may be implicit or explicit.</w:t>
      </w:r>
    </w:p>
    <w:p w14:paraId="1BC30F5D" w14:textId="77777777" w:rsidR="000576F5" w:rsidRPr="000F02ED" w:rsidRDefault="000576F5" w:rsidP="000576F5">
      <w:pPr>
        <w:jc w:val="left"/>
        <w:rPr>
          <w:rFonts w:eastAsia="Times New Roman"/>
          <w:b/>
          <w:bCs/>
          <w:sz w:val="20"/>
          <w:lang w:val="en-US" w:eastAsia="ja-JP"/>
        </w:rPr>
      </w:pPr>
      <w:r w:rsidRPr="000A110B">
        <w:rPr>
          <w:rFonts w:eastAsia="Times New Roman"/>
          <w:b/>
          <w:bCs/>
          <w:sz w:val="20"/>
          <w:lang w:val="en-US" w:eastAsia="ja-JP"/>
        </w:rPr>
        <w:t xml:space="preserve">Proposal </w:t>
      </w:r>
      <w:r>
        <w:rPr>
          <w:rFonts w:eastAsia="Times New Roman"/>
          <w:b/>
          <w:bCs/>
          <w:sz w:val="20"/>
          <w:lang w:val="en-US" w:eastAsia="ja-JP"/>
        </w:rPr>
        <w:t>7</w:t>
      </w:r>
      <w:r w:rsidRPr="000A110B">
        <w:rPr>
          <w:rFonts w:eastAsia="Times New Roman"/>
          <w:b/>
          <w:bCs/>
          <w:sz w:val="20"/>
          <w:lang w:val="en-US" w:eastAsia="ja-JP"/>
        </w:rPr>
        <w:t xml:space="preserve">: </w:t>
      </w:r>
      <w:r>
        <w:rPr>
          <w:rFonts w:eastAsia="Times New Roman"/>
          <w:b/>
          <w:bCs/>
          <w:sz w:val="20"/>
          <w:lang w:val="en-US" w:eastAsia="ja-JP"/>
        </w:rPr>
        <w:t>UE can be configured for L1 measurements and reporting of dea</w:t>
      </w:r>
      <w:r w:rsidRPr="000F02ED">
        <w:rPr>
          <w:rFonts w:eastAsia="Times New Roman"/>
          <w:b/>
          <w:bCs/>
          <w:sz w:val="20"/>
          <w:lang w:val="en-US" w:eastAsia="ja-JP"/>
        </w:rPr>
        <w:t>ctivated cell</w:t>
      </w:r>
      <w:r>
        <w:rPr>
          <w:rFonts w:eastAsia="Times New Roman"/>
          <w:b/>
          <w:bCs/>
          <w:sz w:val="20"/>
          <w:lang w:val="en-US" w:eastAsia="ja-JP"/>
        </w:rPr>
        <w:t>(</w:t>
      </w:r>
      <w:r w:rsidRPr="000F02ED">
        <w:rPr>
          <w:rFonts w:eastAsia="Times New Roman"/>
          <w:b/>
          <w:bCs/>
          <w:sz w:val="20"/>
          <w:lang w:val="en-US" w:eastAsia="ja-JP"/>
        </w:rPr>
        <w:t>s</w:t>
      </w:r>
      <w:r>
        <w:rPr>
          <w:rFonts w:eastAsia="Times New Roman"/>
          <w:b/>
          <w:bCs/>
          <w:sz w:val="20"/>
          <w:lang w:val="en-US" w:eastAsia="ja-JP"/>
        </w:rPr>
        <w:t>)</w:t>
      </w:r>
      <w:r w:rsidRPr="000F02ED">
        <w:rPr>
          <w:rFonts w:eastAsia="Times New Roman"/>
          <w:b/>
          <w:bCs/>
          <w:sz w:val="20"/>
          <w:lang w:val="en-US" w:eastAsia="ja-JP"/>
        </w:rPr>
        <w:t xml:space="preserve"> </w:t>
      </w:r>
      <w:r>
        <w:rPr>
          <w:rFonts w:eastAsia="Times New Roman"/>
          <w:b/>
          <w:bCs/>
          <w:sz w:val="20"/>
          <w:lang w:val="en-US" w:eastAsia="ja-JP"/>
        </w:rPr>
        <w:t xml:space="preserve">in </w:t>
      </w:r>
      <w:r w:rsidRPr="00477D89">
        <w:rPr>
          <w:b/>
          <w:bCs/>
        </w:rPr>
        <w:t xml:space="preserve">L1/L2 </w:t>
      </w:r>
      <w:r>
        <w:rPr>
          <w:b/>
          <w:bCs/>
        </w:rPr>
        <w:t>M</w:t>
      </w:r>
      <w:r w:rsidRPr="00477D89">
        <w:rPr>
          <w:b/>
          <w:bCs/>
        </w:rPr>
        <w:t xml:space="preserve">obility </w:t>
      </w:r>
      <w:r>
        <w:rPr>
          <w:b/>
          <w:bCs/>
        </w:rPr>
        <w:t>C</w:t>
      </w:r>
      <w:r w:rsidRPr="00477D89">
        <w:rPr>
          <w:b/>
          <w:bCs/>
        </w:rPr>
        <w:t xml:space="preserve">onfigured </w:t>
      </w:r>
      <w:r>
        <w:rPr>
          <w:b/>
          <w:bCs/>
        </w:rPr>
        <w:t>Cell S</w:t>
      </w:r>
      <w:r w:rsidRPr="00477D89">
        <w:rPr>
          <w:b/>
          <w:bCs/>
        </w:rPr>
        <w:t>et</w:t>
      </w:r>
      <w:r>
        <w:rPr>
          <w:rFonts w:eastAsia="Times New Roman"/>
          <w:b/>
          <w:bCs/>
          <w:sz w:val="20"/>
          <w:lang w:val="en-US" w:eastAsia="ja-JP"/>
        </w:rPr>
        <w:t>.</w:t>
      </w:r>
    </w:p>
    <w:p w14:paraId="253111D8" w14:textId="77777777" w:rsidR="000576F5" w:rsidRPr="000F02ED" w:rsidRDefault="000576F5" w:rsidP="000576F5">
      <w:pPr>
        <w:jc w:val="left"/>
        <w:rPr>
          <w:rFonts w:eastAsia="Times New Roman"/>
          <w:b/>
          <w:bCs/>
          <w:sz w:val="20"/>
          <w:lang w:val="en-US" w:eastAsia="ja-JP"/>
        </w:rPr>
      </w:pPr>
      <w:r w:rsidRPr="000A110B">
        <w:rPr>
          <w:rFonts w:eastAsia="Times New Roman"/>
          <w:b/>
          <w:bCs/>
          <w:sz w:val="20"/>
          <w:lang w:val="en-US" w:eastAsia="ja-JP"/>
        </w:rPr>
        <w:t xml:space="preserve">Proposal </w:t>
      </w:r>
      <w:r>
        <w:rPr>
          <w:rFonts w:eastAsia="Times New Roman"/>
          <w:b/>
          <w:bCs/>
          <w:sz w:val="20"/>
          <w:lang w:val="en-US" w:eastAsia="ja-JP"/>
        </w:rPr>
        <w:t>8</w:t>
      </w:r>
      <w:r w:rsidRPr="000A110B">
        <w:rPr>
          <w:rFonts w:eastAsia="Times New Roman"/>
          <w:b/>
          <w:bCs/>
          <w:sz w:val="20"/>
          <w:lang w:val="en-US" w:eastAsia="ja-JP"/>
        </w:rPr>
        <w:t xml:space="preserve">: </w:t>
      </w:r>
      <w:r>
        <w:rPr>
          <w:rFonts w:eastAsia="Times New Roman"/>
          <w:b/>
          <w:bCs/>
          <w:sz w:val="20"/>
          <w:lang w:val="en-US" w:eastAsia="ja-JP"/>
        </w:rPr>
        <w:t>Support dynamic update, using L1/L2 signaling, of the configured L1 measurement/reporting set.</w:t>
      </w:r>
    </w:p>
    <w:p w14:paraId="2D1775DC" w14:textId="77777777" w:rsidR="002E6A62" w:rsidRDefault="002E6A62" w:rsidP="002E6A62">
      <w:pPr>
        <w:jc w:val="left"/>
        <w:rPr>
          <w:rFonts w:eastAsia="Times New Roman"/>
          <w:b/>
          <w:bCs/>
          <w:sz w:val="20"/>
          <w:lang w:val="en-US" w:eastAsia="ja-JP"/>
        </w:rPr>
      </w:pPr>
      <w:r w:rsidRPr="000A110B">
        <w:rPr>
          <w:rFonts w:eastAsia="Times New Roman"/>
          <w:b/>
          <w:bCs/>
          <w:sz w:val="20"/>
          <w:lang w:val="en-US" w:eastAsia="ja-JP"/>
        </w:rPr>
        <w:t xml:space="preserve">Proposal </w:t>
      </w:r>
      <w:r>
        <w:rPr>
          <w:rFonts w:eastAsia="Times New Roman"/>
          <w:b/>
          <w:bCs/>
          <w:sz w:val="20"/>
          <w:lang w:val="en-US" w:eastAsia="ja-JP"/>
        </w:rPr>
        <w:t>9</w:t>
      </w:r>
      <w:r w:rsidRPr="000A110B">
        <w:rPr>
          <w:rFonts w:eastAsia="Times New Roman"/>
          <w:b/>
          <w:bCs/>
          <w:sz w:val="20"/>
          <w:lang w:val="en-US" w:eastAsia="ja-JP"/>
        </w:rPr>
        <w:t xml:space="preserve">: </w:t>
      </w:r>
      <w:r w:rsidRPr="00BB78C2">
        <w:rPr>
          <w:rFonts w:eastAsia="Times New Roman"/>
          <w:b/>
          <w:bCs/>
          <w:sz w:val="20"/>
          <w:lang w:val="en-US" w:eastAsia="ja-JP"/>
        </w:rPr>
        <w:t xml:space="preserve">In case of CA, utilize legacy CA configuration with additional config elements </w:t>
      </w:r>
      <w:r>
        <w:rPr>
          <w:rFonts w:eastAsia="Times New Roman"/>
          <w:b/>
          <w:bCs/>
          <w:sz w:val="20"/>
          <w:lang w:val="en-US" w:eastAsia="ja-JP"/>
        </w:rPr>
        <w:t>for</w:t>
      </w:r>
      <w:r w:rsidRPr="00BB78C2">
        <w:rPr>
          <w:rFonts w:eastAsia="Times New Roman"/>
          <w:b/>
          <w:bCs/>
          <w:sz w:val="20"/>
          <w:lang w:val="en-US" w:eastAsia="ja-JP"/>
        </w:rPr>
        <w:t xml:space="preserve"> L1/L2 mobility</w:t>
      </w:r>
      <w:r>
        <w:rPr>
          <w:rFonts w:eastAsia="Times New Roman"/>
          <w:b/>
          <w:bCs/>
          <w:sz w:val="20"/>
          <w:lang w:val="en-US" w:eastAsia="ja-JP"/>
        </w:rPr>
        <w:t>.</w:t>
      </w:r>
    </w:p>
    <w:p w14:paraId="7811498B" w14:textId="77777777" w:rsidR="002E6A62" w:rsidRDefault="002E6A62" w:rsidP="002E6A62">
      <w:pPr>
        <w:jc w:val="left"/>
        <w:rPr>
          <w:rFonts w:eastAsia="Times New Roman"/>
          <w:b/>
          <w:bCs/>
          <w:sz w:val="20"/>
          <w:lang w:val="en-US" w:eastAsia="ja-JP"/>
        </w:rPr>
      </w:pPr>
      <w:r w:rsidRPr="000A110B">
        <w:rPr>
          <w:rFonts w:eastAsia="Times New Roman"/>
          <w:b/>
          <w:bCs/>
          <w:sz w:val="20"/>
          <w:lang w:val="en-US" w:eastAsia="ja-JP"/>
        </w:rPr>
        <w:t xml:space="preserve">Proposal </w:t>
      </w:r>
      <w:r>
        <w:rPr>
          <w:rFonts w:eastAsia="Times New Roman"/>
          <w:b/>
          <w:bCs/>
          <w:sz w:val="20"/>
          <w:lang w:val="en-US" w:eastAsia="ja-JP"/>
        </w:rPr>
        <w:t>10</w:t>
      </w:r>
      <w:r w:rsidRPr="000A110B">
        <w:rPr>
          <w:rFonts w:eastAsia="Times New Roman"/>
          <w:b/>
          <w:bCs/>
          <w:sz w:val="20"/>
          <w:lang w:val="en-US" w:eastAsia="ja-JP"/>
        </w:rPr>
        <w:t xml:space="preserve">: </w:t>
      </w:r>
      <w:r>
        <w:rPr>
          <w:rFonts w:eastAsia="Times New Roman"/>
          <w:b/>
          <w:bCs/>
          <w:sz w:val="20"/>
          <w:lang w:val="en-US" w:eastAsia="ja-JP"/>
        </w:rPr>
        <w:t>In addition to SpCell config(s) and L1 measurements/reporting config(s) for deactivated cell state, cell</w:t>
      </w:r>
      <w:r w:rsidRPr="00BB78C2">
        <w:rPr>
          <w:rFonts w:eastAsia="Times New Roman"/>
          <w:b/>
          <w:bCs/>
          <w:sz w:val="20"/>
          <w:lang w:val="en-US" w:eastAsia="ja-JP"/>
        </w:rPr>
        <w:t xml:space="preserve"> </w:t>
      </w:r>
      <w:r>
        <w:rPr>
          <w:rFonts w:eastAsia="Times New Roman"/>
          <w:b/>
          <w:bCs/>
          <w:sz w:val="20"/>
          <w:lang w:val="en-US" w:eastAsia="ja-JP"/>
        </w:rPr>
        <w:t>configuration for L1/</w:t>
      </w:r>
      <w:r w:rsidRPr="00BB78C2">
        <w:rPr>
          <w:rFonts w:eastAsia="Times New Roman"/>
          <w:b/>
          <w:bCs/>
          <w:sz w:val="20"/>
          <w:lang w:val="en-US" w:eastAsia="ja-JP"/>
        </w:rPr>
        <w:t>L2</w:t>
      </w:r>
      <w:r>
        <w:rPr>
          <w:rFonts w:eastAsia="Times New Roman"/>
          <w:b/>
          <w:bCs/>
          <w:sz w:val="20"/>
          <w:lang w:val="en-US" w:eastAsia="ja-JP"/>
        </w:rPr>
        <w:t xml:space="preserve"> </w:t>
      </w:r>
      <w:r w:rsidRPr="00BB78C2">
        <w:rPr>
          <w:rFonts w:eastAsia="Times New Roman"/>
          <w:b/>
          <w:bCs/>
          <w:sz w:val="20"/>
          <w:lang w:val="en-US" w:eastAsia="ja-JP"/>
        </w:rPr>
        <w:t>Mobility</w:t>
      </w:r>
      <w:r>
        <w:rPr>
          <w:rFonts w:eastAsia="Times New Roman"/>
          <w:b/>
          <w:bCs/>
          <w:sz w:val="20"/>
          <w:lang w:val="en-US" w:eastAsia="ja-JP"/>
        </w:rPr>
        <w:t xml:space="preserve"> can</w:t>
      </w:r>
      <w:r w:rsidRPr="00BB78C2">
        <w:rPr>
          <w:rFonts w:eastAsia="Times New Roman"/>
          <w:b/>
          <w:bCs/>
          <w:sz w:val="20"/>
          <w:lang w:val="en-US" w:eastAsia="ja-JP"/>
        </w:rPr>
        <w:t xml:space="preserve"> contain</w:t>
      </w:r>
      <w:r>
        <w:rPr>
          <w:rFonts w:eastAsia="Times New Roman"/>
          <w:b/>
          <w:bCs/>
          <w:sz w:val="20"/>
          <w:lang w:val="en-US" w:eastAsia="ja-JP"/>
        </w:rPr>
        <w:t xml:space="preserve"> one or more SCell configurations that can be activated by L1/L2 signaling.</w:t>
      </w:r>
    </w:p>
    <w:p w14:paraId="7FC5A8D3" w14:textId="77777777" w:rsidR="002E6A62" w:rsidRPr="009309B5" w:rsidRDefault="002E6A62" w:rsidP="002E6A62">
      <w:pPr>
        <w:jc w:val="left"/>
        <w:rPr>
          <w:rFonts w:eastAsia="Times New Roman"/>
          <w:b/>
          <w:bCs/>
          <w:sz w:val="20"/>
          <w:lang w:val="en-US" w:eastAsia="ja-JP"/>
        </w:rPr>
      </w:pPr>
      <w:r w:rsidRPr="000A110B">
        <w:rPr>
          <w:rFonts w:eastAsia="Times New Roman"/>
          <w:b/>
          <w:bCs/>
          <w:sz w:val="20"/>
          <w:lang w:val="en-US" w:eastAsia="ja-JP"/>
        </w:rPr>
        <w:t xml:space="preserve">Proposal </w:t>
      </w:r>
      <w:r>
        <w:rPr>
          <w:rFonts w:eastAsia="Times New Roman"/>
          <w:b/>
          <w:bCs/>
          <w:sz w:val="20"/>
          <w:lang w:val="en-US" w:eastAsia="ja-JP"/>
        </w:rPr>
        <w:t>11: UE can be configured with a</w:t>
      </w:r>
      <w:r w:rsidRPr="009309B5">
        <w:rPr>
          <w:rFonts w:eastAsia="Times New Roman"/>
          <w:b/>
          <w:bCs/>
          <w:sz w:val="20"/>
          <w:lang w:val="en-US" w:eastAsia="ja-JP"/>
        </w:rPr>
        <w:t xml:space="preserve"> group of cells for L1/L2 mobility</w:t>
      </w:r>
      <w:r>
        <w:rPr>
          <w:rFonts w:eastAsia="Times New Roman"/>
          <w:b/>
          <w:bCs/>
          <w:sz w:val="20"/>
          <w:lang w:val="en-US" w:eastAsia="ja-JP"/>
        </w:rPr>
        <w:t>,</w:t>
      </w:r>
      <w:r w:rsidRPr="009309B5">
        <w:rPr>
          <w:rFonts w:eastAsia="Times New Roman"/>
          <w:b/>
          <w:bCs/>
          <w:sz w:val="20"/>
          <w:lang w:val="en-US" w:eastAsia="ja-JP"/>
        </w:rPr>
        <w:t xml:space="preserve"> such that cell activation/deactivation and SpCell update is done on a cell group level</w:t>
      </w:r>
      <w:r>
        <w:rPr>
          <w:rFonts w:eastAsia="Times New Roman"/>
          <w:b/>
          <w:bCs/>
          <w:sz w:val="20"/>
          <w:lang w:val="en-US" w:eastAsia="ja-JP"/>
        </w:rPr>
        <w:t xml:space="preserve"> using L1/L2 signaling.</w:t>
      </w:r>
    </w:p>
    <w:p w14:paraId="5CEA9CF6" w14:textId="77777777" w:rsidR="002E6A62" w:rsidRPr="007E54D3" w:rsidRDefault="002E6A62" w:rsidP="002E6A62">
      <w:pPr>
        <w:jc w:val="left"/>
        <w:rPr>
          <w:rFonts w:eastAsia="Times New Roman"/>
          <w:b/>
          <w:bCs/>
          <w:sz w:val="20"/>
          <w:lang w:val="en-US" w:eastAsia="ja-JP"/>
        </w:rPr>
      </w:pPr>
      <w:r w:rsidRPr="000A110B">
        <w:rPr>
          <w:rFonts w:eastAsia="Times New Roman"/>
          <w:b/>
          <w:bCs/>
          <w:sz w:val="20"/>
          <w:lang w:val="en-US" w:eastAsia="ja-JP"/>
        </w:rPr>
        <w:t xml:space="preserve">Proposal </w:t>
      </w:r>
      <w:r>
        <w:rPr>
          <w:rFonts w:eastAsia="Times New Roman"/>
          <w:b/>
          <w:bCs/>
          <w:sz w:val="20"/>
          <w:lang w:val="en-US" w:eastAsia="ja-JP"/>
        </w:rPr>
        <w:t>12</w:t>
      </w:r>
      <w:r w:rsidRPr="007E54D3">
        <w:rPr>
          <w:rFonts w:eastAsia="Times New Roman"/>
          <w:b/>
          <w:bCs/>
          <w:sz w:val="20"/>
          <w:lang w:val="en-US" w:eastAsia="ja-JP"/>
        </w:rPr>
        <w:t xml:space="preserve">: UE may be configured with one or more cells within a </w:t>
      </w:r>
      <w:r>
        <w:rPr>
          <w:rFonts w:eastAsia="Times New Roman"/>
          <w:b/>
          <w:bCs/>
          <w:sz w:val="20"/>
          <w:lang w:val="en-US" w:eastAsia="ja-JP"/>
        </w:rPr>
        <w:t xml:space="preserve">L1/L2 mobility </w:t>
      </w:r>
      <w:r w:rsidRPr="007E54D3">
        <w:rPr>
          <w:rFonts w:eastAsia="Times New Roman"/>
          <w:b/>
          <w:bCs/>
          <w:sz w:val="20"/>
          <w:lang w:val="en-US" w:eastAsia="ja-JP"/>
        </w:rPr>
        <w:t>cell group containing L1</w:t>
      </w:r>
      <w:r>
        <w:rPr>
          <w:rFonts w:eastAsia="Times New Roman"/>
          <w:b/>
          <w:bCs/>
          <w:sz w:val="20"/>
          <w:lang w:val="en-US" w:eastAsia="ja-JP"/>
        </w:rPr>
        <w:t>/</w:t>
      </w:r>
      <w:r w:rsidRPr="007E54D3">
        <w:rPr>
          <w:rFonts w:eastAsia="Times New Roman"/>
          <w:b/>
          <w:bCs/>
          <w:sz w:val="20"/>
          <w:lang w:val="en-US" w:eastAsia="ja-JP"/>
        </w:rPr>
        <w:t>L2</w:t>
      </w:r>
      <w:r>
        <w:rPr>
          <w:rFonts w:eastAsia="Times New Roman"/>
          <w:b/>
          <w:bCs/>
          <w:sz w:val="20"/>
          <w:lang w:val="en-US" w:eastAsia="ja-JP"/>
        </w:rPr>
        <w:t xml:space="preserve"> m</w:t>
      </w:r>
      <w:r w:rsidRPr="007E54D3">
        <w:rPr>
          <w:rFonts w:eastAsia="Times New Roman"/>
          <w:b/>
          <w:bCs/>
          <w:sz w:val="20"/>
          <w:lang w:val="en-US" w:eastAsia="ja-JP"/>
        </w:rPr>
        <w:t>obility</w:t>
      </w:r>
      <w:r>
        <w:rPr>
          <w:rFonts w:eastAsia="Times New Roman"/>
          <w:b/>
          <w:bCs/>
          <w:sz w:val="20"/>
          <w:lang w:val="en-US" w:eastAsia="ja-JP"/>
        </w:rPr>
        <w:t xml:space="preserve"> c</w:t>
      </w:r>
      <w:r w:rsidRPr="007E54D3">
        <w:rPr>
          <w:rFonts w:eastAsia="Times New Roman"/>
          <w:b/>
          <w:bCs/>
          <w:sz w:val="20"/>
          <w:lang w:val="en-US" w:eastAsia="ja-JP"/>
        </w:rPr>
        <w:t xml:space="preserve">onfig, which allows for SpCell change by L1/L2 </w:t>
      </w:r>
      <w:proofErr w:type="spellStart"/>
      <w:r w:rsidRPr="007E54D3">
        <w:rPr>
          <w:rFonts w:eastAsia="Times New Roman"/>
          <w:b/>
          <w:bCs/>
          <w:sz w:val="20"/>
          <w:lang w:val="en-US" w:eastAsia="ja-JP"/>
        </w:rPr>
        <w:t>signalling</w:t>
      </w:r>
      <w:proofErr w:type="spellEnd"/>
      <w:r w:rsidRPr="007E54D3">
        <w:rPr>
          <w:rFonts w:eastAsia="Times New Roman"/>
          <w:b/>
          <w:bCs/>
          <w:sz w:val="20"/>
          <w:lang w:val="en-US" w:eastAsia="ja-JP"/>
        </w:rPr>
        <w:t xml:space="preserve"> within the activated cell group.</w:t>
      </w:r>
    </w:p>
    <w:p w14:paraId="031D8C2B" w14:textId="77777777" w:rsidR="002E6A62" w:rsidRDefault="002E6A62" w:rsidP="002E6A62">
      <w:pPr>
        <w:jc w:val="left"/>
        <w:rPr>
          <w:rFonts w:eastAsia="Times New Roman"/>
          <w:b/>
          <w:bCs/>
          <w:sz w:val="20"/>
          <w:lang w:val="en-US" w:eastAsia="ja-JP"/>
        </w:rPr>
      </w:pPr>
      <w:r w:rsidRPr="000A110B">
        <w:rPr>
          <w:rFonts w:eastAsia="Times New Roman"/>
          <w:b/>
          <w:bCs/>
          <w:sz w:val="20"/>
          <w:lang w:val="en-US" w:eastAsia="ja-JP"/>
        </w:rPr>
        <w:t xml:space="preserve">Proposal </w:t>
      </w:r>
      <w:r>
        <w:rPr>
          <w:rFonts w:eastAsia="Times New Roman"/>
          <w:b/>
          <w:bCs/>
          <w:sz w:val="20"/>
          <w:lang w:val="en-US" w:eastAsia="ja-JP"/>
        </w:rPr>
        <w:t>13</w:t>
      </w:r>
      <w:r w:rsidRPr="000A110B">
        <w:rPr>
          <w:rFonts w:eastAsia="Times New Roman"/>
          <w:b/>
          <w:bCs/>
          <w:sz w:val="20"/>
          <w:lang w:val="en-US" w:eastAsia="ja-JP"/>
        </w:rPr>
        <w:t xml:space="preserve">: </w:t>
      </w:r>
      <w:r>
        <w:rPr>
          <w:rFonts w:eastAsia="Times New Roman"/>
          <w:b/>
          <w:bCs/>
          <w:sz w:val="20"/>
          <w:lang w:val="en-US" w:eastAsia="ja-JP"/>
        </w:rPr>
        <w:t>Consider schemes for pTAG management with SpCell update.</w:t>
      </w:r>
    </w:p>
    <w:p w14:paraId="08FC7C6C" w14:textId="4013D7ED" w:rsidR="002D1E0A" w:rsidRDefault="00D93B68" w:rsidP="00D908D5">
      <w:pPr>
        <w:jc w:val="left"/>
        <w:rPr>
          <w:rFonts w:eastAsia="Times New Roman"/>
          <w:b/>
          <w:bCs/>
          <w:sz w:val="20"/>
          <w:lang w:val="en-US" w:eastAsia="ja-JP"/>
        </w:rPr>
      </w:pPr>
      <w:r>
        <w:rPr>
          <w:rFonts w:eastAsia="Times New Roman"/>
          <w:b/>
          <w:bCs/>
          <w:sz w:val="20"/>
          <w:lang w:val="en-US" w:eastAsia="ja-JP"/>
        </w:rPr>
        <w:t xml:space="preserve">Proposal 14: </w:t>
      </w:r>
      <w:r w:rsidRPr="009309B5">
        <w:rPr>
          <w:rFonts w:eastAsia="Times New Roman"/>
          <w:b/>
          <w:bCs/>
          <w:sz w:val="20"/>
          <w:lang w:val="en-US" w:eastAsia="ja-JP"/>
        </w:rPr>
        <w:t xml:space="preserve">Consider schemes </w:t>
      </w:r>
      <w:r w:rsidRPr="004C25E0">
        <w:rPr>
          <w:rFonts w:eastAsia="Times New Roman"/>
          <w:b/>
          <w:bCs/>
          <w:sz w:val="20"/>
          <w:lang w:val="en-US" w:eastAsia="ja-JP"/>
        </w:rPr>
        <w:t>for UL synchronization and activation of a candidate cell (a deactivated cell in L1/L2 mobility configured cell set) that would incur smaller than the RACH delays in the legacy system.</w:t>
      </w:r>
    </w:p>
    <w:p w14:paraId="71C19323" w14:textId="77777777" w:rsidR="00D45D5D" w:rsidRDefault="00D45D5D" w:rsidP="00D45D5D">
      <w:pPr>
        <w:jc w:val="left"/>
        <w:rPr>
          <w:rFonts w:eastAsia="Times New Roman"/>
          <w:b/>
          <w:bCs/>
          <w:sz w:val="20"/>
          <w:lang w:val="en-US" w:eastAsia="ja-JP"/>
        </w:rPr>
      </w:pPr>
      <w:r>
        <w:rPr>
          <w:rFonts w:eastAsia="Times New Roman"/>
          <w:b/>
          <w:bCs/>
          <w:sz w:val="20"/>
          <w:lang w:val="en-US" w:eastAsia="ja-JP"/>
        </w:rPr>
        <w:t xml:space="preserve">Proposal 15: </w:t>
      </w:r>
      <w:r w:rsidRPr="002A180C">
        <w:rPr>
          <w:rFonts w:eastAsia="Times New Roman"/>
          <w:b/>
          <w:bCs/>
          <w:sz w:val="20"/>
          <w:lang w:val="en-US" w:eastAsia="ja-JP"/>
        </w:rPr>
        <w:t>L1/L2 mobility scheme needs to address the</w:t>
      </w:r>
      <w:r>
        <w:rPr>
          <w:rFonts w:eastAsia="Times New Roman"/>
          <w:b/>
          <w:bCs/>
          <w:sz w:val="20"/>
          <w:lang w:val="en-US" w:eastAsia="ja-JP"/>
        </w:rPr>
        <w:t xml:space="preserve"> delay</w:t>
      </w:r>
      <w:r w:rsidRPr="002A180C">
        <w:rPr>
          <w:rFonts w:eastAsia="Times New Roman"/>
          <w:b/>
          <w:bCs/>
          <w:sz w:val="20"/>
          <w:lang w:val="en-US" w:eastAsia="ja-JP"/>
        </w:rPr>
        <w:t xml:space="preserve"> components</w:t>
      </w:r>
      <w:r>
        <w:rPr>
          <w:rFonts w:eastAsia="Times New Roman"/>
          <w:b/>
          <w:bCs/>
          <w:sz w:val="20"/>
          <w:lang w:val="en-US" w:eastAsia="ja-JP"/>
        </w:rPr>
        <w:t xml:space="preserve"> of L3 handover by</w:t>
      </w:r>
    </w:p>
    <w:p w14:paraId="2A369912" w14:textId="77777777" w:rsidR="00D45D5D" w:rsidRDefault="00D45D5D" w:rsidP="00D45D5D">
      <w:pPr>
        <w:pStyle w:val="ListParagraph"/>
        <w:numPr>
          <w:ilvl w:val="0"/>
          <w:numId w:val="14"/>
        </w:numPr>
        <w:rPr>
          <w:rFonts w:eastAsia="Times New Roman"/>
          <w:b/>
          <w:bCs/>
          <w:sz w:val="20"/>
          <w:lang w:val="en-US" w:eastAsia="ja-JP"/>
        </w:rPr>
      </w:pPr>
      <w:r>
        <w:rPr>
          <w:rFonts w:eastAsia="Times New Roman"/>
          <w:b/>
          <w:bCs/>
          <w:sz w:val="20"/>
          <w:lang w:val="en-US" w:eastAsia="ja-JP"/>
        </w:rPr>
        <w:t>U</w:t>
      </w:r>
      <w:r w:rsidRPr="007B7515">
        <w:rPr>
          <w:rFonts w:eastAsia="Times New Roman"/>
          <w:b/>
          <w:bCs/>
          <w:sz w:val="20"/>
          <w:lang w:val="en-US" w:eastAsia="ja-JP"/>
        </w:rPr>
        <w:t>tilizing L1/L2 signaling instead of L3 signaling</w:t>
      </w:r>
    </w:p>
    <w:p w14:paraId="0B9B0043" w14:textId="77777777" w:rsidR="00D45D5D" w:rsidRDefault="00D45D5D" w:rsidP="00D45D5D">
      <w:pPr>
        <w:pStyle w:val="ListParagraph"/>
        <w:numPr>
          <w:ilvl w:val="0"/>
          <w:numId w:val="14"/>
        </w:numPr>
        <w:rPr>
          <w:rFonts w:eastAsia="Times New Roman"/>
          <w:b/>
          <w:bCs/>
          <w:sz w:val="20"/>
          <w:lang w:val="en-US" w:eastAsia="ja-JP"/>
        </w:rPr>
      </w:pPr>
      <w:r>
        <w:rPr>
          <w:rFonts w:eastAsia="Times New Roman"/>
          <w:b/>
          <w:bCs/>
          <w:sz w:val="20"/>
          <w:lang w:val="en-US" w:eastAsia="ja-JP"/>
        </w:rPr>
        <w:t>U</w:t>
      </w:r>
      <w:r w:rsidRPr="007B7515">
        <w:rPr>
          <w:rFonts w:eastAsia="Times New Roman"/>
          <w:b/>
          <w:bCs/>
          <w:sz w:val="20"/>
          <w:lang w:val="en-US" w:eastAsia="ja-JP"/>
        </w:rPr>
        <w:t>tilizing L1 measurements/reporting for SpCell update instead of L3 measurements/reporting</w:t>
      </w:r>
    </w:p>
    <w:p w14:paraId="03BC2914" w14:textId="77777777" w:rsidR="006C3FAF" w:rsidRDefault="00D45D5D" w:rsidP="006C3FAF">
      <w:pPr>
        <w:pStyle w:val="ListParagraph"/>
        <w:numPr>
          <w:ilvl w:val="0"/>
          <w:numId w:val="14"/>
        </w:numPr>
        <w:rPr>
          <w:rFonts w:eastAsia="Times New Roman"/>
          <w:b/>
          <w:bCs/>
          <w:sz w:val="20"/>
          <w:lang w:val="en-US" w:eastAsia="ja-JP"/>
        </w:rPr>
      </w:pPr>
      <w:r>
        <w:rPr>
          <w:rFonts w:eastAsia="Times New Roman"/>
          <w:b/>
          <w:bCs/>
          <w:sz w:val="20"/>
          <w:lang w:val="en-US" w:eastAsia="ja-JP"/>
        </w:rPr>
        <w:t>C</w:t>
      </w:r>
      <w:r w:rsidRPr="007B7515">
        <w:rPr>
          <w:rFonts w:eastAsia="Times New Roman"/>
          <w:b/>
          <w:bCs/>
          <w:sz w:val="20"/>
          <w:lang w:val="en-US" w:eastAsia="ja-JP"/>
        </w:rPr>
        <w:t>onsidering the candidate cells for L1/L2 mobility (cells configured for a UE for L1/L2 mobility support) as configured serving cells with established DL synchronization</w:t>
      </w:r>
    </w:p>
    <w:p w14:paraId="2AA1B9A2" w14:textId="312C18B2" w:rsidR="00D45D5D" w:rsidRPr="006C3FAF" w:rsidRDefault="00D45D5D" w:rsidP="006C3FAF">
      <w:pPr>
        <w:pStyle w:val="ListParagraph"/>
        <w:numPr>
          <w:ilvl w:val="0"/>
          <w:numId w:val="14"/>
        </w:numPr>
        <w:rPr>
          <w:rFonts w:eastAsia="Times New Roman"/>
          <w:b/>
          <w:bCs/>
          <w:sz w:val="20"/>
          <w:lang w:val="en-US" w:eastAsia="ja-JP"/>
        </w:rPr>
      </w:pPr>
      <w:r w:rsidRPr="006C3FAF">
        <w:rPr>
          <w:rFonts w:eastAsia="Times New Roman"/>
          <w:b/>
          <w:bCs/>
          <w:sz w:val="20"/>
          <w:lang w:val="en-US" w:eastAsia="ja-JP"/>
        </w:rPr>
        <w:t>Considering techniques for UL synchronization and activation of a candidate cell (a deactivated cell in L1/L2 mobility configured cell set) that would incur smaller than the RACH delays as in the legacy system.</w:t>
      </w:r>
    </w:p>
    <w:p w14:paraId="0ABD0398" w14:textId="65A04931" w:rsidR="00F843E1" w:rsidRDefault="00F843E1" w:rsidP="00D908D5">
      <w:pPr>
        <w:pStyle w:val="Heading1"/>
        <w:numPr>
          <w:ilvl w:val="0"/>
          <w:numId w:val="7"/>
        </w:numPr>
        <w:jc w:val="left"/>
      </w:pPr>
      <w:r>
        <w:t>References</w:t>
      </w:r>
    </w:p>
    <w:p w14:paraId="74C8AB19" w14:textId="3C85D35E" w:rsidR="0049161D" w:rsidRDefault="00F843E1" w:rsidP="00E349E6">
      <w:pPr>
        <w:overflowPunct/>
        <w:autoSpaceDE/>
        <w:autoSpaceDN/>
        <w:adjustRightInd/>
        <w:spacing w:after="240" w:line="240" w:lineRule="auto"/>
        <w:jc w:val="left"/>
        <w:textAlignment w:val="auto"/>
        <w:rPr>
          <w:bCs/>
          <w:sz w:val="20"/>
          <w:szCs w:val="18"/>
        </w:rPr>
      </w:pPr>
      <w:bookmarkStart w:id="6" w:name="_Hlk25318115"/>
      <w:r w:rsidRPr="00F623B5">
        <w:rPr>
          <w:bCs/>
          <w:sz w:val="20"/>
        </w:rPr>
        <w:t xml:space="preserve">[1] </w:t>
      </w:r>
      <w:bookmarkEnd w:id="6"/>
      <w:r w:rsidR="00D906DC">
        <w:rPr>
          <w:sz w:val="20"/>
          <w:szCs w:val="18"/>
        </w:rPr>
        <w:t>RP-221799, Revised WID on Further NR mobility enhancements</w:t>
      </w:r>
    </w:p>
    <w:sectPr w:rsidR="0049161D" w:rsidSect="0011523F">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4E8F8" w14:textId="77777777" w:rsidR="00450FBC" w:rsidRDefault="00450FBC">
      <w:pPr>
        <w:spacing w:after="0" w:line="240" w:lineRule="auto"/>
      </w:pPr>
      <w:r>
        <w:separator/>
      </w:r>
    </w:p>
  </w:endnote>
  <w:endnote w:type="continuationSeparator" w:id="0">
    <w:p w14:paraId="4FFEDE56" w14:textId="77777777" w:rsidR="00450FBC" w:rsidRDefault="00450FBC">
      <w:pPr>
        <w:spacing w:after="0" w:line="240" w:lineRule="auto"/>
      </w:pPr>
      <w:r>
        <w:continuationSeparator/>
      </w:r>
    </w:p>
  </w:endnote>
  <w:endnote w:type="continuationNotice" w:id="1">
    <w:p w14:paraId="6026920D" w14:textId="77777777" w:rsidR="00450FBC" w:rsidRDefault="00450F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45004" w14:textId="77777777" w:rsidR="00450FBC" w:rsidRDefault="00450FBC">
      <w:pPr>
        <w:spacing w:after="0" w:line="240" w:lineRule="auto"/>
      </w:pPr>
      <w:r>
        <w:separator/>
      </w:r>
    </w:p>
  </w:footnote>
  <w:footnote w:type="continuationSeparator" w:id="0">
    <w:p w14:paraId="5F691D2E" w14:textId="77777777" w:rsidR="00450FBC" w:rsidRDefault="00450FBC">
      <w:pPr>
        <w:spacing w:after="0" w:line="240" w:lineRule="auto"/>
      </w:pPr>
      <w:r>
        <w:continuationSeparator/>
      </w:r>
    </w:p>
  </w:footnote>
  <w:footnote w:type="continuationNotice" w:id="1">
    <w:p w14:paraId="075013F1" w14:textId="77777777" w:rsidR="00450FBC" w:rsidRDefault="00450F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D4B5F"/>
    <w:multiLevelType w:val="hybridMultilevel"/>
    <w:tmpl w:val="7652AA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C01539"/>
    <w:multiLevelType w:val="hybridMultilevel"/>
    <w:tmpl w:val="BC140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77AD6"/>
    <w:multiLevelType w:val="hybridMultilevel"/>
    <w:tmpl w:val="2EBA16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522E5"/>
    <w:multiLevelType w:val="hybridMultilevel"/>
    <w:tmpl w:val="A2B80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B6592F"/>
    <w:multiLevelType w:val="hybridMultilevel"/>
    <w:tmpl w:val="494C5D28"/>
    <w:lvl w:ilvl="0" w:tplc="40FA2D8A">
      <w:start w:val="1"/>
      <w:numFmt w:val="bullet"/>
      <w:lvlText w:val="–"/>
      <w:lvlJc w:val="left"/>
      <w:pPr>
        <w:tabs>
          <w:tab w:val="num" w:pos="720"/>
        </w:tabs>
        <w:ind w:left="720" w:hanging="360"/>
      </w:pPr>
      <w:rPr>
        <w:rFonts w:ascii="Arial" w:hAnsi="Arial" w:hint="default"/>
      </w:rPr>
    </w:lvl>
    <w:lvl w:ilvl="1" w:tplc="7CE0149A" w:tentative="1">
      <w:start w:val="1"/>
      <w:numFmt w:val="bullet"/>
      <w:lvlText w:val="–"/>
      <w:lvlJc w:val="left"/>
      <w:pPr>
        <w:tabs>
          <w:tab w:val="num" w:pos="1440"/>
        </w:tabs>
        <w:ind w:left="1440" w:hanging="360"/>
      </w:pPr>
      <w:rPr>
        <w:rFonts w:ascii="Arial" w:hAnsi="Arial" w:hint="default"/>
      </w:rPr>
    </w:lvl>
    <w:lvl w:ilvl="2" w:tplc="C2F858CC" w:tentative="1">
      <w:start w:val="1"/>
      <w:numFmt w:val="bullet"/>
      <w:lvlText w:val="–"/>
      <w:lvlJc w:val="left"/>
      <w:pPr>
        <w:tabs>
          <w:tab w:val="num" w:pos="2160"/>
        </w:tabs>
        <w:ind w:left="2160" w:hanging="360"/>
      </w:pPr>
      <w:rPr>
        <w:rFonts w:ascii="Arial" w:hAnsi="Arial" w:hint="default"/>
      </w:rPr>
    </w:lvl>
    <w:lvl w:ilvl="3" w:tplc="165407B8">
      <w:start w:val="1"/>
      <w:numFmt w:val="bullet"/>
      <w:lvlText w:val="–"/>
      <w:lvlJc w:val="left"/>
      <w:pPr>
        <w:tabs>
          <w:tab w:val="num" w:pos="2880"/>
        </w:tabs>
        <w:ind w:left="2880" w:hanging="360"/>
      </w:pPr>
      <w:rPr>
        <w:rFonts w:ascii="Arial" w:hAnsi="Arial" w:hint="default"/>
      </w:rPr>
    </w:lvl>
    <w:lvl w:ilvl="4" w:tplc="815AEC62">
      <w:numFmt w:val="bullet"/>
      <w:lvlText w:val=""/>
      <w:lvlJc w:val="left"/>
      <w:pPr>
        <w:tabs>
          <w:tab w:val="num" w:pos="3600"/>
        </w:tabs>
        <w:ind w:left="3600" w:hanging="360"/>
      </w:pPr>
      <w:rPr>
        <w:rFonts w:ascii="Wingdings 2" w:hAnsi="Wingdings 2" w:hint="default"/>
      </w:rPr>
    </w:lvl>
    <w:lvl w:ilvl="5" w:tplc="2B6C5A32" w:tentative="1">
      <w:start w:val="1"/>
      <w:numFmt w:val="bullet"/>
      <w:lvlText w:val="–"/>
      <w:lvlJc w:val="left"/>
      <w:pPr>
        <w:tabs>
          <w:tab w:val="num" w:pos="4320"/>
        </w:tabs>
        <w:ind w:left="4320" w:hanging="360"/>
      </w:pPr>
      <w:rPr>
        <w:rFonts w:ascii="Arial" w:hAnsi="Arial" w:hint="default"/>
      </w:rPr>
    </w:lvl>
    <w:lvl w:ilvl="6" w:tplc="CCC42D78" w:tentative="1">
      <w:start w:val="1"/>
      <w:numFmt w:val="bullet"/>
      <w:lvlText w:val="–"/>
      <w:lvlJc w:val="left"/>
      <w:pPr>
        <w:tabs>
          <w:tab w:val="num" w:pos="5040"/>
        </w:tabs>
        <w:ind w:left="5040" w:hanging="360"/>
      </w:pPr>
      <w:rPr>
        <w:rFonts w:ascii="Arial" w:hAnsi="Arial" w:hint="default"/>
      </w:rPr>
    </w:lvl>
    <w:lvl w:ilvl="7" w:tplc="A850AAA0" w:tentative="1">
      <w:start w:val="1"/>
      <w:numFmt w:val="bullet"/>
      <w:lvlText w:val="–"/>
      <w:lvlJc w:val="left"/>
      <w:pPr>
        <w:tabs>
          <w:tab w:val="num" w:pos="5760"/>
        </w:tabs>
        <w:ind w:left="5760" w:hanging="360"/>
      </w:pPr>
      <w:rPr>
        <w:rFonts w:ascii="Arial" w:hAnsi="Arial" w:hint="default"/>
      </w:rPr>
    </w:lvl>
    <w:lvl w:ilvl="8" w:tplc="50C068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FA4"/>
    <w:multiLevelType w:val="multilevel"/>
    <w:tmpl w:val="206C56DC"/>
    <w:lvl w:ilvl="0">
      <w:start w:val="2"/>
      <w:numFmt w:val="decimal"/>
      <w:lvlText w:val="%1"/>
      <w:lvlJc w:val="left"/>
      <w:pPr>
        <w:ind w:left="450" w:hanging="450"/>
      </w:pPr>
      <w:rPr>
        <w:rFonts w:hint="default"/>
      </w:rPr>
    </w:lvl>
    <w:lvl w:ilvl="1">
      <w:start w:val="1"/>
      <w:numFmt w:val="decimal"/>
      <w:lvlText w:val="%1.%2"/>
      <w:lvlJc w:val="left"/>
      <w:pPr>
        <w:ind w:left="1248" w:hanging="720"/>
      </w:pPr>
      <w:rPr>
        <w:rFonts w:hint="default"/>
      </w:rPr>
    </w:lvl>
    <w:lvl w:ilvl="2">
      <w:start w:val="1"/>
      <w:numFmt w:val="decimal"/>
      <w:lvlText w:val="%1.%2.%3"/>
      <w:lvlJc w:val="left"/>
      <w:pPr>
        <w:ind w:left="1776" w:hanging="720"/>
      </w:pPr>
      <w:rPr>
        <w:rFonts w:hint="default"/>
      </w:rPr>
    </w:lvl>
    <w:lvl w:ilvl="3">
      <w:start w:val="1"/>
      <w:numFmt w:val="decimal"/>
      <w:lvlText w:val="%1.%2.%3.%4"/>
      <w:lvlJc w:val="left"/>
      <w:pPr>
        <w:ind w:left="2664" w:hanging="1080"/>
      </w:pPr>
      <w:rPr>
        <w:rFonts w:hint="default"/>
      </w:rPr>
    </w:lvl>
    <w:lvl w:ilvl="4">
      <w:start w:val="1"/>
      <w:numFmt w:val="decimal"/>
      <w:lvlText w:val="%1.%2.%3.%4.%5"/>
      <w:lvlJc w:val="left"/>
      <w:pPr>
        <w:ind w:left="3552" w:hanging="1440"/>
      </w:pPr>
      <w:rPr>
        <w:rFonts w:hint="default"/>
      </w:rPr>
    </w:lvl>
    <w:lvl w:ilvl="5">
      <w:start w:val="1"/>
      <w:numFmt w:val="decimal"/>
      <w:lvlText w:val="%1.%2.%3.%4.%5.%6"/>
      <w:lvlJc w:val="left"/>
      <w:pPr>
        <w:ind w:left="4440" w:hanging="1800"/>
      </w:pPr>
      <w:rPr>
        <w:rFonts w:hint="default"/>
      </w:rPr>
    </w:lvl>
    <w:lvl w:ilvl="6">
      <w:start w:val="1"/>
      <w:numFmt w:val="decimal"/>
      <w:lvlText w:val="%1.%2.%3.%4.%5.%6.%7"/>
      <w:lvlJc w:val="left"/>
      <w:pPr>
        <w:ind w:left="4968" w:hanging="1800"/>
      </w:pPr>
      <w:rPr>
        <w:rFonts w:hint="default"/>
      </w:rPr>
    </w:lvl>
    <w:lvl w:ilvl="7">
      <w:start w:val="1"/>
      <w:numFmt w:val="decimal"/>
      <w:lvlText w:val="%1.%2.%3.%4.%5.%6.%7.%8"/>
      <w:lvlJc w:val="left"/>
      <w:pPr>
        <w:ind w:left="5856" w:hanging="2160"/>
      </w:pPr>
      <w:rPr>
        <w:rFonts w:hint="default"/>
      </w:rPr>
    </w:lvl>
    <w:lvl w:ilvl="8">
      <w:start w:val="1"/>
      <w:numFmt w:val="decimal"/>
      <w:lvlText w:val="%1.%2.%3.%4.%5.%6.%7.%8.%9"/>
      <w:lvlJc w:val="left"/>
      <w:pPr>
        <w:ind w:left="6744" w:hanging="2520"/>
      </w:pPr>
      <w:rPr>
        <w:rFonts w:hint="default"/>
      </w:rPr>
    </w:lvl>
  </w:abstractNum>
  <w:abstractNum w:abstractNumId="6"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7" w15:restartNumberingAfterBreak="0">
    <w:nsid w:val="40456876"/>
    <w:multiLevelType w:val="hybridMultilevel"/>
    <w:tmpl w:val="DC0C5AE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E431C2"/>
    <w:multiLevelType w:val="hybridMultilevel"/>
    <w:tmpl w:val="251ACC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4B3EA5"/>
    <w:multiLevelType w:val="hybridMultilevel"/>
    <w:tmpl w:val="21DC4D8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0E6185"/>
    <w:multiLevelType w:val="hybridMultilevel"/>
    <w:tmpl w:val="9BD00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13"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988435929">
    <w:abstractNumId w:val="6"/>
  </w:num>
  <w:num w:numId="2" w16cid:durableId="1996521179">
    <w:abstractNumId w:val="12"/>
  </w:num>
  <w:num w:numId="3" w16cid:durableId="1943607274">
    <w:abstractNumId w:val="13"/>
  </w:num>
  <w:num w:numId="4" w16cid:durableId="702709180">
    <w:abstractNumId w:val="9"/>
  </w:num>
  <w:num w:numId="5" w16cid:durableId="914708917">
    <w:abstractNumId w:val="2"/>
  </w:num>
  <w:num w:numId="6" w16cid:durableId="491220036">
    <w:abstractNumId w:val="3"/>
  </w:num>
  <w:num w:numId="7" w16cid:durableId="1458450047">
    <w:abstractNumId w:val="5"/>
  </w:num>
  <w:num w:numId="8" w16cid:durableId="795948755">
    <w:abstractNumId w:val="0"/>
  </w:num>
  <w:num w:numId="9" w16cid:durableId="1382900421">
    <w:abstractNumId w:val="10"/>
  </w:num>
  <w:num w:numId="10" w16cid:durableId="313997910">
    <w:abstractNumId w:val="8"/>
  </w:num>
  <w:num w:numId="11" w16cid:durableId="936981925">
    <w:abstractNumId w:val="7"/>
  </w:num>
  <w:num w:numId="12" w16cid:durableId="652180828">
    <w:abstractNumId w:val="1"/>
  </w:num>
  <w:num w:numId="13" w16cid:durableId="692920337">
    <w:abstractNumId w:val="4"/>
  </w:num>
  <w:num w:numId="14" w16cid:durableId="99445230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5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076"/>
    <w:rsid w:val="00001177"/>
    <w:rsid w:val="00001A07"/>
    <w:rsid w:val="00001E23"/>
    <w:rsid w:val="00001ECA"/>
    <w:rsid w:val="00002552"/>
    <w:rsid w:val="0000268E"/>
    <w:rsid w:val="000028A7"/>
    <w:rsid w:val="00002A39"/>
    <w:rsid w:val="00003229"/>
    <w:rsid w:val="000034CF"/>
    <w:rsid w:val="00003CDA"/>
    <w:rsid w:val="00003DE1"/>
    <w:rsid w:val="00003E38"/>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3C3C"/>
    <w:rsid w:val="000143D0"/>
    <w:rsid w:val="0001506D"/>
    <w:rsid w:val="00015179"/>
    <w:rsid w:val="0001549F"/>
    <w:rsid w:val="000155DA"/>
    <w:rsid w:val="000168F5"/>
    <w:rsid w:val="00016E54"/>
    <w:rsid w:val="000178FF"/>
    <w:rsid w:val="00017E21"/>
    <w:rsid w:val="00017FAB"/>
    <w:rsid w:val="000200A2"/>
    <w:rsid w:val="0002024C"/>
    <w:rsid w:val="00020F42"/>
    <w:rsid w:val="000214BB"/>
    <w:rsid w:val="000214C5"/>
    <w:rsid w:val="0002174B"/>
    <w:rsid w:val="00021EFB"/>
    <w:rsid w:val="00022982"/>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299C"/>
    <w:rsid w:val="0003304D"/>
    <w:rsid w:val="000338D2"/>
    <w:rsid w:val="00033E80"/>
    <w:rsid w:val="00034109"/>
    <w:rsid w:val="00034125"/>
    <w:rsid w:val="00034163"/>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6D62"/>
    <w:rsid w:val="00047375"/>
    <w:rsid w:val="0004756F"/>
    <w:rsid w:val="000475E1"/>
    <w:rsid w:val="00050015"/>
    <w:rsid w:val="00050187"/>
    <w:rsid w:val="0005047F"/>
    <w:rsid w:val="00050C2A"/>
    <w:rsid w:val="00050CF5"/>
    <w:rsid w:val="00051BA0"/>
    <w:rsid w:val="000527B3"/>
    <w:rsid w:val="00053D42"/>
    <w:rsid w:val="00054353"/>
    <w:rsid w:val="000545DC"/>
    <w:rsid w:val="00054998"/>
    <w:rsid w:val="00055D1B"/>
    <w:rsid w:val="00056435"/>
    <w:rsid w:val="000576F5"/>
    <w:rsid w:val="00057841"/>
    <w:rsid w:val="00057D4F"/>
    <w:rsid w:val="0006110E"/>
    <w:rsid w:val="00061AF1"/>
    <w:rsid w:val="000620FA"/>
    <w:rsid w:val="000625C9"/>
    <w:rsid w:val="00062716"/>
    <w:rsid w:val="0006279D"/>
    <w:rsid w:val="00062C01"/>
    <w:rsid w:val="00063A72"/>
    <w:rsid w:val="00063F04"/>
    <w:rsid w:val="00064948"/>
    <w:rsid w:val="00064984"/>
    <w:rsid w:val="00064A57"/>
    <w:rsid w:val="00064B50"/>
    <w:rsid w:val="00064CF1"/>
    <w:rsid w:val="00065513"/>
    <w:rsid w:val="00065F32"/>
    <w:rsid w:val="00066915"/>
    <w:rsid w:val="0006754B"/>
    <w:rsid w:val="00067FE6"/>
    <w:rsid w:val="00070585"/>
    <w:rsid w:val="00070914"/>
    <w:rsid w:val="00071390"/>
    <w:rsid w:val="000719AE"/>
    <w:rsid w:val="00071DE3"/>
    <w:rsid w:val="000723DF"/>
    <w:rsid w:val="00073ED3"/>
    <w:rsid w:val="00075300"/>
    <w:rsid w:val="00075AF8"/>
    <w:rsid w:val="00075D5C"/>
    <w:rsid w:val="000761EB"/>
    <w:rsid w:val="00076548"/>
    <w:rsid w:val="000767CF"/>
    <w:rsid w:val="00080EB3"/>
    <w:rsid w:val="0008232D"/>
    <w:rsid w:val="00083A7E"/>
    <w:rsid w:val="00084C75"/>
    <w:rsid w:val="00085103"/>
    <w:rsid w:val="0008567F"/>
    <w:rsid w:val="00085871"/>
    <w:rsid w:val="00086771"/>
    <w:rsid w:val="0008677C"/>
    <w:rsid w:val="00086B41"/>
    <w:rsid w:val="000874E0"/>
    <w:rsid w:val="00087566"/>
    <w:rsid w:val="0008790D"/>
    <w:rsid w:val="00090B26"/>
    <w:rsid w:val="0009163B"/>
    <w:rsid w:val="00091792"/>
    <w:rsid w:val="0009240D"/>
    <w:rsid w:val="00092461"/>
    <w:rsid w:val="000958B7"/>
    <w:rsid w:val="00095F40"/>
    <w:rsid w:val="00096047"/>
    <w:rsid w:val="00096BD0"/>
    <w:rsid w:val="000974C4"/>
    <w:rsid w:val="000974F6"/>
    <w:rsid w:val="00097BCF"/>
    <w:rsid w:val="000A06C0"/>
    <w:rsid w:val="000A0B52"/>
    <w:rsid w:val="000A0E29"/>
    <w:rsid w:val="000A110B"/>
    <w:rsid w:val="000A1C3F"/>
    <w:rsid w:val="000A21AA"/>
    <w:rsid w:val="000A2371"/>
    <w:rsid w:val="000A2486"/>
    <w:rsid w:val="000A262A"/>
    <w:rsid w:val="000A30B2"/>
    <w:rsid w:val="000A35A3"/>
    <w:rsid w:val="000A397C"/>
    <w:rsid w:val="000A4393"/>
    <w:rsid w:val="000A46AD"/>
    <w:rsid w:val="000A46D8"/>
    <w:rsid w:val="000A4D47"/>
    <w:rsid w:val="000A5520"/>
    <w:rsid w:val="000A6C1C"/>
    <w:rsid w:val="000A6E69"/>
    <w:rsid w:val="000A6E8C"/>
    <w:rsid w:val="000A75CC"/>
    <w:rsid w:val="000A7685"/>
    <w:rsid w:val="000A7795"/>
    <w:rsid w:val="000A7AAB"/>
    <w:rsid w:val="000A7ED2"/>
    <w:rsid w:val="000B00A4"/>
    <w:rsid w:val="000B1163"/>
    <w:rsid w:val="000B11B8"/>
    <w:rsid w:val="000B18C1"/>
    <w:rsid w:val="000B1D96"/>
    <w:rsid w:val="000B1E8D"/>
    <w:rsid w:val="000B28D6"/>
    <w:rsid w:val="000B2D32"/>
    <w:rsid w:val="000B2EE6"/>
    <w:rsid w:val="000B3448"/>
    <w:rsid w:val="000B4924"/>
    <w:rsid w:val="000B4C6B"/>
    <w:rsid w:val="000B4F4C"/>
    <w:rsid w:val="000B5B79"/>
    <w:rsid w:val="000B64BA"/>
    <w:rsid w:val="000B6968"/>
    <w:rsid w:val="000B783A"/>
    <w:rsid w:val="000B787F"/>
    <w:rsid w:val="000B7D85"/>
    <w:rsid w:val="000C00F1"/>
    <w:rsid w:val="000C0563"/>
    <w:rsid w:val="000C0590"/>
    <w:rsid w:val="000C0808"/>
    <w:rsid w:val="000C08FB"/>
    <w:rsid w:val="000C0A0F"/>
    <w:rsid w:val="000C1365"/>
    <w:rsid w:val="000C16EE"/>
    <w:rsid w:val="000C1737"/>
    <w:rsid w:val="000C259D"/>
    <w:rsid w:val="000C289E"/>
    <w:rsid w:val="000C2E55"/>
    <w:rsid w:val="000C307B"/>
    <w:rsid w:val="000C313D"/>
    <w:rsid w:val="000C37D2"/>
    <w:rsid w:val="000C3EE9"/>
    <w:rsid w:val="000C520C"/>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4E78"/>
    <w:rsid w:val="000D5987"/>
    <w:rsid w:val="000D5E36"/>
    <w:rsid w:val="000D5F7E"/>
    <w:rsid w:val="000D6077"/>
    <w:rsid w:val="000D6CF0"/>
    <w:rsid w:val="000D712F"/>
    <w:rsid w:val="000D7B68"/>
    <w:rsid w:val="000E03BD"/>
    <w:rsid w:val="000E05CF"/>
    <w:rsid w:val="000E0E6A"/>
    <w:rsid w:val="000E137F"/>
    <w:rsid w:val="000E141F"/>
    <w:rsid w:val="000E1986"/>
    <w:rsid w:val="000E228E"/>
    <w:rsid w:val="000E2EBB"/>
    <w:rsid w:val="000E4483"/>
    <w:rsid w:val="000E5FDE"/>
    <w:rsid w:val="000E654C"/>
    <w:rsid w:val="000E66F7"/>
    <w:rsid w:val="000E6C43"/>
    <w:rsid w:val="000E7461"/>
    <w:rsid w:val="000E778C"/>
    <w:rsid w:val="000F02ED"/>
    <w:rsid w:val="000F03EF"/>
    <w:rsid w:val="000F0960"/>
    <w:rsid w:val="000F0B82"/>
    <w:rsid w:val="000F1AF2"/>
    <w:rsid w:val="000F321A"/>
    <w:rsid w:val="000F3711"/>
    <w:rsid w:val="000F4318"/>
    <w:rsid w:val="000F486D"/>
    <w:rsid w:val="000F5080"/>
    <w:rsid w:val="000F5B35"/>
    <w:rsid w:val="000F5C63"/>
    <w:rsid w:val="000F5CC5"/>
    <w:rsid w:val="000F6303"/>
    <w:rsid w:val="000F6463"/>
    <w:rsid w:val="000F6726"/>
    <w:rsid w:val="000F6D96"/>
    <w:rsid w:val="000F7453"/>
    <w:rsid w:val="000F79FF"/>
    <w:rsid w:val="000F7C8D"/>
    <w:rsid w:val="0010021F"/>
    <w:rsid w:val="001002A1"/>
    <w:rsid w:val="001011E7"/>
    <w:rsid w:val="0010144C"/>
    <w:rsid w:val="0010165C"/>
    <w:rsid w:val="00101A02"/>
    <w:rsid w:val="0010358F"/>
    <w:rsid w:val="00103B77"/>
    <w:rsid w:val="00103F3C"/>
    <w:rsid w:val="001041B8"/>
    <w:rsid w:val="001048ED"/>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057"/>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B06"/>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45"/>
    <w:rsid w:val="00130E75"/>
    <w:rsid w:val="00131C4D"/>
    <w:rsid w:val="001322D0"/>
    <w:rsid w:val="00132B53"/>
    <w:rsid w:val="001341AD"/>
    <w:rsid w:val="00134262"/>
    <w:rsid w:val="00134A4B"/>
    <w:rsid w:val="00134C8C"/>
    <w:rsid w:val="00136CE5"/>
    <w:rsid w:val="00137681"/>
    <w:rsid w:val="001401E6"/>
    <w:rsid w:val="00140692"/>
    <w:rsid w:val="00140725"/>
    <w:rsid w:val="00140767"/>
    <w:rsid w:val="00140914"/>
    <w:rsid w:val="00140CD6"/>
    <w:rsid w:val="00141501"/>
    <w:rsid w:val="00141D66"/>
    <w:rsid w:val="00142322"/>
    <w:rsid w:val="00142CFB"/>
    <w:rsid w:val="00143A70"/>
    <w:rsid w:val="00143B4A"/>
    <w:rsid w:val="00143F53"/>
    <w:rsid w:val="00143F6E"/>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2BFD"/>
    <w:rsid w:val="00153294"/>
    <w:rsid w:val="0015382C"/>
    <w:rsid w:val="001540F9"/>
    <w:rsid w:val="001552AE"/>
    <w:rsid w:val="00155464"/>
    <w:rsid w:val="00155A3C"/>
    <w:rsid w:val="00155A94"/>
    <w:rsid w:val="0015641F"/>
    <w:rsid w:val="00156590"/>
    <w:rsid w:val="00156F83"/>
    <w:rsid w:val="0015769E"/>
    <w:rsid w:val="001579A2"/>
    <w:rsid w:val="001603CA"/>
    <w:rsid w:val="00160E88"/>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79D"/>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471"/>
    <w:rsid w:val="00190A17"/>
    <w:rsid w:val="0019181C"/>
    <w:rsid w:val="00192DEA"/>
    <w:rsid w:val="001936D1"/>
    <w:rsid w:val="00193C07"/>
    <w:rsid w:val="00194A22"/>
    <w:rsid w:val="00195E21"/>
    <w:rsid w:val="001960C8"/>
    <w:rsid w:val="001964FE"/>
    <w:rsid w:val="00196A58"/>
    <w:rsid w:val="00196EEE"/>
    <w:rsid w:val="00197B5D"/>
    <w:rsid w:val="001A01BE"/>
    <w:rsid w:val="001A0C15"/>
    <w:rsid w:val="001A0E38"/>
    <w:rsid w:val="001A15FA"/>
    <w:rsid w:val="001A1668"/>
    <w:rsid w:val="001A1705"/>
    <w:rsid w:val="001A1B47"/>
    <w:rsid w:val="001A2514"/>
    <w:rsid w:val="001A2DEC"/>
    <w:rsid w:val="001A3B25"/>
    <w:rsid w:val="001A4610"/>
    <w:rsid w:val="001A4A55"/>
    <w:rsid w:val="001A4CAB"/>
    <w:rsid w:val="001A5EBE"/>
    <w:rsid w:val="001A625D"/>
    <w:rsid w:val="001A68E2"/>
    <w:rsid w:val="001A6E3E"/>
    <w:rsid w:val="001A7263"/>
    <w:rsid w:val="001A77F0"/>
    <w:rsid w:val="001B0A81"/>
    <w:rsid w:val="001B2759"/>
    <w:rsid w:val="001B2D54"/>
    <w:rsid w:val="001B2D83"/>
    <w:rsid w:val="001B3953"/>
    <w:rsid w:val="001B3D6D"/>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39"/>
    <w:rsid w:val="001C1EA1"/>
    <w:rsid w:val="001C2129"/>
    <w:rsid w:val="001C2CDC"/>
    <w:rsid w:val="001C30A9"/>
    <w:rsid w:val="001C4976"/>
    <w:rsid w:val="001C4C13"/>
    <w:rsid w:val="001C54FF"/>
    <w:rsid w:val="001C561E"/>
    <w:rsid w:val="001D007E"/>
    <w:rsid w:val="001D0302"/>
    <w:rsid w:val="001D1442"/>
    <w:rsid w:val="001D19B4"/>
    <w:rsid w:val="001D23E6"/>
    <w:rsid w:val="001D2970"/>
    <w:rsid w:val="001D2A04"/>
    <w:rsid w:val="001D2C22"/>
    <w:rsid w:val="001D2D3D"/>
    <w:rsid w:val="001D385D"/>
    <w:rsid w:val="001D3974"/>
    <w:rsid w:val="001D4B35"/>
    <w:rsid w:val="001D4C5E"/>
    <w:rsid w:val="001D52D0"/>
    <w:rsid w:val="001D5A9E"/>
    <w:rsid w:val="001D5B98"/>
    <w:rsid w:val="001D6371"/>
    <w:rsid w:val="001D69F0"/>
    <w:rsid w:val="001D6F7B"/>
    <w:rsid w:val="001D7648"/>
    <w:rsid w:val="001E01A9"/>
    <w:rsid w:val="001E01C7"/>
    <w:rsid w:val="001E02AC"/>
    <w:rsid w:val="001E0BAA"/>
    <w:rsid w:val="001E0CA1"/>
    <w:rsid w:val="001E10A9"/>
    <w:rsid w:val="001E1202"/>
    <w:rsid w:val="001E1A37"/>
    <w:rsid w:val="001E1B85"/>
    <w:rsid w:val="001E202F"/>
    <w:rsid w:val="001E24A0"/>
    <w:rsid w:val="001E2B66"/>
    <w:rsid w:val="001E2FB9"/>
    <w:rsid w:val="001E4112"/>
    <w:rsid w:val="001E4216"/>
    <w:rsid w:val="001E4818"/>
    <w:rsid w:val="001E5BD2"/>
    <w:rsid w:val="001E632F"/>
    <w:rsid w:val="001E6C0B"/>
    <w:rsid w:val="001E7675"/>
    <w:rsid w:val="001E7E96"/>
    <w:rsid w:val="001F052B"/>
    <w:rsid w:val="001F0981"/>
    <w:rsid w:val="001F0DEC"/>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1AD"/>
    <w:rsid w:val="001F7311"/>
    <w:rsid w:val="001F786B"/>
    <w:rsid w:val="00200028"/>
    <w:rsid w:val="00200933"/>
    <w:rsid w:val="00200F21"/>
    <w:rsid w:val="002016B5"/>
    <w:rsid w:val="002028B6"/>
    <w:rsid w:val="00202F43"/>
    <w:rsid w:val="00203A04"/>
    <w:rsid w:val="00203CFB"/>
    <w:rsid w:val="00204B39"/>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380"/>
    <w:rsid w:val="00211646"/>
    <w:rsid w:val="002116F9"/>
    <w:rsid w:val="00211891"/>
    <w:rsid w:val="00212C4F"/>
    <w:rsid w:val="0021341A"/>
    <w:rsid w:val="002142E9"/>
    <w:rsid w:val="002145CB"/>
    <w:rsid w:val="002154AD"/>
    <w:rsid w:val="00215752"/>
    <w:rsid w:val="00215FDD"/>
    <w:rsid w:val="0021610E"/>
    <w:rsid w:val="002166F4"/>
    <w:rsid w:val="00216D82"/>
    <w:rsid w:val="00216F70"/>
    <w:rsid w:val="00217024"/>
    <w:rsid w:val="002174EC"/>
    <w:rsid w:val="00217F37"/>
    <w:rsid w:val="0022056D"/>
    <w:rsid w:val="002207F9"/>
    <w:rsid w:val="00220926"/>
    <w:rsid w:val="002217AB"/>
    <w:rsid w:val="00221856"/>
    <w:rsid w:val="00221F95"/>
    <w:rsid w:val="002227B7"/>
    <w:rsid w:val="00222C98"/>
    <w:rsid w:val="00222E63"/>
    <w:rsid w:val="00223050"/>
    <w:rsid w:val="0022371A"/>
    <w:rsid w:val="00223757"/>
    <w:rsid w:val="00223B53"/>
    <w:rsid w:val="00223BA0"/>
    <w:rsid w:val="00223BA5"/>
    <w:rsid w:val="002251FC"/>
    <w:rsid w:val="00226414"/>
    <w:rsid w:val="002274F1"/>
    <w:rsid w:val="00227D02"/>
    <w:rsid w:val="00230403"/>
    <w:rsid w:val="00230A2B"/>
    <w:rsid w:val="00230DE0"/>
    <w:rsid w:val="00231FF8"/>
    <w:rsid w:val="00233174"/>
    <w:rsid w:val="002337C7"/>
    <w:rsid w:val="0023405D"/>
    <w:rsid w:val="002340E5"/>
    <w:rsid w:val="002343FE"/>
    <w:rsid w:val="00234B2F"/>
    <w:rsid w:val="00234D76"/>
    <w:rsid w:val="0023536D"/>
    <w:rsid w:val="00235871"/>
    <w:rsid w:val="0023620C"/>
    <w:rsid w:val="00236853"/>
    <w:rsid w:val="00236BD9"/>
    <w:rsid w:val="00237942"/>
    <w:rsid w:val="00237A45"/>
    <w:rsid w:val="00237D56"/>
    <w:rsid w:val="00237D77"/>
    <w:rsid w:val="00240418"/>
    <w:rsid w:val="00240610"/>
    <w:rsid w:val="00240B2D"/>
    <w:rsid w:val="00240EBA"/>
    <w:rsid w:val="00240F48"/>
    <w:rsid w:val="00241244"/>
    <w:rsid w:val="002413B5"/>
    <w:rsid w:val="002415D1"/>
    <w:rsid w:val="00242110"/>
    <w:rsid w:val="00242733"/>
    <w:rsid w:val="002428FF"/>
    <w:rsid w:val="00242FC2"/>
    <w:rsid w:val="002432B5"/>
    <w:rsid w:val="002438D6"/>
    <w:rsid w:val="00243AEC"/>
    <w:rsid w:val="00244689"/>
    <w:rsid w:val="002452A5"/>
    <w:rsid w:val="00245305"/>
    <w:rsid w:val="002458EF"/>
    <w:rsid w:val="0024614B"/>
    <w:rsid w:val="002463AE"/>
    <w:rsid w:val="002464BF"/>
    <w:rsid w:val="00246589"/>
    <w:rsid w:val="00246AB2"/>
    <w:rsid w:val="00246BBD"/>
    <w:rsid w:val="00247D33"/>
    <w:rsid w:val="00247E26"/>
    <w:rsid w:val="002503C6"/>
    <w:rsid w:val="00250C0F"/>
    <w:rsid w:val="00250F45"/>
    <w:rsid w:val="00251219"/>
    <w:rsid w:val="002512C1"/>
    <w:rsid w:val="00251379"/>
    <w:rsid w:val="002514BB"/>
    <w:rsid w:val="0025155F"/>
    <w:rsid w:val="00251915"/>
    <w:rsid w:val="00251F27"/>
    <w:rsid w:val="002525A1"/>
    <w:rsid w:val="00252ED3"/>
    <w:rsid w:val="0025304F"/>
    <w:rsid w:val="00253640"/>
    <w:rsid w:val="00253AAC"/>
    <w:rsid w:val="00254019"/>
    <w:rsid w:val="00254307"/>
    <w:rsid w:val="00254755"/>
    <w:rsid w:val="00254817"/>
    <w:rsid w:val="002553EB"/>
    <w:rsid w:val="00255400"/>
    <w:rsid w:val="0025541E"/>
    <w:rsid w:val="00255C98"/>
    <w:rsid w:val="0025652D"/>
    <w:rsid w:val="00256725"/>
    <w:rsid w:val="00256898"/>
    <w:rsid w:val="002569D1"/>
    <w:rsid w:val="00256BF6"/>
    <w:rsid w:val="00256DC2"/>
    <w:rsid w:val="00257343"/>
    <w:rsid w:val="00257BD1"/>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4BC"/>
    <w:rsid w:val="00267794"/>
    <w:rsid w:val="00270337"/>
    <w:rsid w:val="002707E0"/>
    <w:rsid w:val="00270ABA"/>
    <w:rsid w:val="0027105D"/>
    <w:rsid w:val="00271F81"/>
    <w:rsid w:val="002720B3"/>
    <w:rsid w:val="0027224E"/>
    <w:rsid w:val="00272393"/>
    <w:rsid w:val="00273B3E"/>
    <w:rsid w:val="002742E7"/>
    <w:rsid w:val="00274536"/>
    <w:rsid w:val="00274976"/>
    <w:rsid w:val="00275006"/>
    <w:rsid w:val="00275145"/>
    <w:rsid w:val="00275372"/>
    <w:rsid w:val="002753E0"/>
    <w:rsid w:val="00275EB0"/>
    <w:rsid w:val="00276288"/>
    <w:rsid w:val="00276A31"/>
    <w:rsid w:val="00276A73"/>
    <w:rsid w:val="00277855"/>
    <w:rsid w:val="0028055D"/>
    <w:rsid w:val="00280C58"/>
    <w:rsid w:val="00282425"/>
    <w:rsid w:val="00282461"/>
    <w:rsid w:val="002839D2"/>
    <w:rsid w:val="00283CB6"/>
    <w:rsid w:val="00284384"/>
    <w:rsid w:val="0028479B"/>
    <w:rsid w:val="0028625D"/>
    <w:rsid w:val="002866FC"/>
    <w:rsid w:val="0028692E"/>
    <w:rsid w:val="00286BFF"/>
    <w:rsid w:val="00286C63"/>
    <w:rsid w:val="002872E4"/>
    <w:rsid w:val="002875FD"/>
    <w:rsid w:val="00287E96"/>
    <w:rsid w:val="002905A1"/>
    <w:rsid w:val="002907AA"/>
    <w:rsid w:val="002908EB"/>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038C"/>
    <w:rsid w:val="002A1449"/>
    <w:rsid w:val="002A180C"/>
    <w:rsid w:val="002A31F8"/>
    <w:rsid w:val="002A37BB"/>
    <w:rsid w:val="002A4BF6"/>
    <w:rsid w:val="002A4C01"/>
    <w:rsid w:val="002A587F"/>
    <w:rsid w:val="002A6AC1"/>
    <w:rsid w:val="002A6ADD"/>
    <w:rsid w:val="002A7291"/>
    <w:rsid w:val="002B0625"/>
    <w:rsid w:val="002B0B34"/>
    <w:rsid w:val="002B1233"/>
    <w:rsid w:val="002B1971"/>
    <w:rsid w:val="002B1B0E"/>
    <w:rsid w:val="002B216A"/>
    <w:rsid w:val="002B3012"/>
    <w:rsid w:val="002B334D"/>
    <w:rsid w:val="002B33D5"/>
    <w:rsid w:val="002B3F49"/>
    <w:rsid w:val="002B4DCD"/>
    <w:rsid w:val="002B5314"/>
    <w:rsid w:val="002B5589"/>
    <w:rsid w:val="002B5AA2"/>
    <w:rsid w:val="002B5DBF"/>
    <w:rsid w:val="002B63F8"/>
    <w:rsid w:val="002B6789"/>
    <w:rsid w:val="002B69FF"/>
    <w:rsid w:val="002B7846"/>
    <w:rsid w:val="002B7B59"/>
    <w:rsid w:val="002B7F49"/>
    <w:rsid w:val="002C0F7B"/>
    <w:rsid w:val="002C17D4"/>
    <w:rsid w:val="002C2383"/>
    <w:rsid w:val="002C2C8F"/>
    <w:rsid w:val="002C362C"/>
    <w:rsid w:val="002C3ADF"/>
    <w:rsid w:val="002C409C"/>
    <w:rsid w:val="002C5490"/>
    <w:rsid w:val="002C56C2"/>
    <w:rsid w:val="002C6433"/>
    <w:rsid w:val="002C664C"/>
    <w:rsid w:val="002C66D7"/>
    <w:rsid w:val="002C695E"/>
    <w:rsid w:val="002C6DF6"/>
    <w:rsid w:val="002C717A"/>
    <w:rsid w:val="002C7A5D"/>
    <w:rsid w:val="002D0251"/>
    <w:rsid w:val="002D03FA"/>
    <w:rsid w:val="002D089E"/>
    <w:rsid w:val="002D0BF2"/>
    <w:rsid w:val="002D0CFC"/>
    <w:rsid w:val="002D13B6"/>
    <w:rsid w:val="002D1D15"/>
    <w:rsid w:val="002D1E0A"/>
    <w:rsid w:val="002D2171"/>
    <w:rsid w:val="002D2379"/>
    <w:rsid w:val="002D2440"/>
    <w:rsid w:val="002D2D76"/>
    <w:rsid w:val="002D2E1C"/>
    <w:rsid w:val="002D3033"/>
    <w:rsid w:val="002D3996"/>
    <w:rsid w:val="002D438C"/>
    <w:rsid w:val="002D44B1"/>
    <w:rsid w:val="002D4840"/>
    <w:rsid w:val="002D4C90"/>
    <w:rsid w:val="002D4F73"/>
    <w:rsid w:val="002D543A"/>
    <w:rsid w:val="002D5B21"/>
    <w:rsid w:val="002D5C40"/>
    <w:rsid w:val="002D609D"/>
    <w:rsid w:val="002D62F9"/>
    <w:rsid w:val="002D68ED"/>
    <w:rsid w:val="002D69B6"/>
    <w:rsid w:val="002D6B15"/>
    <w:rsid w:val="002D6E5F"/>
    <w:rsid w:val="002D7CC7"/>
    <w:rsid w:val="002D7D99"/>
    <w:rsid w:val="002D7F6A"/>
    <w:rsid w:val="002E0076"/>
    <w:rsid w:val="002E0151"/>
    <w:rsid w:val="002E0ACD"/>
    <w:rsid w:val="002E20D0"/>
    <w:rsid w:val="002E407E"/>
    <w:rsid w:val="002E463E"/>
    <w:rsid w:val="002E47FF"/>
    <w:rsid w:val="002E4F5C"/>
    <w:rsid w:val="002E5A29"/>
    <w:rsid w:val="002E5AB3"/>
    <w:rsid w:val="002E61F6"/>
    <w:rsid w:val="002E637C"/>
    <w:rsid w:val="002E646D"/>
    <w:rsid w:val="002E6A62"/>
    <w:rsid w:val="002E6D28"/>
    <w:rsid w:val="002E6E84"/>
    <w:rsid w:val="002E7110"/>
    <w:rsid w:val="002E72EE"/>
    <w:rsid w:val="002E7993"/>
    <w:rsid w:val="002E7A24"/>
    <w:rsid w:val="002F04CC"/>
    <w:rsid w:val="002F08E2"/>
    <w:rsid w:val="002F1719"/>
    <w:rsid w:val="002F1846"/>
    <w:rsid w:val="002F197D"/>
    <w:rsid w:val="002F1DE6"/>
    <w:rsid w:val="002F1FE8"/>
    <w:rsid w:val="002F28F5"/>
    <w:rsid w:val="002F29F3"/>
    <w:rsid w:val="002F3439"/>
    <w:rsid w:val="002F3C17"/>
    <w:rsid w:val="002F3EEC"/>
    <w:rsid w:val="002F407B"/>
    <w:rsid w:val="002F43C6"/>
    <w:rsid w:val="002F5B16"/>
    <w:rsid w:val="002F5D58"/>
    <w:rsid w:val="002F70C4"/>
    <w:rsid w:val="002F776F"/>
    <w:rsid w:val="002F78D1"/>
    <w:rsid w:val="002F78DC"/>
    <w:rsid w:val="00300AED"/>
    <w:rsid w:val="0030119E"/>
    <w:rsid w:val="0030119F"/>
    <w:rsid w:val="00301443"/>
    <w:rsid w:val="0030167F"/>
    <w:rsid w:val="00301983"/>
    <w:rsid w:val="00301D71"/>
    <w:rsid w:val="00301FE2"/>
    <w:rsid w:val="00302170"/>
    <w:rsid w:val="003024A8"/>
    <w:rsid w:val="00302A44"/>
    <w:rsid w:val="0030367E"/>
    <w:rsid w:val="00304147"/>
    <w:rsid w:val="00304595"/>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19E"/>
    <w:rsid w:val="0031443D"/>
    <w:rsid w:val="00314666"/>
    <w:rsid w:val="0031476A"/>
    <w:rsid w:val="00314A6F"/>
    <w:rsid w:val="00314D5C"/>
    <w:rsid w:val="0031571A"/>
    <w:rsid w:val="00315E8E"/>
    <w:rsid w:val="00316BE0"/>
    <w:rsid w:val="00316C94"/>
    <w:rsid w:val="003178B9"/>
    <w:rsid w:val="00317911"/>
    <w:rsid w:val="003204E8"/>
    <w:rsid w:val="00320E12"/>
    <w:rsid w:val="0032152C"/>
    <w:rsid w:val="0032185F"/>
    <w:rsid w:val="00322362"/>
    <w:rsid w:val="003227F6"/>
    <w:rsid w:val="0032285E"/>
    <w:rsid w:val="0032293E"/>
    <w:rsid w:val="003230C1"/>
    <w:rsid w:val="0032317A"/>
    <w:rsid w:val="003231E0"/>
    <w:rsid w:val="00323AE3"/>
    <w:rsid w:val="00323C2B"/>
    <w:rsid w:val="00324DEC"/>
    <w:rsid w:val="00325671"/>
    <w:rsid w:val="00325869"/>
    <w:rsid w:val="00325D9F"/>
    <w:rsid w:val="00326491"/>
    <w:rsid w:val="0032650B"/>
    <w:rsid w:val="0032734D"/>
    <w:rsid w:val="0032759F"/>
    <w:rsid w:val="0032768B"/>
    <w:rsid w:val="00327F02"/>
    <w:rsid w:val="003306EB"/>
    <w:rsid w:val="00330CA1"/>
    <w:rsid w:val="00331C0D"/>
    <w:rsid w:val="00332B1D"/>
    <w:rsid w:val="00332D76"/>
    <w:rsid w:val="00333126"/>
    <w:rsid w:val="00333127"/>
    <w:rsid w:val="003338BF"/>
    <w:rsid w:val="00333B38"/>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199"/>
    <w:rsid w:val="00344466"/>
    <w:rsid w:val="00344DCA"/>
    <w:rsid w:val="00345133"/>
    <w:rsid w:val="00345543"/>
    <w:rsid w:val="0034591B"/>
    <w:rsid w:val="00345A01"/>
    <w:rsid w:val="00345F65"/>
    <w:rsid w:val="00347687"/>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A1C"/>
    <w:rsid w:val="00355BA9"/>
    <w:rsid w:val="003563F9"/>
    <w:rsid w:val="00356665"/>
    <w:rsid w:val="00356971"/>
    <w:rsid w:val="003569B0"/>
    <w:rsid w:val="003571C0"/>
    <w:rsid w:val="0036060A"/>
    <w:rsid w:val="003615EF"/>
    <w:rsid w:val="00361741"/>
    <w:rsid w:val="0036179F"/>
    <w:rsid w:val="0036238A"/>
    <w:rsid w:val="003627F0"/>
    <w:rsid w:val="003631B6"/>
    <w:rsid w:val="00363952"/>
    <w:rsid w:val="003644AC"/>
    <w:rsid w:val="0036515F"/>
    <w:rsid w:val="00366025"/>
    <w:rsid w:val="00366149"/>
    <w:rsid w:val="00366F8E"/>
    <w:rsid w:val="00367101"/>
    <w:rsid w:val="0036733F"/>
    <w:rsid w:val="003674E1"/>
    <w:rsid w:val="00367F97"/>
    <w:rsid w:val="00370025"/>
    <w:rsid w:val="0037079F"/>
    <w:rsid w:val="00370937"/>
    <w:rsid w:val="0037162B"/>
    <w:rsid w:val="003719BA"/>
    <w:rsid w:val="00371ABC"/>
    <w:rsid w:val="00371BE8"/>
    <w:rsid w:val="00372174"/>
    <w:rsid w:val="0037360D"/>
    <w:rsid w:val="00373C62"/>
    <w:rsid w:val="003741C0"/>
    <w:rsid w:val="00374B10"/>
    <w:rsid w:val="00376E58"/>
    <w:rsid w:val="003772EB"/>
    <w:rsid w:val="003773B4"/>
    <w:rsid w:val="003774D7"/>
    <w:rsid w:val="0037771D"/>
    <w:rsid w:val="00381D21"/>
    <w:rsid w:val="003824CD"/>
    <w:rsid w:val="00382CDA"/>
    <w:rsid w:val="00383B18"/>
    <w:rsid w:val="00383F8F"/>
    <w:rsid w:val="003845E4"/>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6DBB"/>
    <w:rsid w:val="00396E82"/>
    <w:rsid w:val="00397024"/>
    <w:rsid w:val="0039719D"/>
    <w:rsid w:val="00397442"/>
    <w:rsid w:val="003974EA"/>
    <w:rsid w:val="003A0174"/>
    <w:rsid w:val="003A06D4"/>
    <w:rsid w:val="003A0BA7"/>
    <w:rsid w:val="003A0EB1"/>
    <w:rsid w:val="003A1CCE"/>
    <w:rsid w:val="003A20FE"/>
    <w:rsid w:val="003A2672"/>
    <w:rsid w:val="003A3C69"/>
    <w:rsid w:val="003A4699"/>
    <w:rsid w:val="003A5294"/>
    <w:rsid w:val="003A52FC"/>
    <w:rsid w:val="003A5501"/>
    <w:rsid w:val="003A5940"/>
    <w:rsid w:val="003A654A"/>
    <w:rsid w:val="003A72C7"/>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6D05"/>
    <w:rsid w:val="003B7927"/>
    <w:rsid w:val="003C0266"/>
    <w:rsid w:val="003C1780"/>
    <w:rsid w:val="003C1FCD"/>
    <w:rsid w:val="003C2433"/>
    <w:rsid w:val="003C29C8"/>
    <w:rsid w:val="003C3015"/>
    <w:rsid w:val="003C30D1"/>
    <w:rsid w:val="003C3A50"/>
    <w:rsid w:val="003C3F5E"/>
    <w:rsid w:val="003C45B9"/>
    <w:rsid w:val="003C508F"/>
    <w:rsid w:val="003C50F0"/>
    <w:rsid w:val="003C5CAD"/>
    <w:rsid w:val="003C5CE4"/>
    <w:rsid w:val="003C5E6A"/>
    <w:rsid w:val="003C5F9D"/>
    <w:rsid w:val="003C64D5"/>
    <w:rsid w:val="003C66A5"/>
    <w:rsid w:val="003C67D2"/>
    <w:rsid w:val="003C6AC4"/>
    <w:rsid w:val="003C778D"/>
    <w:rsid w:val="003C7823"/>
    <w:rsid w:val="003D018D"/>
    <w:rsid w:val="003D0F8B"/>
    <w:rsid w:val="003D13D0"/>
    <w:rsid w:val="003D1B8A"/>
    <w:rsid w:val="003D1CE2"/>
    <w:rsid w:val="003D1D86"/>
    <w:rsid w:val="003D213B"/>
    <w:rsid w:val="003D2147"/>
    <w:rsid w:val="003D2593"/>
    <w:rsid w:val="003D2D4C"/>
    <w:rsid w:val="003D3EF8"/>
    <w:rsid w:val="003D401E"/>
    <w:rsid w:val="003D4D87"/>
    <w:rsid w:val="003D5A84"/>
    <w:rsid w:val="003D5B21"/>
    <w:rsid w:val="003D5E5B"/>
    <w:rsid w:val="003D5F53"/>
    <w:rsid w:val="003D6FF4"/>
    <w:rsid w:val="003D74B2"/>
    <w:rsid w:val="003D78B3"/>
    <w:rsid w:val="003D7C4A"/>
    <w:rsid w:val="003D7DA7"/>
    <w:rsid w:val="003E003D"/>
    <w:rsid w:val="003E04B8"/>
    <w:rsid w:val="003E0EA2"/>
    <w:rsid w:val="003E10F7"/>
    <w:rsid w:val="003E15A1"/>
    <w:rsid w:val="003E18F7"/>
    <w:rsid w:val="003E2076"/>
    <w:rsid w:val="003E2243"/>
    <w:rsid w:val="003E22A8"/>
    <w:rsid w:val="003E2642"/>
    <w:rsid w:val="003E287B"/>
    <w:rsid w:val="003E2FB1"/>
    <w:rsid w:val="003E3BB1"/>
    <w:rsid w:val="003E446C"/>
    <w:rsid w:val="003E564B"/>
    <w:rsid w:val="003E5C0D"/>
    <w:rsid w:val="003E6557"/>
    <w:rsid w:val="003E69B4"/>
    <w:rsid w:val="003E72D2"/>
    <w:rsid w:val="003E744F"/>
    <w:rsid w:val="003E77E1"/>
    <w:rsid w:val="003E7C31"/>
    <w:rsid w:val="003E7FDB"/>
    <w:rsid w:val="003F0FF0"/>
    <w:rsid w:val="003F15A5"/>
    <w:rsid w:val="003F1C55"/>
    <w:rsid w:val="003F2321"/>
    <w:rsid w:val="003F4DD9"/>
    <w:rsid w:val="003F4FEB"/>
    <w:rsid w:val="003F5224"/>
    <w:rsid w:val="003F6360"/>
    <w:rsid w:val="003F64FB"/>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6AE"/>
    <w:rsid w:val="00414B09"/>
    <w:rsid w:val="00414C93"/>
    <w:rsid w:val="00415057"/>
    <w:rsid w:val="00415840"/>
    <w:rsid w:val="00416173"/>
    <w:rsid w:val="00416620"/>
    <w:rsid w:val="004175F1"/>
    <w:rsid w:val="00417A7D"/>
    <w:rsid w:val="00417B1D"/>
    <w:rsid w:val="00417D49"/>
    <w:rsid w:val="004200AC"/>
    <w:rsid w:val="00420565"/>
    <w:rsid w:val="00420A4F"/>
    <w:rsid w:val="00420B18"/>
    <w:rsid w:val="00421694"/>
    <w:rsid w:val="00421889"/>
    <w:rsid w:val="004218DA"/>
    <w:rsid w:val="004225C3"/>
    <w:rsid w:val="00422AC2"/>
    <w:rsid w:val="004233D3"/>
    <w:rsid w:val="00423538"/>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4A54"/>
    <w:rsid w:val="00435A6F"/>
    <w:rsid w:val="00436B36"/>
    <w:rsid w:val="00436FA0"/>
    <w:rsid w:val="00437C4B"/>
    <w:rsid w:val="00440C51"/>
    <w:rsid w:val="00440E4E"/>
    <w:rsid w:val="00440FDE"/>
    <w:rsid w:val="004419AF"/>
    <w:rsid w:val="00442042"/>
    <w:rsid w:val="0044270A"/>
    <w:rsid w:val="0044289B"/>
    <w:rsid w:val="00443546"/>
    <w:rsid w:val="0044391C"/>
    <w:rsid w:val="00443DA6"/>
    <w:rsid w:val="0044438E"/>
    <w:rsid w:val="004448F9"/>
    <w:rsid w:val="0044509F"/>
    <w:rsid w:val="00445AFD"/>
    <w:rsid w:val="00446349"/>
    <w:rsid w:val="00446CD7"/>
    <w:rsid w:val="00446CF3"/>
    <w:rsid w:val="00446F29"/>
    <w:rsid w:val="00447092"/>
    <w:rsid w:val="00447FDD"/>
    <w:rsid w:val="00450186"/>
    <w:rsid w:val="00450381"/>
    <w:rsid w:val="004503E7"/>
    <w:rsid w:val="00450CA0"/>
    <w:rsid w:val="00450CF5"/>
    <w:rsid w:val="00450FBC"/>
    <w:rsid w:val="0045259F"/>
    <w:rsid w:val="00454708"/>
    <w:rsid w:val="004554A5"/>
    <w:rsid w:val="0045655B"/>
    <w:rsid w:val="00456DF1"/>
    <w:rsid w:val="00457B29"/>
    <w:rsid w:val="00457F24"/>
    <w:rsid w:val="00457FA4"/>
    <w:rsid w:val="0046030A"/>
    <w:rsid w:val="0046056B"/>
    <w:rsid w:val="00460911"/>
    <w:rsid w:val="00460D71"/>
    <w:rsid w:val="00460FE5"/>
    <w:rsid w:val="004614A5"/>
    <w:rsid w:val="00461DC9"/>
    <w:rsid w:val="00462859"/>
    <w:rsid w:val="00463ADA"/>
    <w:rsid w:val="004640FA"/>
    <w:rsid w:val="00464938"/>
    <w:rsid w:val="00464CE3"/>
    <w:rsid w:val="0046506F"/>
    <w:rsid w:val="004650E9"/>
    <w:rsid w:val="004655D1"/>
    <w:rsid w:val="00465DA3"/>
    <w:rsid w:val="00466615"/>
    <w:rsid w:val="00467C9D"/>
    <w:rsid w:val="00467DC5"/>
    <w:rsid w:val="004704B2"/>
    <w:rsid w:val="00470640"/>
    <w:rsid w:val="00470CBC"/>
    <w:rsid w:val="0047169A"/>
    <w:rsid w:val="004716A9"/>
    <w:rsid w:val="00471DBE"/>
    <w:rsid w:val="0047205F"/>
    <w:rsid w:val="004720E4"/>
    <w:rsid w:val="00472170"/>
    <w:rsid w:val="00472522"/>
    <w:rsid w:val="00473217"/>
    <w:rsid w:val="00475F6B"/>
    <w:rsid w:val="00476CA4"/>
    <w:rsid w:val="004774B0"/>
    <w:rsid w:val="004774D9"/>
    <w:rsid w:val="00477B1B"/>
    <w:rsid w:val="00477D89"/>
    <w:rsid w:val="00477E33"/>
    <w:rsid w:val="00480703"/>
    <w:rsid w:val="00480828"/>
    <w:rsid w:val="00481069"/>
    <w:rsid w:val="004817EE"/>
    <w:rsid w:val="004820EC"/>
    <w:rsid w:val="00482466"/>
    <w:rsid w:val="004829CD"/>
    <w:rsid w:val="00482A8D"/>
    <w:rsid w:val="0048319B"/>
    <w:rsid w:val="0048344F"/>
    <w:rsid w:val="0048386C"/>
    <w:rsid w:val="00483AE3"/>
    <w:rsid w:val="00484A06"/>
    <w:rsid w:val="004853CA"/>
    <w:rsid w:val="00485FBD"/>
    <w:rsid w:val="004864E9"/>
    <w:rsid w:val="00486A15"/>
    <w:rsid w:val="00486AAB"/>
    <w:rsid w:val="00487110"/>
    <w:rsid w:val="004871A5"/>
    <w:rsid w:val="00487F74"/>
    <w:rsid w:val="00490370"/>
    <w:rsid w:val="004908FB"/>
    <w:rsid w:val="00490D1A"/>
    <w:rsid w:val="00490EF4"/>
    <w:rsid w:val="004914A2"/>
    <w:rsid w:val="00491569"/>
    <w:rsid w:val="0049161D"/>
    <w:rsid w:val="00491FB1"/>
    <w:rsid w:val="00494357"/>
    <w:rsid w:val="00494600"/>
    <w:rsid w:val="00494C52"/>
    <w:rsid w:val="00494FAA"/>
    <w:rsid w:val="004953FF"/>
    <w:rsid w:val="004954D9"/>
    <w:rsid w:val="004959EC"/>
    <w:rsid w:val="00496160"/>
    <w:rsid w:val="0049639F"/>
    <w:rsid w:val="004966D8"/>
    <w:rsid w:val="004974F8"/>
    <w:rsid w:val="004975D9"/>
    <w:rsid w:val="00497D83"/>
    <w:rsid w:val="004A04FE"/>
    <w:rsid w:val="004A0889"/>
    <w:rsid w:val="004A092D"/>
    <w:rsid w:val="004A12CE"/>
    <w:rsid w:val="004A1465"/>
    <w:rsid w:val="004A1537"/>
    <w:rsid w:val="004A1E50"/>
    <w:rsid w:val="004A1FD2"/>
    <w:rsid w:val="004A20C9"/>
    <w:rsid w:val="004A232B"/>
    <w:rsid w:val="004A23B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856"/>
    <w:rsid w:val="004B0CE5"/>
    <w:rsid w:val="004B105C"/>
    <w:rsid w:val="004B10AB"/>
    <w:rsid w:val="004B17ED"/>
    <w:rsid w:val="004B1C3F"/>
    <w:rsid w:val="004B22F5"/>
    <w:rsid w:val="004B244D"/>
    <w:rsid w:val="004B2A19"/>
    <w:rsid w:val="004B2C19"/>
    <w:rsid w:val="004B301D"/>
    <w:rsid w:val="004B34E0"/>
    <w:rsid w:val="004B3EC9"/>
    <w:rsid w:val="004B48B7"/>
    <w:rsid w:val="004B6241"/>
    <w:rsid w:val="004B6F18"/>
    <w:rsid w:val="004B72BE"/>
    <w:rsid w:val="004B7333"/>
    <w:rsid w:val="004B73E8"/>
    <w:rsid w:val="004B78A2"/>
    <w:rsid w:val="004C029C"/>
    <w:rsid w:val="004C0B81"/>
    <w:rsid w:val="004C1240"/>
    <w:rsid w:val="004C1678"/>
    <w:rsid w:val="004C1707"/>
    <w:rsid w:val="004C190E"/>
    <w:rsid w:val="004C211C"/>
    <w:rsid w:val="004C23BC"/>
    <w:rsid w:val="004C25E0"/>
    <w:rsid w:val="004C2BBB"/>
    <w:rsid w:val="004C309E"/>
    <w:rsid w:val="004C3529"/>
    <w:rsid w:val="004C4787"/>
    <w:rsid w:val="004C4B41"/>
    <w:rsid w:val="004C5086"/>
    <w:rsid w:val="004C56E8"/>
    <w:rsid w:val="004C5DCE"/>
    <w:rsid w:val="004C625C"/>
    <w:rsid w:val="004C636C"/>
    <w:rsid w:val="004C68D7"/>
    <w:rsid w:val="004C6FE6"/>
    <w:rsid w:val="004C7364"/>
    <w:rsid w:val="004C77B9"/>
    <w:rsid w:val="004C78E6"/>
    <w:rsid w:val="004D0314"/>
    <w:rsid w:val="004D04DB"/>
    <w:rsid w:val="004D07D9"/>
    <w:rsid w:val="004D0B26"/>
    <w:rsid w:val="004D0DD8"/>
    <w:rsid w:val="004D0F70"/>
    <w:rsid w:val="004D1EDD"/>
    <w:rsid w:val="004D2162"/>
    <w:rsid w:val="004D2616"/>
    <w:rsid w:val="004D28B3"/>
    <w:rsid w:val="004D2C5F"/>
    <w:rsid w:val="004D3723"/>
    <w:rsid w:val="004D39F4"/>
    <w:rsid w:val="004D3DDD"/>
    <w:rsid w:val="004D418F"/>
    <w:rsid w:val="004D41F0"/>
    <w:rsid w:val="004D49E2"/>
    <w:rsid w:val="004D5411"/>
    <w:rsid w:val="004D5F50"/>
    <w:rsid w:val="004D6D2D"/>
    <w:rsid w:val="004E0115"/>
    <w:rsid w:val="004E0148"/>
    <w:rsid w:val="004E13D8"/>
    <w:rsid w:val="004E1533"/>
    <w:rsid w:val="004E1B68"/>
    <w:rsid w:val="004E1CA5"/>
    <w:rsid w:val="004E3041"/>
    <w:rsid w:val="004E30D9"/>
    <w:rsid w:val="004E38C2"/>
    <w:rsid w:val="004E3A7C"/>
    <w:rsid w:val="004E3AFE"/>
    <w:rsid w:val="004E3FC3"/>
    <w:rsid w:val="004E4336"/>
    <w:rsid w:val="004E473D"/>
    <w:rsid w:val="004E4799"/>
    <w:rsid w:val="004E56C6"/>
    <w:rsid w:val="004E5F54"/>
    <w:rsid w:val="004E69E4"/>
    <w:rsid w:val="004F034A"/>
    <w:rsid w:val="004F0F05"/>
    <w:rsid w:val="004F0F35"/>
    <w:rsid w:val="004F1E0C"/>
    <w:rsid w:val="004F2485"/>
    <w:rsid w:val="004F2535"/>
    <w:rsid w:val="004F326B"/>
    <w:rsid w:val="004F4A2A"/>
    <w:rsid w:val="004F5519"/>
    <w:rsid w:val="004F5972"/>
    <w:rsid w:val="004F5F04"/>
    <w:rsid w:val="004F61FF"/>
    <w:rsid w:val="004F664C"/>
    <w:rsid w:val="004F674C"/>
    <w:rsid w:val="004F6FAE"/>
    <w:rsid w:val="004F7532"/>
    <w:rsid w:val="004F7745"/>
    <w:rsid w:val="004F7DB0"/>
    <w:rsid w:val="00500034"/>
    <w:rsid w:val="005001D9"/>
    <w:rsid w:val="00500815"/>
    <w:rsid w:val="005008B1"/>
    <w:rsid w:val="00500905"/>
    <w:rsid w:val="00500CE8"/>
    <w:rsid w:val="00500DB1"/>
    <w:rsid w:val="00500EF2"/>
    <w:rsid w:val="00501411"/>
    <w:rsid w:val="00501657"/>
    <w:rsid w:val="005017C1"/>
    <w:rsid w:val="00501A1E"/>
    <w:rsid w:val="00501C9D"/>
    <w:rsid w:val="00502652"/>
    <w:rsid w:val="0050302F"/>
    <w:rsid w:val="0050320D"/>
    <w:rsid w:val="00503322"/>
    <w:rsid w:val="00503528"/>
    <w:rsid w:val="005037C5"/>
    <w:rsid w:val="00503F8E"/>
    <w:rsid w:val="00504071"/>
    <w:rsid w:val="0050488B"/>
    <w:rsid w:val="00504AB5"/>
    <w:rsid w:val="00504E79"/>
    <w:rsid w:val="0050521D"/>
    <w:rsid w:val="00505600"/>
    <w:rsid w:val="00505919"/>
    <w:rsid w:val="00505B9A"/>
    <w:rsid w:val="00505C4A"/>
    <w:rsid w:val="0050631F"/>
    <w:rsid w:val="00506705"/>
    <w:rsid w:val="00506C71"/>
    <w:rsid w:val="00507168"/>
    <w:rsid w:val="00507822"/>
    <w:rsid w:val="005108CF"/>
    <w:rsid w:val="005119D4"/>
    <w:rsid w:val="00512729"/>
    <w:rsid w:val="00512D66"/>
    <w:rsid w:val="00513920"/>
    <w:rsid w:val="0051462D"/>
    <w:rsid w:val="00515177"/>
    <w:rsid w:val="00515D5E"/>
    <w:rsid w:val="00516841"/>
    <w:rsid w:val="0051697F"/>
    <w:rsid w:val="00516D85"/>
    <w:rsid w:val="00517570"/>
    <w:rsid w:val="00517CD5"/>
    <w:rsid w:val="00517E69"/>
    <w:rsid w:val="00517EF2"/>
    <w:rsid w:val="00520C10"/>
    <w:rsid w:val="00521350"/>
    <w:rsid w:val="00521AF0"/>
    <w:rsid w:val="00521D75"/>
    <w:rsid w:val="005232EC"/>
    <w:rsid w:val="005248C8"/>
    <w:rsid w:val="005249D2"/>
    <w:rsid w:val="0052540C"/>
    <w:rsid w:val="005255BE"/>
    <w:rsid w:val="005259E1"/>
    <w:rsid w:val="005278F7"/>
    <w:rsid w:val="005279B0"/>
    <w:rsid w:val="00527C2D"/>
    <w:rsid w:val="005304DB"/>
    <w:rsid w:val="005307FC"/>
    <w:rsid w:val="00530B75"/>
    <w:rsid w:val="00530C8D"/>
    <w:rsid w:val="00530E38"/>
    <w:rsid w:val="0053132D"/>
    <w:rsid w:val="00531A6C"/>
    <w:rsid w:val="00531BBE"/>
    <w:rsid w:val="0053216F"/>
    <w:rsid w:val="005324B5"/>
    <w:rsid w:val="00532C67"/>
    <w:rsid w:val="005331BD"/>
    <w:rsid w:val="00533A54"/>
    <w:rsid w:val="005340A3"/>
    <w:rsid w:val="005341BB"/>
    <w:rsid w:val="00534302"/>
    <w:rsid w:val="005345A0"/>
    <w:rsid w:val="005346DC"/>
    <w:rsid w:val="005347FF"/>
    <w:rsid w:val="00534A95"/>
    <w:rsid w:val="00535839"/>
    <w:rsid w:val="00535B88"/>
    <w:rsid w:val="00535FD1"/>
    <w:rsid w:val="00535FE3"/>
    <w:rsid w:val="00536A43"/>
    <w:rsid w:val="005375FD"/>
    <w:rsid w:val="005379EC"/>
    <w:rsid w:val="00537CB6"/>
    <w:rsid w:val="005400A6"/>
    <w:rsid w:val="0054032E"/>
    <w:rsid w:val="005406E2"/>
    <w:rsid w:val="00541059"/>
    <w:rsid w:val="0054132D"/>
    <w:rsid w:val="0054137E"/>
    <w:rsid w:val="005414EE"/>
    <w:rsid w:val="005419B0"/>
    <w:rsid w:val="00542198"/>
    <w:rsid w:val="00542878"/>
    <w:rsid w:val="00542AE4"/>
    <w:rsid w:val="00542D7A"/>
    <w:rsid w:val="0054338A"/>
    <w:rsid w:val="0054349F"/>
    <w:rsid w:val="00543B35"/>
    <w:rsid w:val="00544CD8"/>
    <w:rsid w:val="00545CE7"/>
    <w:rsid w:val="00546118"/>
    <w:rsid w:val="00547176"/>
    <w:rsid w:val="0054718C"/>
    <w:rsid w:val="00547667"/>
    <w:rsid w:val="00550390"/>
    <w:rsid w:val="00551695"/>
    <w:rsid w:val="00551CCC"/>
    <w:rsid w:val="005525E2"/>
    <w:rsid w:val="00552AC9"/>
    <w:rsid w:val="005537F1"/>
    <w:rsid w:val="00554628"/>
    <w:rsid w:val="005551FE"/>
    <w:rsid w:val="0055602C"/>
    <w:rsid w:val="00556697"/>
    <w:rsid w:val="005566FE"/>
    <w:rsid w:val="00556E3F"/>
    <w:rsid w:val="00557215"/>
    <w:rsid w:val="005573D0"/>
    <w:rsid w:val="00560065"/>
    <w:rsid w:val="005606ED"/>
    <w:rsid w:val="00561332"/>
    <w:rsid w:val="00561439"/>
    <w:rsid w:val="00561453"/>
    <w:rsid w:val="00561C24"/>
    <w:rsid w:val="00561CE8"/>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0E70"/>
    <w:rsid w:val="00571031"/>
    <w:rsid w:val="00571D78"/>
    <w:rsid w:val="00571DD6"/>
    <w:rsid w:val="0057270A"/>
    <w:rsid w:val="00572ED8"/>
    <w:rsid w:val="0057390B"/>
    <w:rsid w:val="00573E10"/>
    <w:rsid w:val="00573ED2"/>
    <w:rsid w:val="00573FE1"/>
    <w:rsid w:val="005757EB"/>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2B0"/>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3B4C"/>
    <w:rsid w:val="005A4F89"/>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4E44"/>
    <w:rsid w:val="005B58BB"/>
    <w:rsid w:val="005B6956"/>
    <w:rsid w:val="005C0DE4"/>
    <w:rsid w:val="005C145B"/>
    <w:rsid w:val="005C1689"/>
    <w:rsid w:val="005C293F"/>
    <w:rsid w:val="005C2948"/>
    <w:rsid w:val="005C2A7E"/>
    <w:rsid w:val="005C2AA9"/>
    <w:rsid w:val="005C2B2A"/>
    <w:rsid w:val="005C2C8C"/>
    <w:rsid w:val="005C3255"/>
    <w:rsid w:val="005C37E2"/>
    <w:rsid w:val="005C3B66"/>
    <w:rsid w:val="005C4569"/>
    <w:rsid w:val="005C470B"/>
    <w:rsid w:val="005C4E97"/>
    <w:rsid w:val="005C52F7"/>
    <w:rsid w:val="005C5513"/>
    <w:rsid w:val="005C5F54"/>
    <w:rsid w:val="005C6A1C"/>
    <w:rsid w:val="005C751B"/>
    <w:rsid w:val="005C77B2"/>
    <w:rsid w:val="005C7D8E"/>
    <w:rsid w:val="005D009C"/>
    <w:rsid w:val="005D1219"/>
    <w:rsid w:val="005D1482"/>
    <w:rsid w:val="005D1CAF"/>
    <w:rsid w:val="005D20D9"/>
    <w:rsid w:val="005D2BD9"/>
    <w:rsid w:val="005D306F"/>
    <w:rsid w:val="005D33B9"/>
    <w:rsid w:val="005D3943"/>
    <w:rsid w:val="005D4453"/>
    <w:rsid w:val="005D4672"/>
    <w:rsid w:val="005D467A"/>
    <w:rsid w:val="005D484F"/>
    <w:rsid w:val="005D49DF"/>
    <w:rsid w:val="005D4C3B"/>
    <w:rsid w:val="005D529E"/>
    <w:rsid w:val="005D5DFD"/>
    <w:rsid w:val="005D609E"/>
    <w:rsid w:val="005D664F"/>
    <w:rsid w:val="005D67C6"/>
    <w:rsid w:val="005D68E0"/>
    <w:rsid w:val="005D6C0D"/>
    <w:rsid w:val="005D6D32"/>
    <w:rsid w:val="005D6D5F"/>
    <w:rsid w:val="005E011C"/>
    <w:rsid w:val="005E0134"/>
    <w:rsid w:val="005E1AF8"/>
    <w:rsid w:val="005E25F1"/>
    <w:rsid w:val="005E2673"/>
    <w:rsid w:val="005E296B"/>
    <w:rsid w:val="005E29CF"/>
    <w:rsid w:val="005E29E3"/>
    <w:rsid w:val="005E37F0"/>
    <w:rsid w:val="005E3B99"/>
    <w:rsid w:val="005E3EF8"/>
    <w:rsid w:val="005E42DF"/>
    <w:rsid w:val="005E5479"/>
    <w:rsid w:val="005E552F"/>
    <w:rsid w:val="005E55C2"/>
    <w:rsid w:val="005E5FAE"/>
    <w:rsid w:val="005E6361"/>
    <w:rsid w:val="005E67D4"/>
    <w:rsid w:val="005E6BA1"/>
    <w:rsid w:val="005E7435"/>
    <w:rsid w:val="005E7887"/>
    <w:rsid w:val="005F027E"/>
    <w:rsid w:val="005F02BE"/>
    <w:rsid w:val="005F046B"/>
    <w:rsid w:val="005F09CD"/>
    <w:rsid w:val="005F15EE"/>
    <w:rsid w:val="005F17A7"/>
    <w:rsid w:val="005F1CD9"/>
    <w:rsid w:val="005F2DBC"/>
    <w:rsid w:val="005F3348"/>
    <w:rsid w:val="005F3676"/>
    <w:rsid w:val="005F3738"/>
    <w:rsid w:val="005F3AD8"/>
    <w:rsid w:val="005F41FB"/>
    <w:rsid w:val="005F4298"/>
    <w:rsid w:val="005F4CEC"/>
    <w:rsid w:val="005F4D80"/>
    <w:rsid w:val="005F6463"/>
    <w:rsid w:val="005F6811"/>
    <w:rsid w:val="005F6BFC"/>
    <w:rsid w:val="005F6EF0"/>
    <w:rsid w:val="005F72DE"/>
    <w:rsid w:val="005F74A9"/>
    <w:rsid w:val="005F7C0A"/>
    <w:rsid w:val="006008AE"/>
    <w:rsid w:val="00600A60"/>
    <w:rsid w:val="00601041"/>
    <w:rsid w:val="006013F1"/>
    <w:rsid w:val="00601E2E"/>
    <w:rsid w:val="006026BF"/>
    <w:rsid w:val="00602E63"/>
    <w:rsid w:val="006030B2"/>
    <w:rsid w:val="006038D9"/>
    <w:rsid w:val="00603C5D"/>
    <w:rsid w:val="00603EEF"/>
    <w:rsid w:val="006041B6"/>
    <w:rsid w:val="006045A6"/>
    <w:rsid w:val="0060487C"/>
    <w:rsid w:val="006056F8"/>
    <w:rsid w:val="006063F7"/>
    <w:rsid w:val="0060686E"/>
    <w:rsid w:val="00606BC2"/>
    <w:rsid w:val="00607F73"/>
    <w:rsid w:val="00610A07"/>
    <w:rsid w:val="006114FA"/>
    <w:rsid w:val="00612517"/>
    <w:rsid w:val="006126EC"/>
    <w:rsid w:val="00612A20"/>
    <w:rsid w:val="00613161"/>
    <w:rsid w:val="006132A0"/>
    <w:rsid w:val="00613311"/>
    <w:rsid w:val="00613858"/>
    <w:rsid w:val="00613997"/>
    <w:rsid w:val="00613A1A"/>
    <w:rsid w:val="00613E09"/>
    <w:rsid w:val="00614253"/>
    <w:rsid w:val="0061456F"/>
    <w:rsid w:val="006147F0"/>
    <w:rsid w:val="00616E27"/>
    <w:rsid w:val="00617371"/>
    <w:rsid w:val="00620052"/>
    <w:rsid w:val="00620A23"/>
    <w:rsid w:val="00620F8D"/>
    <w:rsid w:val="00621E20"/>
    <w:rsid w:val="006226E3"/>
    <w:rsid w:val="0062300D"/>
    <w:rsid w:val="0062333C"/>
    <w:rsid w:val="00624289"/>
    <w:rsid w:val="00624578"/>
    <w:rsid w:val="0062472A"/>
    <w:rsid w:val="006249F0"/>
    <w:rsid w:val="00625B1E"/>
    <w:rsid w:val="006262AE"/>
    <w:rsid w:val="0062727B"/>
    <w:rsid w:val="00627D20"/>
    <w:rsid w:val="00627FD0"/>
    <w:rsid w:val="00630C44"/>
    <w:rsid w:val="00631126"/>
    <w:rsid w:val="00631414"/>
    <w:rsid w:val="00631456"/>
    <w:rsid w:val="00631680"/>
    <w:rsid w:val="00631795"/>
    <w:rsid w:val="0063260E"/>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2DB"/>
    <w:rsid w:val="00646A44"/>
    <w:rsid w:val="00646D83"/>
    <w:rsid w:val="006472BE"/>
    <w:rsid w:val="00647CA5"/>
    <w:rsid w:val="00647F1C"/>
    <w:rsid w:val="0065088A"/>
    <w:rsid w:val="006508BE"/>
    <w:rsid w:val="00651824"/>
    <w:rsid w:val="00651CB3"/>
    <w:rsid w:val="00651DA9"/>
    <w:rsid w:val="00651FCD"/>
    <w:rsid w:val="00652103"/>
    <w:rsid w:val="00652B89"/>
    <w:rsid w:val="0065301C"/>
    <w:rsid w:val="006533F9"/>
    <w:rsid w:val="00653BE6"/>
    <w:rsid w:val="00655ED5"/>
    <w:rsid w:val="0065605A"/>
    <w:rsid w:val="00656311"/>
    <w:rsid w:val="00656802"/>
    <w:rsid w:val="00657CCB"/>
    <w:rsid w:val="00657D3B"/>
    <w:rsid w:val="0066020F"/>
    <w:rsid w:val="006609F9"/>
    <w:rsid w:val="00661583"/>
    <w:rsid w:val="00661B43"/>
    <w:rsid w:val="006622AF"/>
    <w:rsid w:val="0066244E"/>
    <w:rsid w:val="00664CF3"/>
    <w:rsid w:val="0066696E"/>
    <w:rsid w:val="00667A34"/>
    <w:rsid w:val="0067037B"/>
    <w:rsid w:val="00670986"/>
    <w:rsid w:val="00671F2B"/>
    <w:rsid w:val="00672F9A"/>
    <w:rsid w:val="0067313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100"/>
    <w:rsid w:val="00681536"/>
    <w:rsid w:val="00681A8E"/>
    <w:rsid w:val="00681F89"/>
    <w:rsid w:val="0068295C"/>
    <w:rsid w:val="00682F3B"/>
    <w:rsid w:val="00682FD2"/>
    <w:rsid w:val="00683A82"/>
    <w:rsid w:val="00683A93"/>
    <w:rsid w:val="0068435A"/>
    <w:rsid w:val="006846B8"/>
    <w:rsid w:val="00685425"/>
    <w:rsid w:val="00685655"/>
    <w:rsid w:val="00685C0D"/>
    <w:rsid w:val="0068723C"/>
    <w:rsid w:val="00687435"/>
    <w:rsid w:val="006874C7"/>
    <w:rsid w:val="0068768A"/>
    <w:rsid w:val="006877E6"/>
    <w:rsid w:val="00687B7F"/>
    <w:rsid w:val="00687C5B"/>
    <w:rsid w:val="0069017B"/>
    <w:rsid w:val="006904D0"/>
    <w:rsid w:val="006908D0"/>
    <w:rsid w:val="0069128C"/>
    <w:rsid w:val="00691629"/>
    <w:rsid w:val="00691C11"/>
    <w:rsid w:val="006922CD"/>
    <w:rsid w:val="00692DCC"/>
    <w:rsid w:val="00694067"/>
    <w:rsid w:val="00694637"/>
    <w:rsid w:val="00694BD0"/>
    <w:rsid w:val="00695676"/>
    <w:rsid w:val="00695A48"/>
    <w:rsid w:val="00695D00"/>
    <w:rsid w:val="00696DEE"/>
    <w:rsid w:val="00696F70"/>
    <w:rsid w:val="0069736A"/>
    <w:rsid w:val="00697704"/>
    <w:rsid w:val="00697C6D"/>
    <w:rsid w:val="006A0595"/>
    <w:rsid w:val="006A07FE"/>
    <w:rsid w:val="006A09C2"/>
    <w:rsid w:val="006A1603"/>
    <w:rsid w:val="006A1B45"/>
    <w:rsid w:val="006A2A32"/>
    <w:rsid w:val="006A328B"/>
    <w:rsid w:val="006A3352"/>
    <w:rsid w:val="006A338C"/>
    <w:rsid w:val="006A3AAA"/>
    <w:rsid w:val="006A3B2C"/>
    <w:rsid w:val="006A4772"/>
    <w:rsid w:val="006A4A90"/>
    <w:rsid w:val="006A4AB1"/>
    <w:rsid w:val="006A4BEC"/>
    <w:rsid w:val="006A4D8D"/>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41F"/>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2942"/>
    <w:rsid w:val="006C30E3"/>
    <w:rsid w:val="006C3FAF"/>
    <w:rsid w:val="006C5F45"/>
    <w:rsid w:val="006C6241"/>
    <w:rsid w:val="006C6CB9"/>
    <w:rsid w:val="006C70CB"/>
    <w:rsid w:val="006C7434"/>
    <w:rsid w:val="006C76FC"/>
    <w:rsid w:val="006C79C9"/>
    <w:rsid w:val="006D06CE"/>
    <w:rsid w:val="006D0E41"/>
    <w:rsid w:val="006D11D2"/>
    <w:rsid w:val="006D1439"/>
    <w:rsid w:val="006D1A16"/>
    <w:rsid w:val="006D23A7"/>
    <w:rsid w:val="006D2F14"/>
    <w:rsid w:val="006D3A05"/>
    <w:rsid w:val="006D3BB6"/>
    <w:rsid w:val="006D49E3"/>
    <w:rsid w:val="006D4DC4"/>
    <w:rsid w:val="006D4DC6"/>
    <w:rsid w:val="006D5325"/>
    <w:rsid w:val="006D690F"/>
    <w:rsid w:val="006D7CED"/>
    <w:rsid w:val="006E0250"/>
    <w:rsid w:val="006E027C"/>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4B"/>
    <w:rsid w:val="006E7A66"/>
    <w:rsid w:val="006F02F4"/>
    <w:rsid w:val="006F045F"/>
    <w:rsid w:val="006F0F1C"/>
    <w:rsid w:val="006F1163"/>
    <w:rsid w:val="006F20A2"/>
    <w:rsid w:val="006F2616"/>
    <w:rsid w:val="006F413E"/>
    <w:rsid w:val="006F42F5"/>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03E"/>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29F"/>
    <w:rsid w:val="00710B2A"/>
    <w:rsid w:val="00711308"/>
    <w:rsid w:val="0071176B"/>
    <w:rsid w:val="0071178F"/>
    <w:rsid w:val="00711826"/>
    <w:rsid w:val="00711E49"/>
    <w:rsid w:val="00712521"/>
    <w:rsid w:val="00712DD0"/>
    <w:rsid w:val="007135A0"/>
    <w:rsid w:val="00713D2C"/>
    <w:rsid w:val="00713FA7"/>
    <w:rsid w:val="007140D3"/>
    <w:rsid w:val="00714188"/>
    <w:rsid w:val="007145BA"/>
    <w:rsid w:val="007148F9"/>
    <w:rsid w:val="00714F67"/>
    <w:rsid w:val="007153AB"/>
    <w:rsid w:val="007154A9"/>
    <w:rsid w:val="00715746"/>
    <w:rsid w:val="007158AA"/>
    <w:rsid w:val="007167CA"/>
    <w:rsid w:val="00717149"/>
    <w:rsid w:val="00717526"/>
    <w:rsid w:val="0072108D"/>
    <w:rsid w:val="007211A4"/>
    <w:rsid w:val="007214AC"/>
    <w:rsid w:val="0072250C"/>
    <w:rsid w:val="00722BF1"/>
    <w:rsid w:val="00723633"/>
    <w:rsid w:val="00723DE0"/>
    <w:rsid w:val="007249EC"/>
    <w:rsid w:val="00724E50"/>
    <w:rsid w:val="00724F37"/>
    <w:rsid w:val="00725A76"/>
    <w:rsid w:val="00725BBD"/>
    <w:rsid w:val="00725E43"/>
    <w:rsid w:val="007264AE"/>
    <w:rsid w:val="0073005D"/>
    <w:rsid w:val="0073043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6AC6"/>
    <w:rsid w:val="007372FE"/>
    <w:rsid w:val="00737720"/>
    <w:rsid w:val="00737AFA"/>
    <w:rsid w:val="00737B5A"/>
    <w:rsid w:val="00740026"/>
    <w:rsid w:val="00743584"/>
    <w:rsid w:val="007437AF"/>
    <w:rsid w:val="007445FF"/>
    <w:rsid w:val="00746D93"/>
    <w:rsid w:val="007476DD"/>
    <w:rsid w:val="00747968"/>
    <w:rsid w:val="00750622"/>
    <w:rsid w:val="00750E3A"/>
    <w:rsid w:val="007514D2"/>
    <w:rsid w:val="00751DA4"/>
    <w:rsid w:val="00751EDF"/>
    <w:rsid w:val="00752DAD"/>
    <w:rsid w:val="00752E2A"/>
    <w:rsid w:val="007533E1"/>
    <w:rsid w:val="007535EB"/>
    <w:rsid w:val="00753872"/>
    <w:rsid w:val="00753AC4"/>
    <w:rsid w:val="007540B7"/>
    <w:rsid w:val="0075432A"/>
    <w:rsid w:val="00754F05"/>
    <w:rsid w:val="00755433"/>
    <w:rsid w:val="00755B4F"/>
    <w:rsid w:val="00755DD5"/>
    <w:rsid w:val="00755FC7"/>
    <w:rsid w:val="007569A6"/>
    <w:rsid w:val="007575EF"/>
    <w:rsid w:val="00757EC5"/>
    <w:rsid w:val="00760975"/>
    <w:rsid w:val="007609BF"/>
    <w:rsid w:val="00761073"/>
    <w:rsid w:val="007612FA"/>
    <w:rsid w:val="0076145C"/>
    <w:rsid w:val="007621AB"/>
    <w:rsid w:val="00762D78"/>
    <w:rsid w:val="00762E6A"/>
    <w:rsid w:val="00762F5B"/>
    <w:rsid w:val="007638C6"/>
    <w:rsid w:val="0076464B"/>
    <w:rsid w:val="00764B82"/>
    <w:rsid w:val="00764EA1"/>
    <w:rsid w:val="00764F0F"/>
    <w:rsid w:val="00764FD7"/>
    <w:rsid w:val="00765148"/>
    <w:rsid w:val="007655BC"/>
    <w:rsid w:val="0076604F"/>
    <w:rsid w:val="00766871"/>
    <w:rsid w:val="00766E79"/>
    <w:rsid w:val="007679AC"/>
    <w:rsid w:val="00767F0D"/>
    <w:rsid w:val="0077019B"/>
    <w:rsid w:val="0077074A"/>
    <w:rsid w:val="007707D0"/>
    <w:rsid w:val="00772066"/>
    <w:rsid w:val="007723F0"/>
    <w:rsid w:val="00772BC1"/>
    <w:rsid w:val="0077313F"/>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1CF6"/>
    <w:rsid w:val="00791F73"/>
    <w:rsid w:val="0079257E"/>
    <w:rsid w:val="007927EA"/>
    <w:rsid w:val="00792E0A"/>
    <w:rsid w:val="007931FA"/>
    <w:rsid w:val="00793470"/>
    <w:rsid w:val="0079355E"/>
    <w:rsid w:val="007939F0"/>
    <w:rsid w:val="00793C5E"/>
    <w:rsid w:val="00794793"/>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274"/>
    <w:rsid w:val="007A2B35"/>
    <w:rsid w:val="007A2D98"/>
    <w:rsid w:val="007A4B63"/>
    <w:rsid w:val="007A4B71"/>
    <w:rsid w:val="007A4D55"/>
    <w:rsid w:val="007A4DDD"/>
    <w:rsid w:val="007A53C4"/>
    <w:rsid w:val="007A5ADE"/>
    <w:rsid w:val="007A5E5E"/>
    <w:rsid w:val="007A632A"/>
    <w:rsid w:val="007A6383"/>
    <w:rsid w:val="007A67F3"/>
    <w:rsid w:val="007A70AB"/>
    <w:rsid w:val="007A70FE"/>
    <w:rsid w:val="007A7859"/>
    <w:rsid w:val="007A7C73"/>
    <w:rsid w:val="007A7DF7"/>
    <w:rsid w:val="007A7E57"/>
    <w:rsid w:val="007B0140"/>
    <w:rsid w:val="007B0635"/>
    <w:rsid w:val="007B0952"/>
    <w:rsid w:val="007B1E52"/>
    <w:rsid w:val="007B3815"/>
    <w:rsid w:val="007B3BA8"/>
    <w:rsid w:val="007B496D"/>
    <w:rsid w:val="007B4AE8"/>
    <w:rsid w:val="007B4C63"/>
    <w:rsid w:val="007B5002"/>
    <w:rsid w:val="007B509D"/>
    <w:rsid w:val="007B5877"/>
    <w:rsid w:val="007B5A88"/>
    <w:rsid w:val="007B62F7"/>
    <w:rsid w:val="007B6B1A"/>
    <w:rsid w:val="007B6D06"/>
    <w:rsid w:val="007B6F8B"/>
    <w:rsid w:val="007B71C2"/>
    <w:rsid w:val="007B7462"/>
    <w:rsid w:val="007B7494"/>
    <w:rsid w:val="007B7515"/>
    <w:rsid w:val="007B79C1"/>
    <w:rsid w:val="007B7B2F"/>
    <w:rsid w:val="007B7CF8"/>
    <w:rsid w:val="007C0177"/>
    <w:rsid w:val="007C04D4"/>
    <w:rsid w:val="007C17E6"/>
    <w:rsid w:val="007C1E14"/>
    <w:rsid w:val="007C25DB"/>
    <w:rsid w:val="007C2AF8"/>
    <w:rsid w:val="007C2FFA"/>
    <w:rsid w:val="007C35DC"/>
    <w:rsid w:val="007C46D1"/>
    <w:rsid w:val="007C5B98"/>
    <w:rsid w:val="007C63F0"/>
    <w:rsid w:val="007C6D9B"/>
    <w:rsid w:val="007C72EF"/>
    <w:rsid w:val="007C7579"/>
    <w:rsid w:val="007C7CA5"/>
    <w:rsid w:val="007D0739"/>
    <w:rsid w:val="007D0768"/>
    <w:rsid w:val="007D108D"/>
    <w:rsid w:val="007D21D0"/>
    <w:rsid w:val="007D2C35"/>
    <w:rsid w:val="007D3168"/>
    <w:rsid w:val="007D3237"/>
    <w:rsid w:val="007D34F1"/>
    <w:rsid w:val="007D4C8A"/>
    <w:rsid w:val="007D5207"/>
    <w:rsid w:val="007D684F"/>
    <w:rsid w:val="007D68F1"/>
    <w:rsid w:val="007D6A06"/>
    <w:rsid w:val="007D6D72"/>
    <w:rsid w:val="007D6D9D"/>
    <w:rsid w:val="007D70A7"/>
    <w:rsid w:val="007E0293"/>
    <w:rsid w:val="007E03D2"/>
    <w:rsid w:val="007E0609"/>
    <w:rsid w:val="007E06BB"/>
    <w:rsid w:val="007E0D03"/>
    <w:rsid w:val="007E1D6A"/>
    <w:rsid w:val="007E1DBC"/>
    <w:rsid w:val="007E1F2A"/>
    <w:rsid w:val="007E2CBD"/>
    <w:rsid w:val="007E3823"/>
    <w:rsid w:val="007E519E"/>
    <w:rsid w:val="007E54D3"/>
    <w:rsid w:val="007E5511"/>
    <w:rsid w:val="007E5784"/>
    <w:rsid w:val="007E5856"/>
    <w:rsid w:val="007E5936"/>
    <w:rsid w:val="007F0944"/>
    <w:rsid w:val="007F13C2"/>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025"/>
    <w:rsid w:val="00800D00"/>
    <w:rsid w:val="00801A86"/>
    <w:rsid w:val="00801EAF"/>
    <w:rsid w:val="008022F7"/>
    <w:rsid w:val="00802BE8"/>
    <w:rsid w:val="00802CB6"/>
    <w:rsid w:val="00802E61"/>
    <w:rsid w:val="00803118"/>
    <w:rsid w:val="00803210"/>
    <w:rsid w:val="00804344"/>
    <w:rsid w:val="00804B2A"/>
    <w:rsid w:val="00804C87"/>
    <w:rsid w:val="00804E33"/>
    <w:rsid w:val="0080612C"/>
    <w:rsid w:val="0080649B"/>
    <w:rsid w:val="008077B8"/>
    <w:rsid w:val="0080787F"/>
    <w:rsid w:val="00810809"/>
    <w:rsid w:val="00810AFE"/>
    <w:rsid w:val="008116DB"/>
    <w:rsid w:val="00811BF3"/>
    <w:rsid w:val="00811BF5"/>
    <w:rsid w:val="00812012"/>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53C"/>
    <w:rsid w:val="008248BF"/>
    <w:rsid w:val="008248C4"/>
    <w:rsid w:val="0082493A"/>
    <w:rsid w:val="0082514D"/>
    <w:rsid w:val="008254AA"/>
    <w:rsid w:val="008259BE"/>
    <w:rsid w:val="00825BDD"/>
    <w:rsid w:val="00825ECC"/>
    <w:rsid w:val="0082666D"/>
    <w:rsid w:val="00826705"/>
    <w:rsid w:val="00826AED"/>
    <w:rsid w:val="00826F08"/>
    <w:rsid w:val="008270E5"/>
    <w:rsid w:val="008271D4"/>
    <w:rsid w:val="00827ACC"/>
    <w:rsid w:val="00830495"/>
    <w:rsid w:val="008315E3"/>
    <w:rsid w:val="008316DF"/>
    <w:rsid w:val="00831EC5"/>
    <w:rsid w:val="00832B33"/>
    <w:rsid w:val="008335EA"/>
    <w:rsid w:val="00833B96"/>
    <w:rsid w:val="0083429F"/>
    <w:rsid w:val="008343BD"/>
    <w:rsid w:val="00834464"/>
    <w:rsid w:val="008348E6"/>
    <w:rsid w:val="00834907"/>
    <w:rsid w:val="00834A66"/>
    <w:rsid w:val="0083548A"/>
    <w:rsid w:val="008356DC"/>
    <w:rsid w:val="008357E4"/>
    <w:rsid w:val="00836C52"/>
    <w:rsid w:val="00836E0C"/>
    <w:rsid w:val="00837BC8"/>
    <w:rsid w:val="00840E63"/>
    <w:rsid w:val="00841E67"/>
    <w:rsid w:val="00841FA6"/>
    <w:rsid w:val="00842054"/>
    <w:rsid w:val="008420E1"/>
    <w:rsid w:val="00842166"/>
    <w:rsid w:val="008425C1"/>
    <w:rsid w:val="00844BEF"/>
    <w:rsid w:val="00845163"/>
    <w:rsid w:val="00845391"/>
    <w:rsid w:val="00845502"/>
    <w:rsid w:val="00845EF3"/>
    <w:rsid w:val="00846D92"/>
    <w:rsid w:val="00846F43"/>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0F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C59"/>
    <w:rsid w:val="00866D3E"/>
    <w:rsid w:val="00867893"/>
    <w:rsid w:val="00867B17"/>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15F"/>
    <w:rsid w:val="00877A97"/>
    <w:rsid w:val="00877C89"/>
    <w:rsid w:val="0088020E"/>
    <w:rsid w:val="008806EC"/>
    <w:rsid w:val="008810A7"/>
    <w:rsid w:val="00882F9F"/>
    <w:rsid w:val="00883167"/>
    <w:rsid w:val="008839CF"/>
    <w:rsid w:val="00884210"/>
    <w:rsid w:val="00884A2E"/>
    <w:rsid w:val="00884AFA"/>
    <w:rsid w:val="00884B32"/>
    <w:rsid w:val="00885C04"/>
    <w:rsid w:val="008861B8"/>
    <w:rsid w:val="00886851"/>
    <w:rsid w:val="00886E4B"/>
    <w:rsid w:val="00886E91"/>
    <w:rsid w:val="00887094"/>
    <w:rsid w:val="00887865"/>
    <w:rsid w:val="00887AE7"/>
    <w:rsid w:val="00890D9E"/>
    <w:rsid w:val="00891575"/>
    <w:rsid w:val="00891C91"/>
    <w:rsid w:val="00891FDB"/>
    <w:rsid w:val="00892157"/>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157F"/>
    <w:rsid w:val="008A2274"/>
    <w:rsid w:val="008A2484"/>
    <w:rsid w:val="008A24D0"/>
    <w:rsid w:val="008A310E"/>
    <w:rsid w:val="008A3280"/>
    <w:rsid w:val="008A33CA"/>
    <w:rsid w:val="008A3D07"/>
    <w:rsid w:val="008A4AA5"/>
    <w:rsid w:val="008A5F3F"/>
    <w:rsid w:val="008A6668"/>
    <w:rsid w:val="008A66B9"/>
    <w:rsid w:val="008A6923"/>
    <w:rsid w:val="008A6D1F"/>
    <w:rsid w:val="008A6D5C"/>
    <w:rsid w:val="008A75D3"/>
    <w:rsid w:val="008A7A6C"/>
    <w:rsid w:val="008A7D7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C7FF1"/>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99B"/>
    <w:rsid w:val="008E0B5C"/>
    <w:rsid w:val="008E17DB"/>
    <w:rsid w:val="008E1989"/>
    <w:rsid w:val="008E19B6"/>
    <w:rsid w:val="008E1AC7"/>
    <w:rsid w:val="008E2C59"/>
    <w:rsid w:val="008E2EDC"/>
    <w:rsid w:val="008E31D4"/>
    <w:rsid w:val="008E3C94"/>
    <w:rsid w:val="008E4098"/>
    <w:rsid w:val="008E41CC"/>
    <w:rsid w:val="008E4B44"/>
    <w:rsid w:val="008E52FA"/>
    <w:rsid w:val="008E5A41"/>
    <w:rsid w:val="008E5A9E"/>
    <w:rsid w:val="008E65F7"/>
    <w:rsid w:val="008E68C3"/>
    <w:rsid w:val="008E6B4A"/>
    <w:rsid w:val="008E6BD5"/>
    <w:rsid w:val="008E7B22"/>
    <w:rsid w:val="008E7FA9"/>
    <w:rsid w:val="008F0206"/>
    <w:rsid w:val="008F113B"/>
    <w:rsid w:val="008F13F8"/>
    <w:rsid w:val="008F1978"/>
    <w:rsid w:val="008F1F7D"/>
    <w:rsid w:val="008F2EB0"/>
    <w:rsid w:val="008F3950"/>
    <w:rsid w:val="008F3A77"/>
    <w:rsid w:val="008F5397"/>
    <w:rsid w:val="008F56C2"/>
    <w:rsid w:val="008F6B78"/>
    <w:rsid w:val="008F6F3D"/>
    <w:rsid w:val="008F72CA"/>
    <w:rsid w:val="008F7890"/>
    <w:rsid w:val="008F79AF"/>
    <w:rsid w:val="008F7DB0"/>
    <w:rsid w:val="00900387"/>
    <w:rsid w:val="0090075B"/>
    <w:rsid w:val="00900B93"/>
    <w:rsid w:val="00900CC5"/>
    <w:rsid w:val="00901AF0"/>
    <w:rsid w:val="00901D30"/>
    <w:rsid w:val="00901EF3"/>
    <w:rsid w:val="00903551"/>
    <w:rsid w:val="009039CD"/>
    <w:rsid w:val="00903C9A"/>
    <w:rsid w:val="00904870"/>
    <w:rsid w:val="0090548D"/>
    <w:rsid w:val="00906440"/>
    <w:rsid w:val="00906674"/>
    <w:rsid w:val="0090732A"/>
    <w:rsid w:val="009074C4"/>
    <w:rsid w:val="009109F7"/>
    <w:rsid w:val="00910BEF"/>
    <w:rsid w:val="009116DA"/>
    <w:rsid w:val="0091183B"/>
    <w:rsid w:val="00912815"/>
    <w:rsid w:val="009129E4"/>
    <w:rsid w:val="00912A0C"/>
    <w:rsid w:val="00912F35"/>
    <w:rsid w:val="0091340F"/>
    <w:rsid w:val="00913782"/>
    <w:rsid w:val="00913786"/>
    <w:rsid w:val="009137BD"/>
    <w:rsid w:val="009144DC"/>
    <w:rsid w:val="00914722"/>
    <w:rsid w:val="00914951"/>
    <w:rsid w:val="009159E2"/>
    <w:rsid w:val="00916B48"/>
    <w:rsid w:val="00916FA3"/>
    <w:rsid w:val="009177E5"/>
    <w:rsid w:val="00921091"/>
    <w:rsid w:val="009214D2"/>
    <w:rsid w:val="0092181D"/>
    <w:rsid w:val="00921A62"/>
    <w:rsid w:val="00921BB8"/>
    <w:rsid w:val="00921E58"/>
    <w:rsid w:val="00922DFC"/>
    <w:rsid w:val="00923A70"/>
    <w:rsid w:val="00923B50"/>
    <w:rsid w:val="00924905"/>
    <w:rsid w:val="00924AFA"/>
    <w:rsid w:val="00924C33"/>
    <w:rsid w:val="0092514C"/>
    <w:rsid w:val="00925674"/>
    <w:rsid w:val="00926394"/>
    <w:rsid w:val="00926BC9"/>
    <w:rsid w:val="00930121"/>
    <w:rsid w:val="009309B5"/>
    <w:rsid w:val="00930E07"/>
    <w:rsid w:val="00931428"/>
    <w:rsid w:val="00931ED1"/>
    <w:rsid w:val="00932635"/>
    <w:rsid w:val="009327F7"/>
    <w:rsid w:val="00932CE7"/>
    <w:rsid w:val="009331F3"/>
    <w:rsid w:val="0093322D"/>
    <w:rsid w:val="0093331C"/>
    <w:rsid w:val="00933A1A"/>
    <w:rsid w:val="00933FC9"/>
    <w:rsid w:val="00934310"/>
    <w:rsid w:val="009349D3"/>
    <w:rsid w:val="00934C07"/>
    <w:rsid w:val="00934C35"/>
    <w:rsid w:val="00934E97"/>
    <w:rsid w:val="00936516"/>
    <w:rsid w:val="009365C0"/>
    <w:rsid w:val="00936B9D"/>
    <w:rsid w:val="00936FA1"/>
    <w:rsid w:val="00937630"/>
    <w:rsid w:val="00937D53"/>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6B4"/>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C2B"/>
    <w:rsid w:val="00953DA9"/>
    <w:rsid w:val="009546D1"/>
    <w:rsid w:val="009547A0"/>
    <w:rsid w:val="00954854"/>
    <w:rsid w:val="009548FD"/>
    <w:rsid w:val="009551B3"/>
    <w:rsid w:val="0095583D"/>
    <w:rsid w:val="009559C1"/>
    <w:rsid w:val="009566F1"/>
    <w:rsid w:val="009567B6"/>
    <w:rsid w:val="00957099"/>
    <w:rsid w:val="0096002F"/>
    <w:rsid w:val="0096034D"/>
    <w:rsid w:val="00960FB1"/>
    <w:rsid w:val="009615E1"/>
    <w:rsid w:val="00961AEC"/>
    <w:rsid w:val="00961B94"/>
    <w:rsid w:val="009621C3"/>
    <w:rsid w:val="00963056"/>
    <w:rsid w:val="009630B6"/>
    <w:rsid w:val="00963A02"/>
    <w:rsid w:val="00964D5A"/>
    <w:rsid w:val="00965671"/>
    <w:rsid w:val="00965AE0"/>
    <w:rsid w:val="009660F9"/>
    <w:rsid w:val="00966916"/>
    <w:rsid w:val="00970058"/>
    <w:rsid w:val="009701A8"/>
    <w:rsid w:val="00970A16"/>
    <w:rsid w:val="00970AF1"/>
    <w:rsid w:val="00970BB6"/>
    <w:rsid w:val="00970C17"/>
    <w:rsid w:val="009710DB"/>
    <w:rsid w:val="00971197"/>
    <w:rsid w:val="00971482"/>
    <w:rsid w:val="009715BB"/>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216"/>
    <w:rsid w:val="00982621"/>
    <w:rsid w:val="0098270C"/>
    <w:rsid w:val="0098297D"/>
    <w:rsid w:val="0098329D"/>
    <w:rsid w:val="0098374E"/>
    <w:rsid w:val="00983A90"/>
    <w:rsid w:val="00984015"/>
    <w:rsid w:val="00984079"/>
    <w:rsid w:val="009844CD"/>
    <w:rsid w:val="00984EE3"/>
    <w:rsid w:val="00984F0D"/>
    <w:rsid w:val="009852BE"/>
    <w:rsid w:val="00985829"/>
    <w:rsid w:val="00985A99"/>
    <w:rsid w:val="00985CC6"/>
    <w:rsid w:val="00985D3C"/>
    <w:rsid w:val="00986662"/>
    <w:rsid w:val="00986757"/>
    <w:rsid w:val="00987A72"/>
    <w:rsid w:val="00987DF5"/>
    <w:rsid w:val="00990D25"/>
    <w:rsid w:val="00990EC3"/>
    <w:rsid w:val="009910BE"/>
    <w:rsid w:val="00992342"/>
    <w:rsid w:val="00992EDF"/>
    <w:rsid w:val="009930DA"/>
    <w:rsid w:val="009931AE"/>
    <w:rsid w:val="009938AA"/>
    <w:rsid w:val="00994418"/>
    <w:rsid w:val="0099482B"/>
    <w:rsid w:val="00995073"/>
    <w:rsid w:val="00995CC6"/>
    <w:rsid w:val="00995DA1"/>
    <w:rsid w:val="00995DE2"/>
    <w:rsid w:val="00996A53"/>
    <w:rsid w:val="00996BC6"/>
    <w:rsid w:val="00997422"/>
    <w:rsid w:val="009A1543"/>
    <w:rsid w:val="009A1B5C"/>
    <w:rsid w:val="009A1F89"/>
    <w:rsid w:val="009A274E"/>
    <w:rsid w:val="009A2D1C"/>
    <w:rsid w:val="009A2E11"/>
    <w:rsid w:val="009A2FAC"/>
    <w:rsid w:val="009A43B6"/>
    <w:rsid w:val="009A4454"/>
    <w:rsid w:val="009A4E74"/>
    <w:rsid w:val="009A50FC"/>
    <w:rsid w:val="009A5709"/>
    <w:rsid w:val="009A5901"/>
    <w:rsid w:val="009A5A4A"/>
    <w:rsid w:val="009A61B5"/>
    <w:rsid w:val="009A634A"/>
    <w:rsid w:val="009A702D"/>
    <w:rsid w:val="009A7208"/>
    <w:rsid w:val="009A7932"/>
    <w:rsid w:val="009A7A99"/>
    <w:rsid w:val="009B0046"/>
    <w:rsid w:val="009B0089"/>
    <w:rsid w:val="009B0421"/>
    <w:rsid w:val="009B0726"/>
    <w:rsid w:val="009B104F"/>
    <w:rsid w:val="009B116B"/>
    <w:rsid w:val="009B189C"/>
    <w:rsid w:val="009B19F3"/>
    <w:rsid w:val="009B1A05"/>
    <w:rsid w:val="009B1ADD"/>
    <w:rsid w:val="009B1BA1"/>
    <w:rsid w:val="009B23D5"/>
    <w:rsid w:val="009B25B7"/>
    <w:rsid w:val="009B27E6"/>
    <w:rsid w:val="009B2A54"/>
    <w:rsid w:val="009B4227"/>
    <w:rsid w:val="009B4EDB"/>
    <w:rsid w:val="009B5137"/>
    <w:rsid w:val="009B53D2"/>
    <w:rsid w:val="009B5433"/>
    <w:rsid w:val="009B54D4"/>
    <w:rsid w:val="009B59CE"/>
    <w:rsid w:val="009B5B84"/>
    <w:rsid w:val="009B63BE"/>
    <w:rsid w:val="009B67CE"/>
    <w:rsid w:val="009B68CD"/>
    <w:rsid w:val="009B745F"/>
    <w:rsid w:val="009B755B"/>
    <w:rsid w:val="009C09D7"/>
    <w:rsid w:val="009C1162"/>
    <w:rsid w:val="009C12D1"/>
    <w:rsid w:val="009C2D24"/>
    <w:rsid w:val="009C3299"/>
    <w:rsid w:val="009C39EA"/>
    <w:rsid w:val="009C4277"/>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2CE1"/>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D7EE8"/>
    <w:rsid w:val="009E0466"/>
    <w:rsid w:val="009E07EA"/>
    <w:rsid w:val="009E090D"/>
    <w:rsid w:val="009E0BA0"/>
    <w:rsid w:val="009E0DA7"/>
    <w:rsid w:val="009E10F5"/>
    <w:rsid w:val="009E11D3"/>
    <w:rsid w:val="009E1315"/>
    <w:rsid w:val="009E146B"/>
    <w:rsid w:val="009E186E"/>
    <w:rsid w:val="009E1E8D"/>
    <w:rsid w:val="009E1E92"/>
    <w:rsid w:val="009E27A5"/>
    <w:rsid w:val="009E2AAB"/>
    <w:rsid w:val="009E3175"/>
    <w:rsid w:val="009E353E"/>
    <w:rsid w:val="009E379D"/>
    <w:rsid w:val="009E3F77"/>
    <w:rsid w:val="009E4059"/>
    <w:rsid w:val="009E4372"/>
    <w:rsid w:val="009E59AF"/>
    <w:rsid w:val="009E6001"/>
    <w:rsid w:val="009E60F7"/>
    <w:rsid w:val="009E6764"/>
    <w:rsid w:val="009E68EC"/>
    <w:rsid w:val="009E70BE"/>
    <w:rsid w:val="009E7399"/>
    <w:rsid w:val="009E794F"/>
    <w:rsid w:val="009E7C9C"/>
    <w:rsid w:val="009E7D0D"/>
    <w:rsid w:val="009E7EC8"/>
    <w:rsid w:val="009F02BC"/>
    <w:rsid w:val="009F09B0"/>
    <w:rsid w:val="009F0B3E"/>
    <w:rsid w:val="009F100D"/>
    <w:rsid w:val="009F2260"/>
    <w:rsid w:val="009F2366"/>
    <w:rsid w:val="009F32B6"/>
    <w:rsid w:val="009F3651"/>
    <w:rsid w:val="009F459E"/>
    <w:rsid w:val="009F4618"/>
    <w:rsid w:val="009F4C1A"/>
    <w:rsid w:val="009F55E0"/>
    <w:rsid w:val="009F5BBE"/>
    <w:rsid w:val="009F5BD8"/>
    <w:rsid w:val="009F5CDC"/>
    <w:rsid w:val="009F5E39"/>
    <w:rsid w:val="009F643F"/>
    <w:rsid w:val="009F66FD"/>
    <w:rsid w:val="009F6CEC"/>
    <w:rsid w:val="009F7AAC"/>
    <w:rsid w:val="009F7CEA"/>
    <w:rsid w:val="00A00CCB"/>
    <w:rsid w:val="00A00D77"/>
    <w:rsid w:val="00A011CB"/>
    <w:rsid w:val="00A013D7"/>
    <w:rsid w:val="00A01637"/>
    <w:rsid w:val="00A01915"/>
    <w:rsid w:val="00A01975"/>
    <w:rsid w:val="00A019CE"/>
    <w:rsid w:val="00A01D68"/>
    <w:rsid w:val="00A022F6"/>
    <w:rsid w:val="00A02625"/>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2943"/>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BD7"/>
    <w:rsid w:val="00A22E5C"/>
    <w:rsid w:val="00A2301E"/>
    <w:rsid w:val="00A23829"/>
    <w:rsid w:val="00A239BF"/>
    <w:rsid w:val="00A239CC"/>
    <w:rsid w:val="00A23FF4"/>
    <w:rsid w:val="00A255C7"/>
    <w:rsid w:val="00A25BB4"/>
    <w:rsid w:val="00A25FF0"/>
    <w:rsid w:val="00A26529"/>
    <w:rsid w:val="00A26A66"/>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6EFA"/>
    <w:rsid w:val="00A37994"/>
    <w:rsid w:val="00A37A3E"/>
    <w:rsid w:val="00A41154"/>
    <w:rsid w:val="00A4276D"/>
    <w:rsid w:val="00A42BCA"/>
    <w:rsid w:val="00A42E0C"/>
    <w:rsid w:val="00A43269"/>
    <w:rsid w:val="00A43E67"/>
    <w:rsid w:val="00A440C3"/>
    <w:rsid w:val="00A445D1"/>
    <w:rsid w:val="00A448E5"/>
    <w:rsid w:val="00A44ABC"/>
    <w:rsid w:val="00A44DF7"/>
    <w:rsid w:val="00A44EB2"/>
    <w:rsid w:val="00A463FC"/>
    <w:rsid w:val="00A469F2"/>
    <w:rsid w:val="00A471BC"/>
    <w:rsid w:val="00A5084A"/>
    <w:rsid w:val="00A50B2B"/>
    <w:rsid w:val="00A50EE1"/>
    <w:rsid w:val="00A51290"/>
    <w:rsid w:val="00A5159E"/>
    <w:rsid w:val="00A519FC"/>
    <w:rsid w:val="00A51CB1"/>
    <w:rsid w:val="00A51D05"/>
    <w:rsid w:val="00A51E41"/>
    <w:rsid w:val="00A5201E"/>
    <w:rsid w:val="00A52978"/>
    <w:rsid w:val="00A52F74"/>
    <w:rsid w:val="00A5310E"/>
    <w:rsid w:val="00A5321B"/>
    <w:rsid w:val="00A53333"/>
    <w:rsid w:val="00A53398"/>
    <w:rsid w:val="00A54381"/>
    <w:rsid w:val="00A54395"/>
    <w:rsid w:val="00A54531"/>
    <w:rsid w:val="00A5467F"/>
    <w:rsid w:val="00A54DF3"/>
    <w:rsid w:val="00A550DE"/>
    <w:rsid w:val="00A55645"/>
    <w:rsid w:val="00A5565C"/>
    <w:rsid w:val="00A55756"/>
    <w:rsid w:val="00A55D65"/>
    <w:rsid w:val="00A564D6"/>
    <w:rsid w:val="00A56ED7"/>
    <w:rsid w:val="00A5757F"/>
    <w:rsid w:val="00A577C4"/>
    <w:rsid w:val="00A60539"/>
    <w:rsid w:val="00A60700"/>
    <w:rsid w:val="00A62677"/>
    <w:rsid w:val="00A6314C"/>
    <w:rsid w:val="00A6324E"/>
    <w:rsid w:val="00A63BEF"/>
    <w:rsid w:val="00A63E82"/>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E8"/>
    <w:rsid w:val="00A714F5"/>
    <w:rsid w:val="00A72B38"/>
    <w:rsid w:val="00A72D7E"/>
    <w:rsid w:val="00A72E34"/>
    <w:rsid w:val="00A72EF2"/>
    <w:rsid w:val="00A751B6"/>
    <w:rsid w:val="00A76730"/>
    <w:rsid w:val="00A76DA9"/>
    <w:rsid w:val="00A7726C"/>
    <w:rsid w:val="00A77F60"/>
    <w:rsid w:val="00A803EF"/>
    <w:rsid w:val="00A808FA"/>
    <w:rsid w:val="00A80AE6"/>
    <w:rsid w:val="00A81672"/>
    <w:rsid w:val="00A8230D"/>
    <w:rsid w:val="00A82A79"/>
    <w:rsid w:val="00A82B02"/>
    <w:rsid w:val="00A82D8A"/>
    <w:rsid w:val="00A8351B"/>
    <w:rsid w:val="00A837AB"/>
    <w:rsid w:val="00A85097"/>
    <w:rsid w:val="00A85372"/>
    <w:rsid w:val="00A85AB9"/>
    <w:rsid w:val="00A8636E"/>
    <w:rsid w:val="00A86E66"/>
    <w:rsid w:val="00A87DB8"/>
    <w:rsid w:val="00A9020B"/>
    <w:rsid w:val="00A90E1A"/>
    <w:rsid w:val="00A91167"/>
    <w:rsid w:val="00A9225C"/>
    <w:rsid w:val="00A929A2"/>
    <w:rsid w:val="00A92A40"/>
    <w:rsid w:val="00A93453"/>
    <w:rsid w:val="00A9383B"/>
    <w:rsid w:val="00A93E66"/>
    <w:rsid w:val="00A94187"/>
    <w:rsid w:val="00A94AA2"/>
    <w:rsid w:val="00A94DEC"/>
    <w:rsid w:val="00A95053"/>
    <w:rsid w:val="00A9546C"/>
    <w:rsid w:val="00A959DF"/>
    <w:rsid w:val="00A961CC"/>
    <w:rsid w:val="00A962EB"/>
    <w:rsid w:val="00A963D1"/>
    <w:rsid w:val="00A96A41"/>
    <w:rsid w:val="00A96D63"/>
    <w:rsid w:val="00A9747E"/>
    <w:rsid w:val="00AA0245"/>
    <w:rsid w:val="00AA02FB"/>
    <w:rsid w:val="00AA0795"/>
    <w:rsid w:val="00AA08B1"/>
    <w:rsid w:val="00AA0C30"/>
    <w:rsid w:val="00AA0EF6"/>
    <w:rsid w:val="00AA1B0E"/>
    <w:rsid w:val="00AA22BA"/>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152"/>
    <w:rsid w:val="00AC056F"/>
    <w:rsid w:val="00AC081E"/>
    <w:rsid w:val="00AC1184"/>
    <w:rsid w:val="00AC13E5"/>
    <w:rsid w:val="00AC16F5"/>
    <w:rsid w:val="00AC1F86"/>
    <w:rsid w:val="00AC214D"/>
    <w:rsid w:val="00AC222F"/>
    <w:rsid w:val="00AC3043"/>
    <w:rsid w:val="00AC3101"/>
    <w:rsid w:val="00AC39A0"/>
    <w:rsid w:val="00AC3B7A"/>
    <w:rsid w:val="00AC4078"/>
    <w:rsid w:val="00AC49C5"/>
    <w:rsid w:val="00AC5236"/>
    <w:rsid w:val="00AC55EF"/>
    <w:rsid w:val="00AC5D60"/>
    <w:rsid w:val="00AC5F43"/>
    <w:rsid w:val="00AC66C7"/>
    <w:rsid w:val="00AC685E"/>
    <w:rsid w:val="00AC6B48"/>
    <w:rsid w:val="00AC6E8B"/>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1F4"/>
    <w:rsid w:val="00AD699A"/>
    <w:rsid w:val="00AD7284"/>
    <w:rsid w:val="00AD79B7"/>
    <w:rsid w:val="00AD7CBC"/>
    <w:rsid w:val="00AE0078"/>
    <w:rsid w:val="00AE057C"/>
    <w:rsid w:val="00AE0C46"/>
    <w:rsid w:val="00AE0CD1"/>
    <w:rsid w:val="00AE0DBA"/>
    <w:rsid w:val="00AE0F3B"/>
    <w:rsid w:val="00AE1EE0"/>
    <w:rsid w:val="00AE2181"/>
    <w:rsid w:val="00AE2923"/>
    <w:rsid w:val="00AE29CC"/>
    <w:rsid w:val="00AE2CE4"/>
    <w:rsid w:val="00AE3298"/>
    <w:rsid w:val="00AE4621"/>
    <w:rsid w:val="00AE485E"/>
    <w:rsid w:val="00AE4B50"/>
    <w:rsid w:val="00AE4EA4"/>
    <w:rsid w:val="00AE5509"/>
    <w:rsid w:val="00AE63A2"/>
    <w:rsid w:val="00AE64EB"/>
    <w:rsid w:val="00AE64EF"/>
    <w:rsid w:val="00AE6956"/>
    <w:rsid w:val="00AE7166"/>
    <w:rsid w:val="00AE7705"/>
    <w:rsid w:val="00AF05EC"/>
    <w:rsid w:val="00AF0DC4"/>
    <w:rsid w:val="00AF172F"/>
    <w:rsid w:val="00AF1D18"/>
    <w:rsid w:val="00AF1F34"/>
    <w:rsid w:val="00AF1F76"/>
    <w:rsid w:val="00AF21BD"/>
    <w:rsid w:val="00AF2FF2"/>
    <w:rsid w:val="00AF32E1"/>
    <w:rsid w:val="00AF3CE6"/>
    <w:rsid w:val="00AF43C2"/>
    <w:rsid w:val="00AF45B2"/>
    <w:rsid w:val="00AF4716"/>
    <w:rsid w:val="00AF4978"/>
    <w:rsid w:val="00AF53DA"/>
    <w:rsid w:val="00AF5948"/>
    <w:rsid w:val="00AF59C8"/>
    <w:rsid w:val="00AF6457"/>
    <w:rsid w:val="00AF67B4"/>
    <w:rsid w:val="00AF67EE"/>
    <w:rsid w:val="00AF69B8"/>
    <w:rsid w:val="00AF69E1"/>
    <w:rsid w:val="00AF744B"/>
    <w:rsid w:val="00AF7ABF"/>
    <w:rsid w:val="00AF7EA5"/>
    <w:rsid w:val="00AF7FD7"/>
    <w:rsid w:val="00B01275"/>
    <w:rsid w:val="00B0145F"/>
    <w:rsid w:val="00B0174F"/>
    <w:rsid w:val="00B01F1F"/>
    <w:rsid w:val="00B0256D"/>
    <w:rsid w:val="00B02B8A"/>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5D45"/>
    <w:rsid w:val="00B1616E"/>
    <w:rsid w:val="00B1649C"/>
    <w:rsid w:val="00B169A1"/>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2814"/>
    <w:rsid w:val="00B22E57"/>
    <w:rsid w:val="00B238DC"/>
    <w:rsid w:val="00B23EB6"/>
    <w:rsid w:val="00B243AE"/>
    <w:rsid w:val="00B245AA"/>
    <w:rsid w:val="00B24FDE"/>
    <w:rsid w:val="00B25F94"/>
    <w:rsid w:val="00B25F9B"/>
    <w:rsid w:val="00B2696B"/>
    <w:rsid w:val="00B26C65"/>
    <w:rsid w:val="00B301C3"/>
    <w:rsid w:val="00B30C94"/>
    <w:rsid w:val="00B316F3"/>
    <w:rsid w:val="00B32483"/>
    <w:rsid w:val="00B32FA3"/>
    <w:rsid w:val="00B33403"/>
    <w:rsid w:val="00B33505"/>
    <w:rsid w:val="00B341A1"/>
    <w:rsid w:val="00B34AE7"/>
    <w:rsid w:val="00B34C46"/>
    <w:rsid w:val="00B354D3"/>
    <w:rsid w:val="00B3564F"/>
    <w:rsid w:val="00B36020"/>
    <w:rsid w:val="00B366D3"/>
    <w:rsid w:val="00B36874"/>
    <w:rsid w:val="00B36B39"/>
    <w:rsid w:val="00B37B0E"/>
    <w:rsid w:val="00B4064A"/>
    <w:rsid w:val="00B407DF"/>
    <w:rsid w:val="00B414B1"/>
    <w:rsid w:val="00B42B99"/>
    <w:rsid w:val="00B43013"/>
    <w:rsid w:val="00B432BD"/>
    <w:rsid w:val="00B4351A"/>
    <w:rsid w:val="00B43BB8"/>
    <w:rsid w:val="00B446A3"/>
    <w:rsid w:val="00B456E1"/>
    <w:rsid w:val="00B45A76"/>
    <w:rsid w:val="00B45C5F"/>
    <w:rsid w:val="00B46A09"/>
    <w:rsid w:val="00B471BE"/>
    <w:rsid w:val="00B47551"/>
    <w:rsid w:val="00B475D8"/>
    <w:rsid w:val="00B47CA3"/>
    <w:rsid w:val="00B47CBA"/>
    <w:rsid w:val="00B51911"/>
    <w:rsid w:val="00B52B73"/>
    <w:rsid w:val="00B52E9C"/>
    <w:rsid w:val="00B539B6"/>
    <w:rsid w:val="00B54B2A"/>
    <w:rsid w:val="00B56DC8"/>
    <w:rsid w:val="00B56F87"/>
    <w:rsid w:val="00B5718D"/>
    <w:rsid w:val="00B57C54"/>
    <w:rsid w:val="00B62104"/>
    <w:rsid w:val="00B6280D"/>
    <w:rsid w:val="00B62F87"/>
    <w:rsid w:val="00B63F5C"/>
    <w:rsid w:val="00B6458A"/>
    <w:rsid w:val="00B64A6D"/>
    <w:rsid w:val="00B64B59"/>
    <w:rsid w:val="00B65151"/>
    <w:rsid w:val="00B651AC"/>
    <w:rsid w:val="00B655DC"/>
    <w:rsid w:val="00B6562B"/>
    <w:rsid w:val="00B65E05"/>
    <w:rsid w:val="00B65E73"/>
    <w:rsid w:val="00B6606B"/>
    <w:rsid w:val="00B6651B"/>
    <w:rsid w:val="00B66C40"/>
    <w:rsid w:val="00B674E4"/>
    <w:rsid w:val="00B67626"/>
    <w:rsid w:val="00B67941"/>
    <w:rsid w:val="00B702C8"/>
    <w:rsid w:val="00B703F5"/>
    <w:rsid w:val="00B70469"/>
    <w:rsid w:val="00B70789"/>
    <w:rsid w:val="00B710B5"/>
    <w:rsid w:val="00B713E5"/>
    <w:rsid w:val="00B71696"/>
    <w:rsid w:val="00B720D5"/>
    <w:rsid w:val="00B72382"/>
    <w:rsid w:val="00B728DA"/>
    <w:rsid w:val="00B72A14"/>
    <w:rsid w:val="00B74CB1"/>
    <w:rsid w:val="00B7752C"/>
    <w:rsid w:val="00B779E5"/>
    <w:rsid w:val="00B77BD9"/>
    <w:rsid w:val="00B77F64"/>
    <w:rsid w:val="00B800A1"/>
    <w:rsid w:val="00B802A1"/>
    <w:rsid w:val="00B81054"/>
    <w:rsid w:val="00B8210C"/>
    <w:rsid w:val="00B82924"/>
    <w:rsid w:val="00B84AE3"/>
    <w:rsid w:val="00B8505E"/>
    <w:rsid w:val="00B85435"/>
    <w:rsid w:val="00B86457"/>
    <w:rsid w:val="00B868E0"/>
    <w:rsid w:val="00B871BD"/>
    <w:rsid w:val="00B8758A"/>
    <w:rsid w:val="00B87844"/>
    <w:rsid w:val="00B9048A"/>
    <w:rsid w:val="00B907D7"/>
    <w:rsid w:val="00B90D7F"/>
    <w:rsid w:val="00B90EAD"/>
    <w:rsid w:val="00B91973"/>
    <w:rsid w:val="00B9226F"/>
    <w:rsid w:val="00B92636"/>
    <w:rsid w:val="00B9278A"/>
    <w:rsid w:val="00B928BE"/>
    <w:rsid w:val="00B92933"/>
    <w:rsid w:val="00B93834"/>
    <w:rsid w:val="00B93886"/>
    <w:rsid w:val="00B93A4D"/>
    <w:rsid w:val="00B93C9C"/>
    <w:rsid w:val="00B93EC6"/>
    <w:rsid w:val="00B94E88"/>
    <w:rsid w:val="00B95975"/>
    <w:rsid w:val="00B9623C"/>
    <w:rsid w:val="00B9624C"/>
    <w:rsid w:val="00B96C77"/>
    <w:rsid w:val="00B96E16"/>
    <w:rsid w:val="00B97256"/>
    <w:rsid w:val="00BA0F47"/>
    <w:rsid w:val="00BA11E6"/>
    <w:rsid w:val="00BA14AD"/>
    <w:rsid w:val="00BA1CF0"/>
    <w:rsid w:val="00BA2042"/>
    <w:rsid w:val="00BA20A7"/>
    <w:rsid w:val="00BA29E0"/>
    <w:rsid w:val="00BA2AF2"/>
    <w:rsid w:val="00BA30BE"/>
    <w:rsid w:val="00BA3CD4"/>
    <w:rsid w:val="00BA3FA7"/>
    <w:rsid w:val="00BA49FD"/>
    <w:rsid w:val="00BA5C66"/>
    <w:rsid w:val="00BA5CA9"/>
    <w:rsid w:val="00BA5D58"/>
    <w:rsid w:val="00BA632F"/>
    <w:rsid w:val="00BA73BD"/>
    <w:rsid w:val="00BA7D42"/>
    <w:rsid w:val="00BB0171"/>
    <w:rsid w:val="00BB082D"/>
    <w:rsid w:val="00BB08BA"/>
    <w:rsid w:val="00BB0AB8"/>
    <w:rsid w:val="00BB0C15"/>
    <w:rsid w:val="00BB1D46"/>
    <w:rsid w:val="00BB28A8"/>
    <w:rsid w:val="00BB2ADE"/>
    <w:rsid w:val="00BB2C58"/>
    <w:rsid w:val="00BB2CCB"/>
    <w:rsid w:val="00BB3ECB"/>
    <w:rsid w:val="00BB3F66"/>
    <w:rsid w:val="00BB4D9E"/>
    <w:rsid w:val="00BB59AF"/>
    <w:rsid w:val="00BB59B1"/>
    <w:rsid w:val="00BB6526"/>
    <w:rsid w:val="00BB77D5"/>
    <w:rsid w:val="00BB78C2"/>
    <w:rsid w:val="00BC075A"/>
    <w:rsid w:val="00BC0801"/>
    <w:rsid w:val="00BC13A2"/>
    <w:rsid w:val="00BC15E9"/>
    <w:rsid w:val="00BC1AB4"/>
    <w:rsid w:val="00BC20B5"/>
    <w:rsid w:val="00BC2CD1"/>
    <w:rsid w:val="00BC3A08"/>
    <w:rsid w:val="00BC3E28"/>
    <w:rsid w:val="00BC5020"/>
    <w:rsid w:val="00BC6004"/>
    <w:rsid w:val="00BC69EC"/>
    <w:rsid w:val="00BC74D0"/>
    <w:rsid w:val="00BC76C6"/>
    <w:rsid w:val="00BC7C0F"/>
    <w:rsid w:val="00BD05C6"/>
    <w:rsid w:val="00BD1A8F"/>
    <w:rsid w:val="00BD1E93"/>
    <w:rsid w:val="00BD2563"/>
    <w:rsid w:val="00BD2627"/>
    <w:rsid w:val="00BD2A7E"/>
    <w:rsid w:val="00BD3685"/>
    <w:rsid w:val="00BD396C"/>
    <w:rsid w:val="00BD6785"/>
    <w:rsid w:val="00BD6AAE"/>
    <w:rsid w:val="00BD6DB8"/>
    <w:rsid w:val="00BD6F4F"/>
    <w:rsid w:val="00BD756C"/>
    <w:rsid w:val="00BD758B"/>
    <w:rsid w:val="00BD7807"/>
    <w:rsid w:val="00BE0106"/>
    <w:rsid w:val="00BE0EC5"/>
    <w:rsid w:val="00BE16A5"/>
    <w:rsid w:val="00BE1B0D"/>
    <w:rsid w:val="00BE29A9"/>
    <w:rsid w:val="00BE3321"/>
    <w:rsid w:val="00BE3E1C"/>
    <w:rsid w:val="00BE3F03"/>
    <w:rsid w:val="00BE42B5"/>
    <w:rsid w:val="00BE43BF"/>
    <w:rsid w:val="00BE548E"/>
    <w:rsid w:val="00BE5B5F"/>
    <w:rsid w:val="00BE6468"/>
    <w:rsid w:val="00BE6BED"/>
    <w:rsid w:val="00BE6D9D"/>
    <w:rsid w:val="00BE70C4"/>
    <w:rsid w:val="00BE7D7A"/>
    <w:rsid w:val="00BE7FB7"/>
    <w:rsid w:val="00BF020D"/>
    <w:rsid w:val="00BF0303"/>
    <w:rsid w:val="00BF0A81"/>
    <w:rsid w:val="00BF0CA8"/>
    <w:rsid w:val="00BF1FEA"/>
    <w:rsid w:val="00BF2591"/>
    <w:rsid w:val="00BF30FF"/>
    <w:rsid w:val="00BF33B1"/>
    <w:rsid w:val="00BF49D4"/>
    <w:rsid w:val="00BF4F32"/>
    <w:rsid w:val="00BF583E"/>
    <w:rsid w:val="00BF5C56"/>
    <w:rsid w:val="00BF6381"/>
    <w:rsid w:val="00BF6391"/>
    <w:rsid w:val="00BF6EE3"/>
    <w:rsid w:val="00BF71F9"/>
    <w:rsid w:val="00BF799F"/>
    <w:rsid w:val="00BF79E9"/>
    <w:rsid w:val="00BF7CCE"/>
    <w:rsid w:val="00C008FF"/>
    <w:rsid w:val="00C011A0"/>
    <w:rsid w:val="00C01345"/>
    <w:rsid w:val="00C0166A"/>
    <w:rsid w:val="00C01AA6"/>
    <w:rsid w:val="00C01E93"/>
    <w:rsid w:val="00C03125"/>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3DE"/>
    <w:rsid w:val="00C108ED"/>
    <w:rsid w:val="00C10FB8"/>
    <w:rsid w:val="00C11540"/>
    <w:rsid w:val="00C11665"/>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70"/>
    <w:rsid w:val="00C24588"/>
    <w:rsid w:val="00C2481C"/>
    <w:rsid w:val="00C24EEF"/>
    <w:rsid w:val="00C250BA"/>
    <w:rsid w:val="00C26F3E"/>
    <w:rsid w:val="00C276CF"/>
    <w:rsid w:val="00C27810"/>
    <w:rsid w:val="00C27903"/>
    <w:rsid w:val="00C2798C"/>
    <w:rsid w:val="00C27EA3"/>
    <w:rsid w:val="00C3045F"/>
    <w:rsid w:val="00C3073A"/>
    <w:rsid w:val="00C30C02"/>
    <w:rsid w:val="00C31071"/>
    <w:rsid w:val="00C31558"/>
    <w:rsid w:val="00C3160A"/>
    <w:rsid w:val="00C3190F"/>
    <w:rsid w:val="00C326F8"/>
    <w:rsid w:val="00C32D55"/>
    <w:rsid w:val="00C32F7E"/>
    <w:rsid w:val="00C33B10"/>
    <w:rsid w:val="00C347C0"/>
    <w:rsid w:val="00C351AC"/>
    <w:rsid w:val="00C36B97"/>
    <w:rsid w:val="00C36FC5"/>
    <w:rsid w:val="00C37893"/>
    <w:rsid w:val="00C379BE"/>
    <w:rsid w:val="00C40731"/>
    <w:rsid w:val="00C4159B"/>
    <w:rsid w:val="00C41921"/>
    <w:rsid w:val="00C41C94"/>
    <w:rsid w:val="00C41FF8"/>
    <w:rsid w:val="00C42EEC"/>
    <w:rsid w:val="00C43D5E"/>
    <w:rsid w:val="00C43DD7"/>
    <w:rsid w:val="00C445F2"/>
    <w:rsid w:val="00C44C9D"/>
    <w:rsid w:val="00C453D2"/>
    <w:rsid w:val="00C4588C"/>
    <w:rsid w:val="00C46854"/>
    <w:rsid w:val="00C46CE6"/>
    <w:rsid w:val="00C47D8B"/>
    <w:rsid w:val="00C503AC"/>
    <w:rsid w:val="00C503C2"/>
    <w:rsid w:val="00C5077C"/>
    <w:rsid w:val="00C519C8"/>
    <w:rsid w:val="00C52639"/>
    <w:rsid w:val="00C52B31"/>
    <w:rsid w:val="00C5316D"/>
    <w:rsid w:val="00C54056"/>
    <w:rsid w:val="00C540AE"/>
    <w:rsid w:val="00C540C5"/>
    <w:rsid w:val="00C54699"/>
    <w:rsid w:val="00C54775"/>
    <w:rsid w:val="00C54A5C"/>
    <w:rsid w:val="00C55D52"/>
    <w:rsid w:val="00C563EA"/>
    <w:rsid w:val="00C572DE"/>
    <w:rsid w:val="00C60432"/>
    <w:rsid w:val="00C60731"/>
    <w:rsid w:val="00C609EA"/>
    <w:rsid w:val="00C60E37"/>
    <w:rsid w:val="00C6169B"/>
    <w:rsid w:val="00C61E73"/>
    <w:rsid w:val="00C622F6"/>
    <w:rsid w:val="00C63703"/>
    <w:rsid w:val="00C63ABF"/>
    <w:rsid w:val="00C642BE"/>
    <w:rsid w:val="00C65880"/>
    <w:rsid w:val="00C6589E"/>
    <w:rsid w:val="00C65A09"/>
    <w:rsid w:val="00C65E59"/>
    <w:rsid w:val="00C674CD"/>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243E"/>
    <w:rsid w:val="00C7360D"/>
    <w:rsid w:val="00C739FA"/>
    <w:rsid w:val="00C73C84"/>
    <w:rsid w:val="00C75A6F"/>
    <w:rsid w:val="00C76A28"/>
    <w:rsid w:val="00C8017E"/>
    <w:rsid w:val="00C804F1"/>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1CCD"/>
    <w:rsid w:val="00C91E66"/>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0F7"/>
    <w:rsid w:val="00CA4A12"/>
    <w:rsid w:val="00CA6005"/>
    <w:rsid w:val="00CA7730"/>
    <w:rsid w:val="00CA7A23"/>
    <w:rsid w:val="00CA7BA1"/>
    <w:rsid w:val="00CA7BD6"/>
    <w:rsid w:val="00CB050B"/>
    <w:rsid w:val="00CB0596"/>
    <w:rsid w:val="00CB1482"/>
    <w:rsid w:val="00CB17BC"/>
    <w:rsid w:val="00CB17EF"/>
    <w:rsid w:val="00CB1DA6"/>
    <w:rsid w:val="00CB1E6E"/>
    <w:rsid w:val="00CB41FB"/>
    <w:rsid w:val="00CB46F1"/>
    <w:rsid w:val="00CB4D3F"/>
    <w:rsid w:val="00CB4D50"/>
    <w:rsid w:val="00CB4EF5"/>
    <w:rsid w:val="00CB5603"/>
    <w:rsid w:val="00CB561C"/>
    <w:rsid w:val="00CB5A2E"/>
    <w:rsid w:val="00CB5AB7"/>
    <w:rsid w:val="00CB6437"/>
    <w:rsid w:val="00CB73FD"/>
    <w:rsid w:val="00CB7500"/>
    <w:rsid w:val="00CB7874"/>
    <w:rsid w:val="00CB7CB7"/>
    <w:rsid w:val="00CC037E"/>
    <w:rsid w:val="00CC0510"/>
    <w:rsid w:val="00CC06A8"/>
    <w:rsid w:val="00CC08CD"/>
    <w:rsid w:val="00CC08EE"/>
    <w:rsid w:val="00CC0D26"/>
    <w:rsid w:val="00CC275E"/>
    <w:rsid w:val="00CC31BB"/>
    <w:rsid w:val="00CC407D"/>
    <w:rsid w:val="00CC5200"/>
    <w:rsid w:val="00CC63FF"/>
    <w:rsid w:val="00CC691D"/>
    <w:rsid w:val="00CC73BB"/>
    <w:rsid w:val="00CC75D1"/>
    <w:rsid w:val="00CC76A3"/>
    <w:rsid w:val="00CC7DBF"/>
    <w:rsid w:val="00CD030E"/>
    <w:rsid w:val="00CD0A9E"/>
    <w:rsid w:val="00CD103C"/>
    <w:rsid w:val="00CD26FC"/>
    <w:rsid w:val="00CD291B"/>
    <w:rsid w:val="00CD2E31"/>
    <w:rsid w:val="00CD312C"/>
    <w:rsid w:val="00CD458E"/>
    <w:rsid w:val="00CD4638"/>
    <w:rsid w:val="00CD572D"/>
    <w:rsid w:val="00CD5C0D"/>
    <w:rsid w:val="00CD5C2D"/>
    <w:rsid w:val="00CD5F04"/>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2C7"/>
    <w:rsid w:val="00CE638B"/>
    <w:rsid w:val="00CE648D"/>
    <w:rsid w:val="00CE6DFA"/>
    <w:rsid w:val="00CE6EDF"/>
    <w:rsid w:val="00CE6F81"/>
    <w:rsid w:val="00CE7BA6"/>
    <w:rsid w:val="00CE7BF6"/>
    <w:rsid w:val="00CE7F11"/>
    <w:rsid w:val="00CF0475"/>
    <w:rsid w:val="00CF06D8"/>
    <w:rsid w:val="00CF08A7"/>
    <w:rsid w:val="00CF132C"/>
    <w:rsid w:val="00CF1EAB"/>
    <w:rsid w:val="00CF2336"/>
    <w:rsid w:val="00CF324D"/>
    <w:rsid w:val="00CF3914"/>
    <w:rsid w:val="00CF421E"/>
    <w:rsid w:val="00CF4BC5"/>
    <w:rsid w:val="00CF55E1"/>
    <w:rsid w:val="00CF61E8"/>
    <w:rsid w:val="00CF62EA"/>
    <w:rsid w:val="00CF6B64"/>
    <w:rsid w:val="00CF6D7C"/>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4210"/>
    <w:rsid w:val="00D0530D"/>
    <w:rsid w:val="00D057E7"/>
    <w:rsid w:val="00D05991"/>
    <w:rsid w:val="00D05B67"/>
    <w:rsid w:val="00D05D89"/>
    <w:rsid w:val="00D05DB8"/>
    <w:rsid w:val="00D0607D"/>
    <w:rsid w:val="00D060F0"/>
    <w:rsid w:val="00D06EF0"/>
    <w:rsid w:val="00D07083"/>
    <w:rsid w:val="00D074AC"/>
    <w:rsid w:val="00D07804"/>
    <w:rsid w:val="00D100ED"/>
    <w:rsid w:val="00D11AA5"/>
    <w:rsid w:val="00D11FCD"/>
    <w:rsid w:val="00D127B2"/>
    <w:rsid w:val="00D12889"/>
    <w:rsid w:val="00D12B15"/>
    <w:rsid w:val="00D12C1F"/>
    <w:rsid w:val="00D12E9D"/>
    <w:rsid w:val="00D13F9E"/>
    <w:rsid w:val="00D1401C"/>
    <w:rsid w:val="00D147F4"/>
    <w:rsid w:val="00D14B84"/>
    <w:rsid w:val="00D158FE"/>
    <w:rsid w:val="00D15D21"/>
    <w:rsid w:val="00D161E9"/>
    <w:rsid w:val="00D1632E"/>
    <w:rsid w:val="00D1654F"/>
    <w:rsid w:val="00D171E7"/>
    <w:rsid w:val="00D17BE9"/>
    <w:rsid w:val="00D20185"/>
    <w:rsid w:val="00D2019D"/>
    <w:rsid w:val="00D202D2"/>
    <w:rsid w:val="00D20B27"/>
    <w:rsid w:val="00D20EBE"/>
    <w:rsid w:val="00D21651"/>
    <w:rsid w:val="00D22F6F"/>
    <w:rsid w:val="00D23179"/>
    <w:rsid w:val="00D235C1"/>
    <w:rsid w:val="00D236B0"/>
    <w:rsid w:val="00D23F15"/>
    <w:rsid w:val="00D23F18"/>
    <w:rsid w:val="00D2454E"/>
    <w:rsid w:val="00D2455F"/>
    <w:rsid w:val="00D24DD0"/>
    <w:rsid w:val="00D24FC8"/>
    <w:rsid w:val="00D25168"/>
    <w:rsid w:val="00D25372"/>
    <w:rsid w:val="00D255D4"/>
    <w:rsid w:val="00D25F8C"/>
    <w:rsid w:val="00D25F8E"/>
    <w:rsid w:val="00D26044"/>
    <w:rsid w:val="00D26371"/>
    <w:rsid w:val="00D267A1"/>
    <w:rsid w:val="00D2683C"/>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6B9"/>
    <w:rsid w:val="00D44F6A"/>
    <w:rsid w:val="00D4520E"/>
    <w:rsid w:val="00D45425"/>
    <w:rsid w:val="00D45B6A"/>
    <w:rsid w:val="00D45D5D"/>
    <w:rsid w:val="00D461AC"/>
    <w:rsid w:val="00D464E5"/>
    <w:rsid w:val="00D465D9"/>
    <w:rsid w:val="00D46F32"/>
    <w:rsid w:val="00D473AE"/>
    <w:rsid w:val="00D47CEA"/>
    <w:rsid w:val="00D500E5"/>
    <w:rsid w:val="00D505BD"/>
    <w:rsid w:val="00D50831"/>
    <w:rsid w:val="00D510D2"/>
    <w:rsid w:val="00D51159"/>
    <w:rsid w:val="00D51AEB"/>
    <w:rsid w:val="00D51D83"/>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0C27"/>
    <w:rsid w:val="00D6136C"/>
    <w:rsid w:val="00D61828"/>
    <w:rsid w:val="00D61B06"/>
    <w:rsid w:val="00D628E9"/>
    <w:rsid w:val="00D62A22"/>
    <w:rsid w:val="00D62E44"/>
    <w:rsid w:val="00D62EA5"/>
    <w:rsid w:val="00D6388B"/>
    <w:rsid w:val="00D63B73"/>
    <w:rsid w:val="00D6412F"/>
    <w:rsid w:val="00D64512"/>
    <w:rsid w:val="00D65603"/>
    <w:rsid w:val="00D6606A"/>
    <w:rsid w:val="00D66191"/>
    <w:rsid w:val="00D6668C"/>
    <w:rsid w:val="00D66D83"/>
    <w:rsid w:val="00D67FA4"/>
    <w:rsid w:val="00D67FB4"/>
    <w:rsid w:val="00D7014D"/>
    <w:rsid w:val="00D701AE"/>
    <w:rsid w:val="00D70550"/>
    <w:rsid w:val="00D709D7"/>
    <w:rsid w:val="00D71001"/>
    <w:rsid w:val="00D7203A"/>
    <w:rsid w:val="00D723DD"/>
    <w:rsid w:val="00D7274B"/>
    <w:rsid w:val="00D72D79"/>
    <w:rsid w:val="00D732BF"/>
    <w:rsid w:val="00D73606"/>
    <w:rsid w:val="00D73887"/>
    <w:rsid w:val="00D75778"/>
    <w:rsid w:val="00D75C9E"/>
    <w:rsid w:val="00D75F21"/>
    <w:rsid w:val="00D7660A"/>
    <w:rsid w:val="00D76BC1"/>
    <w:rsid w:val="00D777F1"/>
    <w:rsid w:val="00D804FF"/>
    <w:rsid w:val="00D80C41"/>
    <w:rsid w:val="00D80C4D"/>
    <w:rsid w:val="00D812CB"/>
    <w:rsid w:val="00D81433"/>
    <w:rsid w:val="00D816E8"/>
    <w:rsid w:val="00D817CB"/>
    <w:rsid w:val="00D81A39"/>
    <w:rsid w:val="00D81E59"/>
    <w:rsid w:val="00D8216B"/>
    <w:rsid w:val="00D824AC"/>
    <w:rsid w:val="00D8288B"/>
    <w:rsid w:val="00D82AC1"/>
    <w:rsid w:val="00D834A3"/>
    <w:rsid w:val="00D8352C"/>
    <w:rsid w:val="00D8364F"/>
    <w:rsid w:val="00D83884"/>
    <w:rsid w:val="00D83AB9"/>
    <w:rsid w:val="00D83B03"/>
    <w:rsid w:val="00D84194"/>
    <w:rsid w:val="00D84964"/>
    <w:rsid w:val="00D85728"/>
    <w:rsid w:val="00D86199"/>
    <w:rsid w:val="00D87A9A"/>
    <w:rsid w:val="00D904EF"/>
    <w:rsid w:val="00D906DC"/>
    <w:rsid w:val="00D908D5"/>
    <w:rsid w:val="00D90D34"/>
    <w:rsid w:val="00D913DE"/>
    <w:rsid w:val="00D91FD3"/>
    <w:rsid w:val="00D92FE8"/>
    <w:rsid w:val="00D933DE"/>
    <w:rsid w:val="00D93B68"/>
    <w:rsid w:val="00D942B0"/>
    <w:rsid w:val="00D94F5B"/>
    <w:rsid w:val="00D950B4"/>
    <w:rsid w:val="00D9535B"/>
    <w:rsid w:val="00D95E0A"/>
    <w:rsid w:val="00D95EEA"/>
    <w:rsid w:val="00D9621F"/>
    <w:rsid w:val="00D97C61"/>
    <w:rsid w:val="00DA0AB7"/>
    <w:rsid w:val="00DA1196"/>
    <w:rsid w:val="00DA1565"/>
    <w:rsid w:val="00DA1947"/>
    <w:rsid w:val="00DA19AC"/>
    <w:rsid w:val="00DA1D1C"/>
    <w:rsid w:val="00DA2C72"/>
    <w:rsid w:val="00DA2CC2"/>
    <w:rsid w:val="00DA36A9"/>
    <w:rsid w:val="00DA4475"/>
    <w:rsid w:val="00DA47C2"/>
    <w:rsid w:val="00DA49D6"/>
    <w:rsid w:val="00DA4F2F"/>
    <w:rsid w:val="00DA6125"/>
    <w:rsid w:val="00DA699B"/>
    <w:rsid w:val="00DA6C34"/>
    <w:rsid w:val="00DA6FC4"/>
    <w:rsid w:val="00DA72F4"/>
    <w:rsid w:val="00DA77D2"/>
    <w:rsid w:val="00DA7854"/>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6674"/>
    <w:rsid w:val="00DB70AA"/>
    <w:rsid w:val="00DB7297"/>
    <w:rsid w:val="00DB7648"/>
    <w:rsid w:val="00DB7ABE"/>
    <w:rsid w:val="00DC0D13"/>
    <w:rsid w:val="00DC0E70"/>
    <w:rsid w:val="00DC12AF"/>
    <w:rsid w:val="00DC14A1"/>
    <w:rsid w:val="00DC1565"/>
    <w:rsid w:val="00DC19C4"/>
    <w:rsid w:val="00DC23D5"/>
    <w:rsid w:val="00DC2EA4"/>
    <w:rsid w:val="00DC3072"/>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293B"/>
    <w:rsid w:val="00DD36F5"/>
    <w:rsid w:val="00DD38D5"/>
    <w:rsid w:val="00DD3BDA"/>
    <w:rsid w:val="00DD4470"/>
    <w:rsid w:val="00DD5130"/>
    <w:rsid w:val="00DD6112"/>
    <w:rsid w:val="00DD631A"/>
    <w:rsid w:val="00DD63F9"/>
    <w:rsid w:val="00DD655B"/>
    <w:rsid w:val="00DD67D2"/>
    <w:rsid w:val="00DD7520"/>
    <w:rsid w:val="00DD7873"/>
    <w:rsid w:val="00DD7AB7"/>
    <w:rsid w:val="00DE0909"/>
    <w:rsid w:val="00DE09FA"/>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63E"/>
    <w:rsid w:val="00DF16C3"/>
    <w:rsid w:val="00DF1E8C"/>
    <w:rsid w:val="00DF1FD5"/>
    <w:rsid w:val="00DF2597"/>
    <w:rsid w:val="00DF2630"/>
    <w:rsid w:val="00DF2FEC"/>
    <w:rsid w:val="00DF32C3"/>
    <w:rsid w:val="00DF3722"/>
    <w:rsid w:val="00DF3FE0"/>
    <w:rsid w:val="00DF4F9D"/>
    <w:rsid w:val="00DF563C"/>
    <w:rsid w:val="00DF625C"/>
    <w:rsid w:val="00DF6362"/>
    <w:rsid w:val="00DF69F6"/>
    <w:rsid w:val="00DF6BCC"/>
    <w:rsid w:val="00DF707E"/>
    <w:rsid w:val="00DF7B4B"/>
    <w:rsid w:val="00DF7D17"/>
    <w:rsid w:val="00E007F3"/>
    <w:rsid w:val="00E00BC3"/>
    <w:rsid w:val="00E01755"/>
    <w:rsid w:val="00E018CA"/>
    <w:rsid w:val="00E01CE5"/>
    <w:rsid w:val="00E02350"/>
    <w:rsid w:val="00E03115"/>
    <w:rsid w:val="00E043FD"/>
    <w:rsid w:val="00E04524"/>
    <w:rsid w:val="00E049ED"/>
    <w:rsid w:val="00E04C4F"/>
    <w:rsid w:val="00E04C78"/>
    <w:rsid w:val="00E05082"/>
    <w:rsid w:val="00E055DE"/>
    <w:rsid w:val="00E056AA"/>
    <w:rsid w:val="00E05AD2"/>
    <w:rsid w:val="00E05FE1"/>
    <w:rsid w:val="00E06278"/>
    <w:rsid w:val="00E06BB2"/>
    <w:rsid w:val="00E06DA1"/>
    <w:rsid w:val="00E06E57"/>
    <w:rsid w:val="00E076BA"/>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AD8"/>
    <w:rsid w:val="00E26D57"/>
    <w:rsid w:val="00E2730E"/>
    <w:rsid w:val="00E273F1"/>
    <w:rsid w:val="00E30512"/>
    <w:rsid w:val="00E30A3F"/>
    <w:rsid w:val="00E30ABA"/>
    <w:rsid w:val="00E3143D"/>
    <w:rsid w:val="00E31D2C"/>
    <w:rsid w:val="00E320C6"/>
    <w:rsid w:val="00E3277B"/>
    <w:rsid w:val="00E32C18"/>
    <w:rsid w:val="00E331B4"/>
    <w:rsid w:val="00E33B34"/>
    <w:rsid w:val="00E340AF"/>
    <w:rsid w:val="00E343B6"/>
    <w:rsid w:val="00E346B8"/>
    <w:rsid w:val="00E349E6"/>
    <w:rsid w:val="00E3610E"/>
    <w:rsid w:val="00E363F5"/>
    <w:rsid w:val="00E3669D"/>
    <w:rsid w:val="00E3758F"/>
    <w:rsid w:val="00E37AE8"/>
    <w:rsid w:val="00E37D3E"/>
    <w:rsid w:val="00E40586"/>
    <w:rsid w:val="00E40590"/>
    <w:rsid w:val="00E40A44"/>
    <w:rsid w:val="00E40B50"/>
    <w:rsid w:val="00E41791"/>
    <w:rsid w:val="00E427F3"/>
    <w:rsid w:val="00E42CFF"/>
    <w:rsid w:val="00E42DAB"/>
    <w:rsid w:val="00E437C9"/>
    <w:rsid w:val="00E43DF1"/>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01BB"/>
    <w:rsid w:val="00E637C6"/>
    <w:rsid w:val="00E63A5A"/>
    <w:rsid w:val="00E64518"/>
    <w:rsid w:val="00E64597"/>
    <w:rsid w:val="00E6513D"/>
    <w:rsid w:val="00E65F0A"/>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160"/>
    <w:rsid w:val="00E7538A"/>
    <w:rsid w:val="00E75C28"/>
    <w:rsid w:val="00E7664D"/>
    <w:rsid w:val="00E7692D"/>
    <w:rsid w:val="00E76E39"/>
    <w:rsid w:val="00E77BF9"/>
    <w:rsid w:val="00E8083F"/>
    <w:rsid w:val="00E815B8"/>
    <w:rsid w:val="00E81680"/>
    <w:rsid w:val="00E817A3"/>
    <w:rsid w:val="00E81D3C"/>
    <w:rsid w:val="00E8221E"/>
    <w:rsid w:val="00E82601"/>
    <w:rsid w:val="00E83341"/>
    <w:rsid w:val="00E834B8"/>
    <w:rsid w:val="00E8358E"/>
    <w:rsid w:val="00E836CB"/>
    <w:rsid w:val="00E83760"/>
    <w:rsid w:val="00E83B2A"/>
    <w:rsid w:val="00E84619"/>
    <w:rsid w:val="00E84DC0"/>
    <w:rsid w:val="00E84E75"/>
    <w:rsid w:val="00E84F25"/>
    <w:rsid w:val="00E856EB"/>
    <w:rsid w:val="00E85BC1"/>
    <w:rsid w:val="00E85D5C"/>
    <w:rsid w:val="00E8622E"/>
    <w:rsid w:val="00E86ABC"/>
    <w:rsid w:val="00E877CB"/>
    <w:rsid w:val="00E87AD9"/>
    <w:rsid w:val="00E87D8C"/>
    <w:rsid w:val="00E90237"/>
    <w:rsid w:val="00E9188F"/>
    <w:rsid w:val="00E91C91"/>
    <w:rsid w:val="00E91DE3"/>
    <w:rsid w:val="00E92078"/>
    <w:rsid w:val="00E92090"/>
    <w:rsid w:val="00E92255"/>
    <w:rsid w:val="00E93879"/>
    <w:rsid w:val="00E948E3"/>
    <w:rsid w:val="00E94D68"/>
    <w:rsid w:val="00E9513F"/>
    <w:rsid w:val="00E95483"/>
    <w:rsid w:val="00E96B7B"/>
    <w:rsid w:val="00E97316"/>
    <w:rsid w:val="00E974F4"/>
    <w:rsid w:val="00E97CCA"/>
    <w:rsid w:val="00EA001F"/>
    <w:rsid w:val="00EA170A"/>
    <w:rsid w:val="00EA1E96"/>
    <w:rsid w:val="00EA1EAA"/>
    <w:rsid w:val="00EA27F6"/>
    <w:rsid w:val="00EA31C8"/>
    <w:rsid w:val="00EA3279"/>
    <w:rsid w:val="00EA3F09"/>
    <w:rsid w:val="00EA4D3A"/>
    <w:rsid w:val="00EA4ED3"/>
    <w:rsid w:val="00EA50B3"/>
    <w:rsid w:val="00EA515C"/>
    <w:rsid w:val="00EA5280"/>
    <w:rsid w:val="00EA5A77"/>
    <w:rsid w:val="00EA6933"/>
    <w:rsid w:val="00EA70E4"/>
    <w:rsid w:val="00EA7A64"/>
    <w:rsid w:val="00EA7AF9"/>
    <w:rsid w:val="00EA7DEE"/>
    <w:rsid w:val="00EB0116"/>
    <w:rsid w:val="00EB0693"/>
    <w:rsid w:val="00EB0819"/>
    <w:rsid w:val="00EB1171"/>
    <w:rsid w:val="00EB31B4"/>
    <w:rsid w:val="00EB3286"/>
    <w:rsid w:val="00EB385B"/>
    <w:rsid w:val="00EB3BA9"/>
    <w:rsid w:val="00EB3D0B"/>
    <w:rsid w:val="00EB40D9"/>
    <w:rsid w:val="00EB470B"/>
    <w:rsid w:val="00EB4CBE"/>
    <w:rsid w:val="00EB4DCB"/>
    <w:rsid w:val="00EB4E04"/>
    <w:rsid w:val="00EB4EDE"/>
    <w:rsid w:val="00EB5AE4"/>
    <w:rsid w:val="00EB61C9"/>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2C15"/>
    <w:rsid w:val="00EC34B3"/>
    <w:rsid w:val="00EC3518"/>
    <w:rsid w:val="00EC35BE"/>
    <w:rsid w:val="00EC430F"/>
    <w:rsid w:val="00EC4768"/>
    <w:rsid w:val="00EC4A3C"/>
    <w:rsid w:val="00EC4FC6"/>
    <w:rsid w:val="00EC4FE5"/>
    <w:rsid w:val="00EC51BD"/>
    <w:rsid w:val="00EC541E"/>
    <w:rsid w:val="00EC6130"/>
    <w:rsid w:val="00ED0022"/>
    <w:rsid w:val="00ED00E1"/>
    <w:rsid w:val="00ED06EB"/>
    <w:rsid w:val="00ED0839"/>
    <w:rsid w:val="00ED098A"/>
    <w:rsid w:val="00ED11DE"/>
    <w:rsid w:val="00ED1E54"/>
    <w:rsid w:val="00ED1FF1"/>
    <w:rsid w:val="00ED29B9"/>
    <w:rsid w:val="00ED39B0"/>
    <w:rsid w:val="00ED5693"/>
    <w:rsid w:val="00ED5981"/>
    <w:rsid w:val="00ED6579"/>
    <w:rsid w:val="00ED666D"/>
    <w:rsid w:val="00ED7224"/>
    <w:rsid w:val="00ED7865"/>
    <w:rsid w:val="00ED7AA9"/>
    <w:rsid w:val="00ED7B6E"/>
    <w:rsid w:val="00ED7CDF"/>
    <w:rsid w:val="00EE03E2"/>
    <w:rsid w:val="00EE0E28"/>
    <w:rsid w:val="00EE133C"/>
    <w:rsid w:val="00EE174F"/>
    <w:rsid w:val="00EE198E"/>
    <w:rsid w:val="00EE2110"/>
    <w:rsid w:val="00EE321A"/>
    <w:rsid w:val="00EE335F"/>
    <w:rsid w:val="00EE3380"/>
    <w:rsid w:val="00EE3BC9"/>
    <w:rsid w:val="00EE3CF8"/>
    <w:rsid w:val="00EE4223"/>
    <w:rsid w:val="00EE4275"/>
    <w:rsid w:val="00EE4752"/>
    <w:rsid w:val="00EE53B7"/>
    <w:rsid w:val="00EE53F0"/>
    <w:rsid w:val="00EE5E05"/>
    <w:rsid w:val="00EE6621"/>
    <w:rsid w:val="00EE6D33"/>
    <w:rsid w:val="00EE779E"/>
    <w:rsid w:val="00EE7AEF"/>
    <w:rsid w:val="00EE7C46"/>
    <w:rsid w:val="00EE7F6D"/>
    <w:rsid w:val="00EE7FB4"/>
    <w:rsid w:val="00EF00FB"/>
    <w:rsid w:val="00EF017D"/>
    <w:rsid w:val="00EF0468"/>
    <w:rsid w:val="00EF0560"/>
    <w:rsid w:val="00EF13B8"/>
    <w:rsid w:val="00EF153B"/>
    <w:rsid w:val="00EF1A28"/>
    <w:rsid w:val="00EF1D2E"/>
    <w:rsid w:val="00EF1D40"/>
    <w:rsid w:val="00EF1E1F"/>
    <w:rsid w:val="00EF1F4E"/>
    <w:rsid w:val="00EF22D9"/>
    <w:rsid w:val="00EF26CF"/>
    <w:rsid w:val="00EF2871"/>
    <w:rsid w:val="00EF4596"/>
    <w:rsid w:val="00EF4854"/>
    <w:rsid w:val="00EF4E6D"/>
    <w:rsid w:val="00EF55AA"/>
    <w:rsid w:val="00EF5A7F"/>
    <w:rsid w:val="00EF5C02"/>
    <w:rsid w:val="00EF637B"/>
    <w:rsid w:val="00EF6573"/>
    <w:rsid w:val="00EF65F7"/>
    <w:rsid w:val="00EF739C"/>
    <w:rsid w:val="00EF7C97"/>
    <w:rsid w:val="00F00411"/>
    <w:rsid w:val="00F004A9"/>
    <w:rsid w:val="00F00CFF"/>
    <w:rsid w:val="00F00E81"/>
    <w:rsid w:val="00F0138E"/>
    <w:rsid w:val="00F0150B"/>
    <w:rsid w:val="00F021A5"/>
    <w:rsid w:val="00F0239C"/>
    <w:rsid w:val="00F02C82"/>
    <w:rsid w:val="00F0322A"/>
    <w:rsid w:val="00F03813"/>
    <w:rsid w:val="00F04F30"/>
    <w:rsid w:val="00F052CA"/>
    <w:rsid w:val="00F05698"/>
    <w:rsid w:val="00F056C2"/>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5C7F"/>
    <w:rsid w:val="00F1600F"/>
    <w:rsid w:val="00F163AC"/>
    <w:rsid w:val="00F171CD"/>
    <w:rsid w:val="00F178B4"/>
    <w:rsid w:val="00F179D4"/>
    <w:rsid w:val="00F17EF4"/>
    <w:rsid w:val="00F200B7"/>
    <w:rsid w:val="00F201BE"/>
    <w:rsid w:val="00F20258"/>
    <w:rsid w:val="00F205CF"/>
    <w:rsid w:val="00F207D6"/>
    <w:rsid w:val="00F21132"/>
    <w:rsid w:val="00F216A3"/>
    <w:rsid w:val="00F220A5"/>
    <w:rsid w:val="00F22E2F"/>
    <w:rsid w:val="00F23250"/>
    <w:rsid w:val="00F23592"/>
    <w:rsid w:val="00F2378A"/>
    <w:rsid w:val="00F23C27"/>
    <w:rsid w:val="00F23CF4"/>
    <w:rsid w:val="00F252F6"/>
    <w:rsid w:val="00F25762"/>
    <w:rsid w:val="00F25F75"/>
    <w:rsid w:val="00F2614D"/>
    <w:rsid w:val="00F2692E"/>
    <w:rsid w:val="00F27090"/>
    <w:rsid w:val="00F272A9"/>
    <w:rsid w:val="00F27EDE"/>
    <w:rsid w:val="00F301D9"/>
    <w:rsid w:val="00F30D72"/>
    <w:rsid w:val="00F30EE7"/>
    <w:rsid w:val="00F31486"/>
    <w:rsid w:val="00F31AF7"/>
    <w:rsid w:val="00F31CDD"/>
    <w:rsid w:val="00F31DE1"/>
    <w:rsid w:val="00F32DDB"/>
    <w:rsid w:val="00F346BA"/>
    <w:rsid w:val="00F34E95"/>
    <w:rsid w:val="00F35BAC"/>
    <w:rsid w:val="00F37B97"/>
    <w:rsid w:val="00F4003D"/>
    <w:rsid w:val="00F40D1A"/>
    <w:rsid w:val="00F40FE0"/>
    <w:rsid w:val="00F41130"/>
    <w:rsid w:val="00F41D0E"/>
    <w:rsid w:val="00F41D21"/>
    <w:rsid w:val="00F4222D"/>
    <w:rsid w:val="00F42382"/>
    <w:rsid w:val="00F424AE"/>
    <w:rsid w:val="00F42EAA"/>
    <w:rsid w:val="00F43156"/>
    <w:rsid w:val="00F4325C"/>
    <w:rsid w:val="00F4404E"/>
    <w:rsid w:val="00F457E6"/>
    <w:rsid w:val="00F45AC4"/>
    <w:rsid w:val="00F45F8C"/>
    <w:rsid w:val="00F466B2"/>
    <w:rsid w:val="00F470F3"/>
    <w:rsid w:val="00F47101"/>
    <w:rsid w:val="00F50013"/>
    <w:rsid w:val="00F5019C"/>
    <w:rsid w:val="00F516A8"/>
    <w:rsid w:val="00F51DCC"/>
    <w:rsid w:val="00F521C4"/>
    <w:rsid w:val="00F523CE"/>
    <w:rsid w:val="00F52491"/>
    <w:rsid w:val="00F53112"/>
    <w:rsid w:val="00F532B8"/>
    <w:rsid w:val="00F534B4"/>
    <w:rsid w:val="00F536CC"/>
    <w:rsid w:val="00F53AE9"/>
    <w:rsid w:val="00F5490C"/>
    <w:rsid w:val="00F552CD"/>
    <w:rsid w:val="00F55E81"/>
    <w:rsid w:val="00F5643E"/>
    <w:rsid w:val="00F56682"/>
    <w:rsid w:val="00F56A39"/>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3953"/>
    <w:rsid w:val="00F6455D"/>
    <w:rsid w:val="00F64A59"/>
    <w:rsid w:val="00F64BA7"/>
    <w:rsid w:val="00F655E3"/>
    <w:rsid w:val="00F662BA"/>
    <w:rsid w:val="00F66CA7"/>
    <w:rsid w:val="00F673A2"/>
    <w:rsid w:val="00F679E1"/>
    <w:rsid w:val="00F67CC4"/>
    <w:rsid w:val="00F708FD"/>
    <w:rsid w:val="00F71EC3"/>
    <w:rsid w:val="00F73B24"/>
    <w:rsid w:val="00F73B6D"/>
    <w:rsid w:val="00F73BEC"/>
    <w:rsid w:val="00F74347"/>
    <w:rsid w:val="00F74BAE"/>
    <w:rsid w:val="00F7515E"/>
    <w:rsid w:val="00F75D35"/>
    <w:rsid w:val="00F772DD"/>
    <w:rsid w:val="00F7772A"/>
    <w:rsid w:val="00F77911"/>
    <w:rsid w:val="00F77AD7"/>
    <w:rsid w:val="00F77E17"/>
    <w:rsid w:val="00F8034A"/>
    <w:rsid w:val="00F80890"/>
    <w:rsid w:val="00F80F81"/>
    <w:rsid w:val="00F818AF"/>
    <w:rsid w:val="00F81903"/>
    <w:rsid w:val="00F836DF"/>
    <w:rsid w:val="00F83B63"/>
    <w:rsid w:val="00F83BAA"/>
    <w:rsid w:val="00F83CBD"/>
    <w:rsid w:val="00F843E1"/>
    <w:rsid w:val="00F84440"/>
    <w:rsid w:val="00F844B4"/>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1F6"/>
    <w:rsid w:val="00F95B81"/>
    <w:rsid w:val="00F96EB3"/>
    <w:rsid w:val="00F9796F"/>
    <w:rsid w:val="00F97B8D"/>
    <w:rsid w:val="00F97B9D"/>
    <w:rsid w:val="00FA0D1D"/>
    <w:rsid w:val="00FA1094"/>
    <w:rsid w:val="00FA18D0"/>
    <w:rsid w:val="00FA190A"/>
    <w:rsid w:val="00FA19E3"/>
    <w:rsid w:val="00FA2085"/>
    <w:rsid w:val="00FA2653"/>
    <w:rsid w:val="00FA2E4D"/>
    <w:rsid w:val="00FA322A"/>
    <w:rsid w:val="00FA334A"/>
    <w:rsid w:val="00FA5B18"/>
    <w:rsid w:val="00FA5F0E"/>
    <w:rsid w:val="00FA61D6"/>
    <w:rsid w:val="00FA6325"/>
    <w:rsid w:val="00FA6986"/>
    <w:rsid w:val="00FA7F60"/>
    <w:rsid w:val="00FB00E0"/>
    <w:rsid w:val="00FB0726"/>
    <w:rsid w:val="00FB0CA7"/>
    <w:rsid w:val="00FB15BB"/>
    <w:rsid w:val="00FB1894"/>
    <w:rsid w:val="00FB310C"/>
    <w:rsid w:val="00FB3AF2"/>
    <w:rsid w:val="00FB45A6"/>
    <w:rsid w:val="00FB490A"/>
    <w:rsid w:val="00FB5326"/>
    <w:rsid w:val="00FB58D6"/>
    <w:rsid w:val="00FB59EA"/>
    <w:rsid w:val="00FB5F97"/>
    <w:rsid w:val="00FB66A5"/>
    <w:rsid w:val="00FB6D28"/>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D0A"/>
    <w:rsid w:val="00FC6E5E"/>
    <w:rsid w:val="00FD01A4"/>
    <w:rsid w:val="00FD0FFC"/>
    <w:rsid w:val="00FD10D4"/>
    <w:rsid w:val="00FD1914"/>
    <w:rsid w:val="00FD1B05"/>
    <w:rsid w:val="00FD20E1"/>
    <w:rsid w:val="00FD24BB"/>
    <w:rsid w:val="00FD2ADC"/>
    <w:rsid w:val="00FD3A2D"/>
    <w:rsid w:val="00FD415D"/>
    <w:rsid w:val="00FD42BD"/>
    <w:rsid w:val="00FD4BDB"/>
    <w:rsid w:val="00FD4ECE"/>
    <w:rsid w:val="00FD5976"/>
    <w:rsid w:val="00FD6110"/>
    <w:rsid w:val="00FD6298"/>
    <w:rsid w:val="00FD6C0A"/>
    <w:rsid w:val="00FD708C"/>
    <w:rsid w:val="00FD7421"/>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1F2E"/>
    <w:rsid w:val="00FF27EC"/>
    <w:rsid w:val="00FF2AED"/>
    <w:rsid w:val="00FF2B1A"/>
    <w:rsid w:val="00FF2F8D"/>
    <w:rsid w:val="00FF301F"/>
    <w:rsid w:val="00FF30E2"/>
    <w:rsid w:val="00FF34BC"/>
    <w:rsid w:val="00FF5447"/>
    <w:rsid w:val="00FF5E76"/>
    <w:rsid w:val="00FF694D"/>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5">
      <v:textbox inset="5.85pt,.7pt,5.85pt,.7pt"/>
    </o:shapedefaults>
    <o:shapelayout v:ext="edit">
      <o:idmap v:ext="edit" data="2"/>
    </o:shapelayout>
  </w:shapeDefaults>
  <w:decimalSymbol w:val="."/>
  <w:listSeparator w:val=","/>
  <w14:docId w14:val="45EECFC6"/>
  <w15:docId w15:val="{381A7ED9-96C7-4A69-9108-81E010203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10B"/>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styleId="Caption">
    <w:name w:val="caption"/>
    <w:basedOn w:val="Normal"/>
    <w:next w:val="Normal"/>
    <w:uiPriority w:val="35"/>
    <w:unhideWhenUsed/>
    <w:qFormat/>
    <w:rsid w:val="00BE70C4"/>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92481779">
      <w:bodyDiv w:val="1"/>
      <w:marLeft w:val="0"/>
      <w:marRight w:val="0"/>
      <w:marTop w:val="0"/>
      <w:marBottom w:val="0"/>
      <w:divBdr>
        <w:top w:val="none" w:sz="0" w:space="0" w:color="auto"/>
        <w:left w:val="none" w:sz="0" w:space="0" w:color="auto"/>
        <w:bottom w:val="none" w:sz="0" w:space="0" w:color="auto"/>
        <w:right w:val="none" w:sz="0" w:space="0" w:color="auto"/>
      </w:divBdr>
      <w:divsChild>
        <w:div w:id="156504780">
          <w:marLeft w:val="446"/>
          <w:marRight w:val="0"/>
          <w:marTop w:val="101"/>
          <w:marBottom w:val="0"/>
          <w:divBdr>
            <w:top w:val="none" w:sz="0" w:space="0" w:color="auto"/>
            <w:left w:val="none" w:sz="0" w:space="0" w:color="auto"/>
            <w:bottom w:val="none" w:sz="0" w:space="0" w:color="auto"/>
            <w:right w:val="none" w:sz="0" w:space="0" w:color="auto"/>
          </w:divBdr>
        </w:div>
        <w:div w:id="176383304">
          <w:marLeft w:val="446"/>
          <w:marRight w:val="0"/>
          <w:marTop w:val="101"/>
          <w:marBottom w:val="0"/>
          <w:divBdr>
            <w:top w:val="none" w:sz="0" w:space="0" w:color="auto"/>
            <w:left w:val="none" w:sz="0" w:space="0" w:color="auto"/>
            <w:bottom w:val="none" w:sz="0" w:space="0" w:color="auto"/>
            <w:right w:val="none" w:sz="0" w:space="0" w:color="auto"/>
          </w:divBdr>
        </w:div>
        <w:div w:id="687606151">
          <w:marLeft w:val="1354"/>
          <w:marRight w:val="0"/>
          <w:marTop w:val="77"/>
          <w:marBottom w:val="0"/>
          <w:divBdr>
            <w:top w:val="none" w:sz="0" w:space="0" w:color="auto"/>
            <w:left w:val="none" w:sz="0" w:space="0" w:color="auto"/>
            <w:bottom w:val="none" w:sz="0" w:space="0" w:color="auto"/>
            <w:right w:val="none" w:sz="0" w:space="0" w:color="auto"/>
          </w:divBdr>
        </w:div>
        <w:div w:id="716204527">
          <w:marLeft w:val="1354"/>
          <w:marRight w:val="0"/>
          <w:marTop w:val="77"/>
          <w:marBottom w:val="0"/>
          <w:divBdr>
            <w:top w:val="none" w:sz="0" w:space="0" w:color="auto"/>
            <w:left w:val="none" w:sz="0" w:space="0" w:color="auto"/>
            <w:bottom w:val="none" w:sz="0" w:space="0" w:color="auto"/>
            <w:right w:val="none" w:sz="0" w:space="0" w:color="auto"/>
          </w:divBdr>
        </w:div>
        <w:div w:id="803960260">
          <w:marLeft w:val="806"/>
          <w:marRight w:val="0"/>
          <w:marTop w:val="91"/>
          <w:marBottom w:val="0"/>
          <w:divBdr>
            <w:top w:val="none" w:sz="0" w:space="0" w:color="auto"/>
            <w:left w:val="none" w:sz="0" w:space="0" w:color="auto"/>
            <w:bottom w:val="none" w:sz="0" w:space="0" w:color="auto"/>
            <w:right w:val="none" w:sz="0" w:space="0" w:color="auto"/>
          </w:divBdr>
        </w:div>
        <w:div w:id="1249921905">
          <w:marLeft w:val="806"/>
          <w:marRight w:val="0"/>
          <w:marTop w:val="91"/>
          <w:marBottom w:val="0"/>
          <w:divBdr>
            <w:top w:val="none" w:sz="0" w:space="0" w:color="auto"/>
            <w:left w:val="none" w:sz="0" w:space="0" w:color="auto"/>
            <w:bottom w:val="none" w:sz="0" w:space="0" w:color="auto"/>
            <w:right w:val="none" w:sz="0" w:space="0" w:color="auto"/>
          </w:divBdr>
        </w:div>
        <w:div w:id="1362777046">
          <w:marLeft w:val="1354"/>
          <w:marRight w:val="0"/>
          <w:marTop w:val="77"/>
          <w:marBottom w:val="0"/>
          <w:divBdr>
            <w:top w:val="none" w:sz="0" w:space="0" w:color="auto"/>
            <w:left w:val="none" w:sz="0" w:space="0" w:color="auto"/>
            <w:bottom w:val="none" w:sz="0" w:space="0" w:color="auto"/>
            <w:right w:val="none" w:sz="0" w:space="0" w:color="auto"/>
          </w:divBdr>
        </w:div>
        <w:div w:id="1547721999">
          <w:marLeft w:val="806"/>
          <w:marRight w:val="0"/>
          <w:marTop w:val="91"/>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11898121">
      <w:bodyDiv w:val="1"/>
      <w:marLeft w:val="0"/>
      <w:marRight w:val="0"/>
      <w:marTop w:val="0"/>
      <w:marBottom w:val="0"/>
      <w:divBdr>
        <w:top w:val="none" w:sz="0" w:space="0" w:color="auto"/>
        <w:left w:val="none" w:sz="0" w:space="0" w:color="auto"/>
        <w:bottom w:val="none" w:sz="0" w:space="0" w:color="auto"/>
        <w:right w:val="none" w:sz="0" w:space="0" w:color="auto"/>
      </w:divBdr>
      <w:divsChild>
        <w:div w:id="128086835">
          <w:marLeft w:val="1886"/>
          <w:marRight w:val="0"/>
          <w:marTop w:val="77"/>
          <w:marBottom w:val="0"/>
          <w:divBdr>
            <w:top w:val="none" w:sz="0" w:space="0" w:color="auto"/>
            <w:left w:val="none" w:sz="0" w:space="0" w:color="auto"/>
            <w:bottom w:val="none" w:sz="0" w:space="0" w:color="auto"/>
            <w:right w:val="none" w:sz="0" w:space="0" w:color="auto"/>
          </w:divBdr>
        </w:div>
        <w:div w:id="246235722">
          <w:marLeft w:val="1354"/>
          <w:marRight w:val="0"/>
          <w:marTop w:val="86"/>
          <w:marBottom w:val="0"/>
          <w:divBdr>
            <w:top w:val="none" w:sz="0" w:space="0" w:color="auto"/>
            <w:left w:val="none" w:sz="0" w:space="0" w:color="auto"/>
            <w:bottom w:val="none" w:sz="0" w:space="0" w:color="auto"/>
            <w:right w:val="none" w:sz="0" w:space="0" w:color="auto"/>
          </w:divBdr>
        </w:div>
        <w:div w:id="831289983">
          <w:marLeft w:val="1354"/>
          <w:marRight w:val="0"/>
          <w:marTop w:val="86"/>
          <w:marBottom w:val="0"/>
          <w:divBdr>
            <w:top w:val="none" w:sz="0" w:space="0" w:color="auto"/>
            <w:left w:val="none" w:sz="0" w:space="0" w:color="auto"/>
            <w:bottom w:val="none" w:sz="0" w:space="0" w:color="auto"/>
            <w:right w:val="none" w:sz="0" w:space="0" w:color="auto"/>
          </w:divBdr>
        </w:div>
        <w:div w:id="1431732120">
          <w:marLeft w:val="1354"/>
          <w:marRight w:val="0"/>
          <w:marTop w:val="86"/>
          <w:marBottom w:val="0"/>
          <w:divBdr>
            <w:top w:val="none" w:sz="0" w:space="0" w:color="auto"/>
            <w:left w:val="none" w:sz="0" w:space="0" w:color="auto"/>
            <w:bottom w:val="none" w:sz="0" w:space="0" w:color="auto"/>
            <w:right w:val="none" w:sz="0" w:space="0" w:color="auto"/>
          </w:divBdr>
        </w:div>
        <w:div w:id="1700083159">
          <w:marLeft w:val="806"/>
          <w:marRight w:val="0"/>
          <w:marTop w:val="86"/>
          <w:marBottom w:val="0"/>
          <w:divBdr>
            <w:top w:val="none" w:sz="0" w:space="0" w:color="auto"/>
            <w:left w:val="none" w:sz="0" w:space="0" w:color="auto"/>
            <w:bottom w:val="none" w:sz="0" w:space="0" w:color="auto"/>
            <w:right w:val="none" w:sz="0" w:space="0" w:color="auto"/>
          </w:divBdr>
        </w:div>
        <w:div w:id="1758593066">
          <w:marLeft w:val="1354"/>
          <w:marRight w:val="0"/>
          <w:marTop w:val="86"/>
          <w:marBottom w:val="0"/>
          <w:divBdr>
            <w:top w:val="none" w:sz="0" w:space="0" w:color="auto"/>
            <w:left w:val="none" w:sz="0" w:space="0" w:color="auto"/>
            <w:bottom w:val="none" w:sz="0" w:space="0" w:color="auto"/>
            <w:right w:val="none" w:sz="0" w:space="0" w:color="auto"/>
          </w:divBdr>
        </w:div>
        <w:div w:id="1785267177">
          <w:marLeft w:val="893"/>
          <w:marRight w:val="0"/>
          <w:marTop w:val="91"/>
          <w:marBottom w:val="0"/>
          <w:divBdr>
            <w:top w:val="none" w:sz="0" w:space="0" w:color="auto"/>
            <w:left w:val="none" w:sz="0" w:space="0" w:color="auto"/>
            <w:bottom w:val="none" w:sz="0" w:space="0" w:color="auto"/>
            <w:right w:val="none" w:sz="0" w:space="0" w:color="auto"/>
          </w:divBdr>
        </w:div>
        <w:div w:id="1812669305">
          <w:marLeft w:val="1440"/>
          <w:marRight w:val="0"/>
          <w:marTop w:val="77"/>
          <w:marBottom w:val="0"/>
          <w:divBdr>
            <w:top w:val="none" w:sz="0" w:space="0" w:color="auto"/>
            <w:left w:val="none" w:sz="0" w:space="0" w:color="auto"/>
            <w:bottom w:val="none" w:sz="0" w:space="0" w:color="auto"/>
            <w:right w:val="none" w:sz="0" w:space="0" w:color="auto"/>
          </w:divBdr>
        </w:div>
        <w:div w:id="1891381836">
          <w:marLeft w:val="806"/>
          <w:marRight w:val="0"/>
          <w:marTop w:val="91"/>
          <w:marBottom w:val="0"/>
          <w:divBdr>
            <w:top w:val="none" w:sz="0" w:space="0" w:color="auto"/>
            <w:left w:val="none" w:sz="0" w:space="0" w:color="auto"/>
            <w:bottom w:val="none" w:sz="0" w:space="0" w:color="auto"/>
            <w:right w:val="none" w:sz="0" w:space="0" w:color="auto"/>
          </w:divBdr>
        </w:div>
        <w:div w:id="2047559285">
          <w:marLeft w:val="1800"/>
          <w:marRight w:val="0"/>
          <w:marTop w:val="86"/>
          <w:marBottom w:val="0"/>
          <w:divBdr>
            <w:top w:val="none" w:sz="0" w:space="0" w:color="auto"/>
            <w:left w:val="none" w:sz="0" w:space="0" w:color="auto"/>
            <w:bottom w:val="none" w:sz="0" w:space="0" w:color="auto"/>
            <w:right w:val="none" w:sz="0" w:space="0" w:color="auto"/>
          </w:divBdr>
        </w:div>
      </w:divsChild>
    </w:div>
    <w:div w:id="419840947">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481577894">
      <w:bodyDiv w:val="1"/>
      <w:marLeft w:val="0"/>
      <w:marRight w:val="0"/>
      <w:marTop w:val="0"/>
      <w:marBottom w:val="0"/>
      <w:divBdr>
        <w:top w:val="none" w:sz="0" w:space="0" w:color="auto"/>
        <w:left w:val="none" w:sz="0" w:space="0" w:color="auto"/>
        <w:bottom w:val="none" w:sz="0" w:space="0" w:color="auto"/>
        <w:right w:val="none" w:sz="0" w:space="0" w:color="auto"/>
      </w:divBdr>
      <w:divsChild>
        <w:div w:id="1411804018">
          <w:marLeft w:val="1354"/>
          <w:marRight w:val="0"/>
          <w:marTop w:val="30"/>
          <w:marBottom w:val="0"/>
          <w:divBdr>
            <w:top w:val="none" w:sz="0" w:space="0" w:color="auto"/>
            <w:left w:val="none" w:sz="0" w:space="0" w:color="auto"/>
            <w:bottom w:val="none" w:sz="0" w:space="0" w:color="auto"/>
            <w:right w:val="none" w:sz="0" w:space="0" w:color="auto"/>
          </w:divBdr>
        </w:div>
      </w:divsChild>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595989818">
      <w:bodyDiv w:val="1"/>
      <w:marLeft w:val="0"/>
      <w:marRight w:val="0"/>
      <w:marTop w:val="0"/>
      <w:marBottom w:val="0"/>
      <w:divBdr>
        <w:top w:val="none" w:sz="0" w:space="0" w:color="auto"/>
        <w:left w:val="none" w:sz="0" w:space="0" w:color="auto"/>
        <w:bottom w:val="none" w:sz="0" w:space="0" w:color="auto"/>
        <w:right w:val="none" w:sz="0" w:space="0" w:color="auto"/>
      </w:divBdr>
      <w:divsChild>
        <w:div w:id="301623614">
          <w:marLeft w:val="806"/>
          <w:marRight w:val="0"/>
          <w:marTop w:val="86"/>
          <w:marBottom w:val="0"/>
          <w:divBdr>
            <w:top w:val="none" w:sz="0" w:space="0" w:color="auto"/>
            <w:left w:val="none" w:sz="0" w:space="0" w:color="auto"/>
            <w:bottom w:val="none" w:sz="0" w:space="0" w:color="auto"/>
            <w:right w:val="none" w:sz="0" w:space="0" w:color="auto"/>
          </w:divBdr>
        </w:div>
        <w:div w:id="888030197">
          <w:marLeft w:val="446"/>
          <w:marRight w:val="0"/>
          <w:marTop w:val="96"/>
          <w:marBottom w:val="0"/>
          <w:divBdr>
            <w:top w:val="none" w:sz="0" w:space="0" w:color="auto"/>
            <w:left w:val="none" w:sz="0" w:space="0" w:color="auto"/>
            <w:bottom w:val="none" w:sz="0" w:space="0" w:color="auto"/>
            <w:right w:val="none" w:sz="0" w:space="0" w:color="auto"/>
          </w:divBdr>
        </w:div>
        <w:div w:id="1388263189">
          <w:marLeft w:val="806"/>
          <w:marRight w:val="0"/>
          <w:marTop w:val="86"/>
          <w:marBottom w:val="0"/>
          <w:divBdr>
            <w:top w:val="none" w:sz="0" w:space="0" w:color="auto"/>
            <w:left w:val="none" w:sz="0" w:space="0" w:color="auto"/>
            <w:bottom w:val="none" w:sz="0" w:space="0" w:color="auto"/>
            <w:right w:val="none" w:sz="0" w:space="0" w:color="auto"/>
          </w:divBdr>
        </w:div>
        <w:div w:id="1568420762">
          <w:marLeft w:val="446"/>
          <w:marRight w:val="0"/>
          <w:marTop w:val="96"/>
          <w:marBottom w:val="0"/>
          <w:divBdr>
            <w:top w:val="none" w:sz="0" w:space="0" w:color="auto"/>
            <w:left w:val="none" w:sz="0" w:space="0" w:color="auto"/>
            <w:bottom w:val="none" w:sz="0" w:space="0" w:color="auto"/>
            <w:right w:val="none" w:sz="0" w:space="0" w:color="auto"/>
          </w:divBdr>
        </w:div>
        <w:div w:id="1635476599">
          <w:marLeft w:val="806"/>
          <w:marRight w:val="0"/>
          <w:marTop w:val="86"/>
          <w:marBottom w:val="0"/>
          <w:divBdr>
            <w:top w:val="none" w:sz="0" w:space="0" w:color="auto"/>
            <w:left w:val="none" w:sz="0" w:space="0" w:color="auto"/>
            <w:bottom w:val="none" w:sz="0" w:space="0" w:color="auto"/>
            <w:right w:val="none" w:sz="0" w:space="0" w:color="auto"/>
          </w:divBdr>
        </w:div>
      </w:divsChild>
    </w:div>
    <w:div w:id="600142723">
      <w:bodyDiv w:val="1"/>
      <w:marLeft w:val="0"/>
      <w:marRight w:val="0"/>
      <w:marTop w:val="0"/>
      <w:marBottom w:val="0"/>
      <w:divBdr>
        <w:top w:val="none" w:sz="0" w:space="0" w:color="auto"/>
        <w:left w:val="none" w:sz="0" w:space="0" w:color="auto"/>
        <w:bottom w:val="none" w:sz="0" w:space="0" w:color="auto"/>
        <w:right w:val="none" w:sz="0" w:space="0" w:color="auto"/>
      </w:divBdr>
      <w:divsChild>
        <w:div w:id="684213414">
          <w:marLeft w:val="533"/>
          <w:marRight w:val="0"/>
          <w:marTop w:val="96"/>
          <w:marBottom w:val="0"/>
          <w:divBdr>
            <w:top w:val="none" w:sz="0" w:space="0" w:color="auto"/>
            <w:left w:val="none" w:sz="0" w:space="0" w:color="auto"/>
            <w:bottom w:val="none" w:sz="0" w:space="0" w:color="auto"/>
            <w:right w:val="none" w:sz="0" w:space="0" w:color="auto"/>
          </w:divBdr>
        </w:div>
      </w:divsChild>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7191830">
      <w:bodyDiv w:val="1"/>
      <w:marLeft w:val="0"/>
      <w:marRight w:val="0"/>
      <w:marTop w:val="0"/>
      <w:marBottom w:val="0"/>
      <w:divBdr>
        <w:top w:val="none" w:sz="0" w:space="0" w:color="auto"/>
        <w:left w:val="none" w:sz="0" w:space="0" w:color="auto"/>
        <w:bottom w:val="none" w:sz="0" w:space="0" w:color="auto"/>
        <w:right w:val="none" w:sz="0" w:space="0" w:color="auto"/>
      </w:divBdr>
      <w:divsChild>
        <w:div w:id="64181293">
          <w:marLeft w:val="2520"/>
          <w:marRight w:val="0"/>
          <w:marTop w:val="77"/>
          <w:marBottom w:val="0"/>
          <w:divBdr>
            <w:top w:val="none" w:sz="0" w:space="0" w:color="auto"/>
            <w:left w:val="none" w:sz="0" w:space="0" w:color="auto"/>
            <w:bottom w:val="none" w:sz="0" w:space="0" w:color="auto"/>
            <w:right w:val="none" w:sz="0" w:space="0" w:color="auto"/>
          </w:divBdr>
        </w:div>
        <w:div w:id="336730945">
          <w:marLeft w:val="1080"/>
          <w:marRight w:val="0"/>
          <w:marTop w:val="96"/>
          <w:marBottom w:val="0"/>
          <w:divBdr>
            <w:top w:val="none" w:sz="0" w:space="0" w:color="auto"/>
            <w:left w:val="none" w:sz="0" w:space="0" w:color="auto"/>
            <w:bottom w:val="none" w:sz="0" w:space="0" w:color="auto"/>
            <w:right w:val="none" w:sz="0" w:space="0" w:color="auto"/>
          </w:divBdr>
        </w:div>
        <w:div w:id="1261640844">
          <w:marLeft w:val="1080"/>
          <w:marRight w:val="0"/>
          <w:marTop w:val="96"/>
          <w:marBottom w:val="0"/>
          <w:divBdr>
            <w:top w:val="none" w:sz="0" w:space="0" w:color="auto"/>
            <w:left w:val="none" w:sz="0" w:space="0" w:color="auto"/>
            <w:bottom w:val="none" w:sz="0" w:space="0" w:color="auto"/>
            <w:right w:val="none" w:sz="0" w:space="0" w:color="auto"/>
          </w:divBdr>
        </w:div>
        <w:div w:id="1277954241">
          <w:marLeft w:val="1800"/>
          <w:marRight w:val="0"/>
          <w:marTop w:val="86"/>
          <w:marBottom w:val="0"/>
          <w:divBdr>
            <w:top w:val="none" w:sz="0" w:space="0" w:color="auto"/>
            <w:left w:val="none" w:sz="0" w:space="0" w:color="auto"/>
            <w:bottom w:val="none" w:sz="0" w:space="0" w:color="auto"/>
            <w:right w:val="none" w:sz="0" w:space="0" w:color="auto"/>
          </w:divBdr>
        </w:div>
        <w:div w:id="1732190638">
          <w:marLeft w:val="2520"/>
          <w:marRight w:val="0"/>
          <w:marTop w:val="77"/>
          <w:marBottom w:val="0"/>
          <w:divBdr>
            <w:top w:val="none" w:sz="0" w:space="0" w:color="auto"/>
            <w:left w:val="none" w:sz="0" w:space="0" w:color="auto"/>
            <w:bottom w:val="none" w:sz="0" w:space="0" w:color="auto"/>
            <w:right w:val="none" w:sz="0" w:space="0" w:color="auto"/>
          </w:divBdr>
        </w:div>
        <w:div w:id="1778987371">
          <w:marLeft w:val="1800"/>
          <w:marRight w:val="0"/>
          <w:marTop w:val="86"/>
          <w:marBottom w:val="0"/>
          <w:divBdr>
            <w:top w:val="none" w:sz="0" w:space="0" w:color="auto"/>
            <w:left w:val="none" w:sz="0" w:space="0" w:color="auto"/>
            <w:bottom w:val="none" w:sz="0" w:space="0" w:color="auto"/>
            <w:right w:val="none" w:sz="0" w:space="0" w:color="auto"/>
          </w:divBdr>
        </w:div>
        <w:div w:id="2008440794">
          <w:marLeft w:val="2520"/>
          <w:marRight w:val="0"/>
          <w:marTop w:val="77"/>
          <w:marBottom w:val="0"/>
          <w:divBdr>
            <w:top w:val="none" w:sz="0" w:space="0" w:color="auto"/>
            <w:left w:val="none" w:sz="0" w:space="0" w:color="auto"/>
            <w:bottom w:val="none" w:sz="0" w:space="0" w:color="auto"/>
            <w:right w:val="none" w:sz="0" w:space="0" w:color="auto"/>
          </w:divBdr>
        </w:div>
      </w:divsChild>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28713008">
      <w:bodyDiv w:val="1"/>
      <w:marLeft w:val="0"/>
      <w:marRight w:val="0"/>
      <w:marTop w:val="0"/>
      <w:marBottom w:val="0"/>
      <w:divBdr>
        <w:top w:val="none" w:sz="0" w:space="0" w:color="auto"/>
        <w:left w:val="none" w:sz="0" w:space="0" w:color="auto"/>
        <w:bottom w:val="none" w:sz="0" w:space="0" w:color="auto"/>
        <w:right w:val="none" w:sz="0" w:space="0" w:color="auto"/>
      </w:divBdr>
      <w:divsChild>
        <w:div w:id="172035831">
          <w:marLeft w:val="1354"/>
          <w:marRight w:val="0"/>
          <w:marTop w:val="30"/>
          <w:marBottom w:val="0"/>
          <w:divBdr>
            <w:top w:val="none" w:sz="0" w:space="0" w:color="auto"/>
            <w:left w:val="none" w:sz="0" w:space="0" w:color="auto"/>
            <w:bottom w:val="none" w:sz="0" w:space="0" w:color="auto"/>
            <w:right w:val="none" w:sz="0" w:space="0" w:color="auto"/>
          </w:divBdr>
        </w:div>
      </w:divsChild>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984506465">
      <w:bodyDiv w:val="1"/>
      <w:marLeft w:val="0"/>
      <w:marRight w:val="0"/>
      <w:marTop w:val="0"/>
      <w:marBottom w:val="0"/>
      <w:divBdr>
        <w:top w:val="none" w:sz="0" w:space="0" w:color="auto"/>
        <w:left w:val="none" w:sz="0" w:space="0" w:color="auto"/>
        <w:bottom w:val="none" w:sz="0" w:space="0" w:color="auto"/>
        <w:right w:val="none" w:sz="0" w:space="0" w:color="auto"/>
      </w:divBdr>
      <w:divsChild>
        <w:div w:id="249512845">
          <w:marLeft w:val="720"/>
          <w:marRight w:val="0"/>
          <w:marTop w:val="0"/>
          <w:marBottom w:val="0"/>
          <w:divBdr>
            <w:top w:val="none" w:sz="0" w:space="0" w:color="auto"/>
            <w:left w:val="none" w:sz="0" w:space="0" w:color="auto"/>
            <w:bottom w:val="none" w:sz="0" w:space="0" w:color="auto"/>
            <w:right w:val="none" w:sz="0" w:space="0" w:color="auto"/>
          </w:divBdr>
        </w:div>
        <w:div w:id="319622133">
          <w:marLeft w:val="720"/>
          <w:marRight w:val="0"/>
          <w:marTop w:val="0"/>
          <w:marBottom w:val="0"/>
          <w:divBdr>
            <w:top w:val="none" w:sz="0" w:space="0" w:color="auto"/>
            <w:left w:val="none" w:sz="0" w:space="0" w:color="auto"/>
            <w:bottom w:val="none" w:sz="0" w:space="0" w:color="auto"/>
            <w:right w:val="none" w:sz="0" w:space="0" w:color="auto"/>
          </w:divBdr>
        </w:div>
        <w:div w:id="601306476">
          <w:marLeft w:val="720"/>
          <w:marRight w:val="0"/>
          <w:marTop w:val="0"/>
          <w:marBottom w:val="0"/>
          <w:divBdr>
            <w:top w:val="none" w:sz="0" w:space="0" w:color="auto"/>
            <w:left w:val="none" w:sz="0" w:space="0" w:color="auto"/>
            <w:bottom w:val="none" w:sz="0" w:space="0" w:color="auto"/>
            <w:right w:val="none" w:sz="0" w:space="0" w:color="auto"/>
          </w:divBdr>
        </w:div>
        <w:div w:id="1596983048">
          <w:marLeft w:val="274"/>
          <w:marRight w:val="0"/>
          <w:marTop w:val="240"/>
          <w:marBottom w:val="0"/>
          <w:divBdr>
            <w:top w:val="none" w:sz="0" w:space="0" w:color="auto"/>
            <w:left w:val="none" w:sz="0" w:space="0" w:color="auto"/>
            <w:bottom w:val="none" w:sz="0" w:space="0" w:color="auto"/>
            <w:right w:val="none" w:sz="0" w:space="0" w:color="auto"/>
          </w:divBdr>
        </w:div>
        <w:div w:id="1811048816">
          <w:marLeft w:val="720"/>
          <w:marRight w:val="0"/>
          <w:marTop w:val="0"/>
          <w:marBottom w:val="0"/>
          <w:divBdr>
            <w:top w:val="none" w:sz="0" w:space="0" w:color="auto"/>
            <w:left w:val="none" w:sz="0" w:space="0" w:color="auto"/>
            <w:bottom w:val="none" w:sz="0" w:space="0" w:color="auto"/>
            <w:right w:val="none" w:sz="0" w:space="0" w:color="auto"/>
          </w:divBdr>
        </w:div>
        <w:div w:id="1934583296">
          <w:marLeft w:val="274"/>
          <w:marRight w:val="0"/>
          <w:marTop w:val="240"/>
          <w:marBottom w:val="0"/>
          <w:divBdr>
            <w:top w:val="none" w:sz="0" w:space="0" w:color="auto"/>
            <w:left w:val="none" w:sz="0" w:space="0" w:color="auto"/>
            <w:bottom w:val="none" w:sz="0" w:space="0" w:color="auto"/>
            <w:right w:val="none" w:sz="0" w:space="0" w:color="auto"/>
          </w:divBdr>
        </w:div>
      </w:divsChild>
    </w:div>
    <w:div w:id="992611238">
      <w:bodyDiv w:val="1"/>
      <w:marLeft w:val="0"/>
      <w:marRight w:val="0"/>
      <w:marTop w:val="0"/>
      <w:marBottom w:val="0"/>
      <w:divBdr>
        <w:top w:val="none" w:sz="0" w:space="0" w:color="auto"/>
        <w:left w:val="none" w:sz="0" w:space="0" w:color="auto"/>
        <w:bottom w:val="none" w:sz="0" w:space="0" w:color="auto"/>
        <w:right w:val="none" w:sz="0" w:space="0" w:color="auto"/>
      </w:divBdr>
      <w:divsChild>
        <w:div w:id="1952593048">
          <w:marLeft w:val="1354"/>
          <w:marRight w:val="0"/>
          <w:marTop w:val="30"/>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0793556">
      <w:bodyDiv w:val="1"/>
      <w:marLeft w:val="0"/>
      <w:marRight w:val="0"/>
      <w:marTop w:val="0"/>
      <w:marBottom w:val="0"/>
      <w:divBdr>
        <w:top w:val="none" w:sz="0" w:space="0" w:color="auto"/>
        <w:left w:val="none" w:sz="0" w:space="0" w:color="auto"/>
        <w:bottom w:val="none" w:sz="0" w:space="0" w:color="auto"/>
        <w:right w:val="none" w:sz="0" w:space="0" w:color="auto"/>
      </w:divBdr>
      <w:divsChild>
        <w:div w:id="837579649">
          <w:marLeft w:val="806"/>
          <w:marRight w:val="0"/>
          <w:marTop w:val="91"/>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14922061">
      <w:bodyDiv w:val="1"/>
      <w:marLeft w:val="0"/>
      <w:marRight w:val="0"/>
      <w:marTop w:val="0"/>
      <w:marBottom w:val="0"/>
      <w:divBdr>
        <w:top w:val="none" w:sz="0" w:space="0" w:color="auto"/>
        <w:left w:val="none" w:sz="0" w:space="0" w:color="auto"/>
        <w:bottom w:val="none" w:sz="0" w:space="0" w:color="auto"/>
        <w:right w:val="none" w:sz="0" w:space="0" w:color="auto"/>
      </w:divBdr>
      <w:divsChild>
        <w:div w:id="1116753473">
          <w:marLeft w:val="2520"/>
          <w:marRight w:val="0"/>
          <w:marTop w:val="82"/>
          <w:marBottom w:val="0"/>
          <w:divBdr>
            <w:top w:val="none" w:sz="0" w:space="0" w:color="auto"/>
            <w:left w:val="none" w:sz="0" w:space="0" w:color="auto"/>
            <w:bottom w:val="none" w:sz="0" w:space="0" w:color="auto"/>
            <w:right w:val="none" w:sz="0" w:space="0" w:color="auto"/>
          </w:divBdr>
        </w:div>
      </w:divsChild>
    </w:div>
    <w:div w:id="1020619689">
      <w:bodyDiv w:val="1"/>
      <w:marLeft w:val="0"/>
      <w:marRight w:val="0"/>
      <w:marTop w:val="0"/>
      <w:marBottom w:val="0"/>
      <w:divBdr>
        <w:top w:val="none" w:sz="0" w:space="0" w:color="auto"/>
        <w:left w:val="none" w:sz="0" w:space="0" w:color="auto"/>
        <w:bottom w:val="none" w:sz="0" w:space="0" w:color="auto"/>
        <w:right w:val="none" w:sz="0" w:space="0" w:color="auto"/>
      </w:divBdr>
      <w:divsChild>
        <w:div w:id="355229254">
          <w:marLeft w:val="806"/>
          <w:marRight w:val="0"/>
          <w:marTop w:val="90"/>
          <w:marBottom w:val="0"/>
          <w:divBdr>
            <w:top w:val="none" w:sz="0" w:space="0" w:color="auto"/>
            <w:left w:val="none" w:sz="0" w:space="0" w:color="auto"/>
            <w:bottom w:val="none" w:sz="0" w:space="0" w:color="auto"/>
            <w:right w:val="none" w:sz="0" w:space="0" w:color="auto"/>
          </w:divBdr>
        </w:div>
        <w:div w:id="843011539">
          <w:marLeft w:val="360"/>
          <w:marRight w:val="0"/>
          <w:marTop w:val="90"/>
          <w:marBottom w:val="0"/>
          <w:divBdr>
            <w:top w:val="none" w:sz="0" w:space="0" w:color="auto"/>
            <w:left w:val="none" w:sz="0" w:space="0" w:color="auto"/>
            <w:bottom w:val="none" w:sz="0" w:space="0" w:color="auto"/>
            <w:right w:val="none" w:sz="0" w:space="0" w:color="auto"/>
          </w:divBdr>
        </w:div>
        <w:div w:id="874734067">
          <w:marLeft w:val="806"/>
          <w:marRight w:val="0"/>
          <w:marTop w:val="90"/>
          <w:marBottom w:val="0"/>
          <w:divBdr>
            <w:top w:val="none" w:sz="0" w:space="0" w:color="auto"/>
            <w:left w:val="none" w:sz="0" w:space="0" w:color="auto"/>
            <w:bottom w:val="none" w:sz="0" w:space="0" w:color="auto"/>
            <w:right w:val="none" w:sz="0" w:space="0" w:color="auto"/>
          </w:divBdr>
        </w:div>
        <w:div w:id="1024550729">
          <w:marLeft w:val="907"/>
          <w:marRight w:val="0"/>
          <w:marTop w:val="30"/>
          <w:marBottom w:val="0"/>
          <w:divBdr>
            <w:top w:val="none" w:sz="0" w:space="0" w:color="auto"/>
            <w:left w:val="none" w:sz="0" w:space="0" w:color="auto"/>
            <w:bottom w:val="none" w:sz="0" w:space="0" w:color="auto"/>
            <w:right w:val="none" w:sz="0" w:space="0" w:color="auto"/>
          </w:divBdr>
        </w:div>
        <w:div w:id="1523858692">
          <w:marLeft w:val="806"/>
          <w:marRight w:val="0"/>
          <w:marTop w:val="90"/>
          <w:marBottom w:val="0"/>
          <w:divBdr>
            <w:top w:val="none" w:sz="0" w:space="0" w:color="auto"/>
            <w:left w:val="none" w:sz="0" w:space="0" w:color="auto"/>
            <w:bottom w:val="none" w:sz="0" w:space="0" w:color="auto"/>
            <w:right w:val="none" w:sz="0" w:space="0" w:color="auto"/>
          </w:divBdr>
        </w:div>
        <w:div w:id="1589582752">
          <w:marLeft w:val="907"/>
          <w:marRight w:val="0"/>
          <w:marTop w:val="30"/>
          <w:marBottom w:val="0"/>
          <w:divBdr>
            <w:top w:val="none" w:sz="0" w:space="0" w:color="auto"/>
            <w:left w:val="none" w:sz="0" w:space="0" w:color="auto"/>
            <w:bottom w:val="none" w:sz="0" w:space="0" w:color="auto"/>
            <w:right w:val="none" w:sz="0" w:space="0" w:color="auto"/>
          </w:divBdr>
        </w:div>
        <w:div w:id="1611550874">
          <w:marLeft w:val="907"/>
          <w:marRight w:val="0"/>
          <w:marTop w:val="30"/>
          <w:marBottom w:val="0"/>
          <w:divBdr>
            <w:top w:val="none" w:sz="0" w:space="0" w:color="auto"/>
            <w:left w:val="none" w:sz="0" w:space="0" w:color="auto"/>
            <w:bottom w:val="none" w:sz="0" w:space="0" w:color="auto"/>
            <w:right w:val="none" w:sz="0" w:space="0" w:color="auto"/>
          </w:divBdr>
        </w:div>
        <w:div w:id="1709454041">
          <w:marLeft w:val="806"/>
          <w:marRight w:val="0"/>
          <w:marTop w:val="90"/>
          <w:marBottom w:val="0"/>
          <w:divBdr>
            <w:top w:val="none" w:sz="0" w:space="0" w:color="auto"/>
            <w:left w:val="none" w:sz="0" w:space="0" w:color="auto"/>
            <w:bottom w:val="none" w:sz="0" w:space="0" w:color="auto"/>
            <w:right w:val="none" w:sz="0" w:space="0" w:color="auto"/>
          </w:divBdr>
        </w:div>
        <w:div w:id="1715151297">
          <w:marLeft w:val="446"/>
          <w:marRight w:val="0"/>
          <w:marTop w:val="30"/>
          <w:marBottom w:val="0"/>
          <w:divBdr>
            <w:top w:val="none" w:sz="0" w:space="0" w:color="auto"/>
            <w:left w:val="none" w:sz="0" w:space="0" w:color="auto"/>
            <w:bottom w:val="none" w:sz="0" w:space="0" w:color="auto"/>
            <w:right w:val="none" w:sz="0" w:space="0" w:color="auto"/>
          </w:divBdr>
        </w:div>
        <w:div w:id="1843812982">
          <w:marLeft w:val="446"/>
          <w:marRight w:val="0"/>
          <w:marTop w:val="30"/>
          <w:marBottom w:val="0"/>
          <w:divBdr>
            <w:top w:val="none" w:sz="0" w:space="0" w:color="auto"/>
            <w:left w:val="none" w:sz="0" w:space="0" w:color="auto"/>
            <w:bottom w:val="none" w:sz="0" w:space="0" w:color="auto"/>
            <w:right w:val="none" w:sz="0" w:space="0" w:color="auto"/>
          </w:divBdr>
        </w:div>
        <w:div w:id="1890453220">
          <w:marLeft w:val="446"/>
          <w:marRight w:val="0"/>
          <w:marTop w:val="30"/>
          <w:marBottom w:val="0"/>
          <w:divBdr>
            <w:top w:val="none" w:sz="0" w:space="0" w:color="auto"/>
            <w:left w:val="none" w:sz="0" w:space="0" w:color="auto"/>
            <w:bottom w:val="none" w:sz="0" w:space="0" w:color="auto"/>
            <w:right w:val="none" w:sz="0" w:space="0" w:color="auto"/>
          </w:divBdr>
        </w:div>
        <w:div w:id="1997955020">
          <w:marLeft w:val="446"/>
          <w:marRight w:val="0"/>
          <w:marTop w:val="3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 w:id="72169368">
          <w:marLeft w:val="0"/>
          <w:marRight w:val="75"/>
          <w:marTop w:val="0"/>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277061453">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875464460">
          <w:marLeft w:val="533"/>
          <w:marRight w:val="0"/>
          <w:marTop w:val="0"/>
          <w:marBottom w:val="0"/>
          <w:divBdr>
            <w:top w:val="none" w:sz="0" w:space="0" w:color="auto"/>
            <w:left w:val="none" w:sz="0" w:space="0" w:color="auto"/>
            <w:bottom w:val="none" w:sz="0" w:space="0" w:color="auto"/>
            <w:right w:val="none" w:sz="0" w:space="0" w:color="auto"/>
          </w:divBdr>
        </w:div>
      </w:divsChild>
    </w:div>
    <w:div w:id="1268806843">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7476694">
      <w:bodyDiv w:val="1"/>
      <w:marLeft w:val="0"/>
      <w:marRight w:val="0"/>
      <w:marTop w:val="0"/>
      <w:marBottom w:val="0"/>
      <w:divBdr>
        <w:top w:val="none" w:sz="0" w:space="0" w:color="auto"/>
        <w:left w:val="none" w:sz="0" w:space="0" w:color="auto"/>
        <w:bottom w:val="none" w:sz="0" w:space="0" w:color="auto"/>
        <w:right w:val="none" w:sz="0" w:space="0" w:color="auto"/>
      </w:divBdr>
      <w:divsChild>
        <w:div w:id="81218352">
          <w:marLeft w:val="1354"/>
          <w:marRight w:val="0"/>
          <w:marTop w:val="30"/>
          <w:marBottom w:val="0"/>
          <w:divBdr>
            <w:top w:val="none" w:sz="0" w:space="0" w:color="auto"/>
            <w:left w:val="none" w:sz="0" w:space="0" w:color="auto"/>
            <w:bottom w:val="none" w:sz="0" w:space="0" w:color="auto"/>
            <w:right w:val="none" w:sz="0" w:space="0" w:color="auto"/>
          </w:divBdr>
        </w:div>
        <w:div w:id="1013268960">
          <w:marLeft w:val="1800"/>
          <w:marRight w:val="0"/>
          <w:marTop w:val="30"/>
          <w:marBottom w:val="0"/>
          <w:divBdr>
            <w:top w:val="none" w:sz="0" w:space="0" w:color="auto"/>
            <w:left w:val="none" w:sz="0" w:space="0" w:color="auto"/>
            <w:bottom w:val="none" w:sz="0" w:space="0" w:color="auto"/>
            <w:right w:val="none" w:sz="0" w:space="0" w:color="auto"/>
          </w:divBdr>
        </w:div>
        <w:div w:id="1038580580">
          <w:marLeft w:val="1800"/>
          <w:marRight w:val="0"/>
          <w:marTop w:val="30"/>
          <w:marBottom w:val="0"/>
          <w:divBdr>
            <w:top w:val="none" w:sz="0" w:space="0" w:color="auto"/>
            <w:left w:val="none" w:sz="0" w:space="0" w:color="auto"/>
            <w:bottom w:val="none" w:sz="0" w:space="0" w:color="auto"/>
            <w:right w:val="none" w:sz="0" w:space="0" w:color="auto"/>
          </w:divBdr>
        </w:div>
      </w:divsChild>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17305800">
      <w:bodyDiv w:val="1"/>
      <w:marLeft w:val="0"/>
      <w:marRight w:val="0"/>
      <w:marTop w:val="0"/>
      <w:marBottom w:val="0"/>
      <w:divBdr>
        <w:top w:val="none" w:sz="0" w:space="0" w:color="auto"/>
        <w:left w:val="none" w:sz="0" w:space="0" w:color="auto"/>
        <w:bottom w:val="none" w:sz="0" w:space="0" w:color="auto"/>
        <w:right w:val="none" w:sz="0" w:space="0" w:color="auto"/>
      </w:divBdr>
      <w:divsChild>
        <w:div w:id="539317950">
          <w:marLeft w:val="1354"/>
          <w:marRight w:val="0"/>
          <w:marTop w:val="72"/>
          <w:marBottom w:val="0"/>
          <w:divBdr>
            <w:top w:val="none" w:sz="0" w:space="0" w:color="auto"/>
            <w:left w:val="none" w:sz="0" w:space="0" w:color="auto"/>
            <w:bottom w:val="none" w:sz="0" w:space="0" w:color="auto"/>
            <w:right w:val="none" w:sz="0" w:space="0" w:color="auto"/>
          </w:divBdr>
        </w:div>
        <w:div w:id="1264648218">
          <w:marLeft w:val="806"/>
          <w:marRight w:val="0"/>
          <w:marTop w:val="82"/>
          <w:marBottom w:val="0"/>
          <w:divBdr>
            <w:top w:val="none" w:sz="0" w:space="0" w:color="auto"/>
            <w:left w:val="none" w:sz="0" w:space="0" w:color="auto"/>
            <w:bottom w:val="none" w:sz="0" w:space="0" w:color="auto"/>
            <w:right w:val="none" w:sz="0" w:space="0" w:color="auto"/>
          </w:divBdr>
        </w:div>
      </w:divsChild>
    </w:div>
    <w:div w:id="1518082154">
      <w:bodyDiv w:val="1"/>
      <w:marLeft w:val="0"/>
      <w:marRight w:val="0"/>
      <w:marTop w:val="0"/>
      <w:marBottom w:val="0"/>
      <w:divBdr>
        <w:top w:val="none" w:sz="0" w:space="0" w:color="auto"/>
        <w:left w:val="none" w:sz="0" w:space="0" w:color="auto"/>
        <w:bottom w:val="none" w:sz="0" w:space="0" w:color="auto"/>
        <w:right w:val="none" w:sz="0" w:space="0" w:color="auto"/>
      </w:divBdr>
      <w:divsChild>
        <w:div w:id="805314491">
          <w:marLeft w:val="2520"/>
          <w:marRight w:val="0"/>
          <w:marTop w:val="82"/>
          <w:marBottom w:val="0"/>
          <w:divBdr>
            <w:top w:val="none" w:sz="0" w:space="0" w:color="auto"/>
            <w:left w:val="none" w:sz="0" w:space="0" w:color="auto"/>
            <w:bottom w:val="none" w:sz="0" w:space="0" w:color="auto"/>
            <w:right w:val="none" w:sz="0" w:space="0" w:color="auto"/>
          </w:divBdr>
        </w:div>
      </w:divsChild>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7559287">
          <w:marLeft w:val="562"/>
          <w:marRight w:val="0"/>
          <w:marTop w:val="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 w:id="1794012055">
          <w:marLeft w:val="216"/>
          <w:marRight w:val="0"/>
          <w:marTop w:val="24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sChild>
    </w:div>
    <w:div w:id="1747992895">
      <w:bodyDiv w:val="1"/>
      <w:marLeft w:val="0"/>
      <w:marRight w:val="0"/>
      <w:marTop w:val="0"/>
      <w:marBottom w:val="0"/>
      <w:divBdr>
        <w:top w:val="none" w:sz="0" w:space="0" w:color="auto"/>
        <w:left w:val="none" w:sz="0" w:space="0" w:color="auto"/>
        <w:bottom w:val="none" w:sz="0" w:space="0" w:color="auto"/>
        <w:right w:val="none" w:sz="0" w:space="0" w:color="auto"/>
      </w:divBdr>
      <w:divsChild>
        <w:div w:id="367728487">
          <w:marLeft w:val="1800"/>
          <w:marRight w:val="0"/>
          <w:marTop w:val="67"/>
          <w:marBottom w:val="0"/>
          <w:divBdr>
            <w:top w:val="none" w:sz="0" w:space="0" w:color="auto"/>
            <w:left w:val="none" w:sz="0" w:space="0" w:color="auto"/>
            <w:bottom w:val="none" w:sz="0" w:space="0" w:color="auto"/>
            <w:right w:val="none" w:sz="0" w:space="0" w:color="auto"/>
          </w:divBdr>
        </w:div>
        <w:div w:id="571893488">
          <w:marLeft w:val="806"/>
          <w:marRight w:val="0"/>
          <w:marTop w:val="86"/>
          <w:marBottom w:val="0"/>
          <w:divBdr>
            <w:top w:val="none" w:sz="0" w:space="0" w:color="auto"/>
            <w:left w:val="none" w:sz="0" w:space="0" w:color="auto"/>
            <w:bottom w:val="none" w:sz="0" w:space="0" w:color="auto"/>
            <w:right w:val="none" w:sz="0" w:space="0" w:color="auto"/>
          </w:divBdr>
        </w:div>
        <w:div w:id="614947871">
          <w:marLeft w:val="446"/>
          <w:marRight w:val="0"/>
          <w:marTop w:val="96"/>
          <w:marBottom w:val="0"/>
          <w:divBdr>
            <w:top w:val="none" w:sz="0" w:space="0" w:color="auto"/>
            <w:left w:val="none" w:sz="0" w:space="0" w:color="auto"/>
            <w:bottom w:val="none" w:sz="0" w:space="0" w:color="auto"/>
            <w:right w:val="none" w:sz="0" w:space="0" w:color="auto"/>
          </w:divBdr>
        </w:div>
        <w:div w:id="676923323">
          <w:marLeft w:val="1354"/>
          <w:marRight w:val="0"/>
          <w:marTop w:val="77"/>
          <w:marBottom w:val="0"/>
          <w:divBdr>
            <w:top w:val="none" w:sz="0" w:space="0" w:color="auto"/>
            <w:left w:val="none" w:sz="0" w:space="0" w:color="auto"/>
            <w:bottom w:val="none" w:sz="0" w:space="0" w:color="auto"/>
            <w:right w:val="none" w:sz="0" w:space="0" w:color="auto"/>
          </w:divBdr>
        </w:div>
        <w:div w:id="898326615">
          <w:marLeft w:val="1354"/>
          <w:marRight w:val="0"/>
          <w:marTop w:val="86"/>
          <w:marBottom w:val="0"/>
          <w:divBdr>
            <w:top w:val="none" w:sz="0" w:space="0" w:color="auto"/>
            <w:left w:val="none" w:sz="0" w:space="0" w:color="auto"/>
            <w:bottom w:val="none" w:sz="0" w:space="0" w:color="auto"/>
            <w:right w:val="none" w:sz="0" w:space="0" w:color="auto"/>
          </w:divBdr>
        </w:div>
        <w:div w:id="1044216307">
          <w:marLeft w:val="806"/>
          <w:marRight w:val="0"/>
          <w:marTop w:val="96"/>
          <w:marBottom w:val="0"/>
          <w:divBdr>
            <w:top w:val="none" w:sz="0" w:space="0" w:color="auto"/>
            <w:left w:val="none" w:sz="0" w:space="0" w:color="auto"/>
            <w:bottom w:val="none" w:sz="0" w:space="0" w:color="auto"/>
            <w:right w:val="none" w:sz="0" w:space="0" w:color="auto"/>
          </w:divBdr>
        </w:div>
        <w:div w:id="1079640405">
          <w:marLeft w:val="806"/>
          <w:marRight w:val="0"/>
          <w:marTop w:val="86"/>
          <w:marBottom w:val="0"/>
          <w:divBdr>
            <w:top w:val="none" w:sz="0" w:space="0" w:color="auto"/>
            <w:left w:val="none" w:sz="0" w:space="0" w:color="auto"/>
            <w:bottom w:val="none" w:sz="0" w:space="0" w:color="auto"/>
            <w:right w:val="none" w:sz="0" w:space="0" w:color="auto"/>
          </w:divBdr>
        </w:div>
        <w:div w:id="1403983320">
          <w:marLeft w:val="446"/>
          <w:marRight w:val="0"/>
          <w:marTop w:val="96"/>
          <w:marBottom w:val="0"/>
          <w:divBdr>
            <w:top w:val="none" w:sz="0" w:space="0" w:color="auto"/>
            <w:left w:val="none" w:sz="0" w:space="0" w:color="auto"/>
            <w:bottom w:val="none" w:sz="0" w:space="0" w:color="auto"/>
            <w:right w:val="none" w:sz="0" w:space="0" w:color="auto"/>
          </w:divBdr>
        </w:div>
        <w:div w:id="1423138695">
          <w:marLeft w:val="1354"/>
          <w:marRight w:val="0"/>
          <w:marTop w:val="77"/>
          <w:marBottom w:val="0"/>
          <w:divBdr>
            <w:top w:val="none" w:sz="0" w:space="0" w:color="auto"/>
            <w:left w:val="none" w:sz="0" w:space="0" w:color="auto"/>
            <w:bottom w:val="none" w:sz="0" w:space="0" w:color="auto"/>
            <w:right w:val="none" w:sz="0" w:space="0" w:color="auto"/>
          </w:divBdr>
        </w:div>
        <w:div w:id="1603298127">
          <w:marLeft w:val="806"/>
          <w:marRight w:val="0"/>
          <w:marTop w:val="86"/>
          <w:marBottom w:val="0"/>
          <w:divBdr>
            <w:top w:val="none" w:sz="0" w:space="0" w:color="auto"/>
            <w:left w:val="none" w:sz="0" w:space="0" w:color="auto"/>
            <w:bottom w:val="none" w:sz="0" w:space="0" w:color="auto"/>
            <w:right w:val="none" w:sz="0" w:space="0" w:color="auto"/>
          </w:divBdr>
        </w:div>
        <w:div w:id="1803570724">
          <w:marLeft w:val="1354"/>
          <w:marRight w:val="0"/>
          <w:marTop w:val="77"/>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86803057">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00301189">
      <w:bodyDiv w:val="1"/>
      <w:marLeft w:val="0"/>
      <w:marRight w:val="0"/>
      <w:marTop w:val="0"/>
      <w:marBottom w:val="0"/>
      <w:divBdr>
        <w:top w:val="none" w:sz="0" w:space="0" w:color="auto"/>
        <w:left w:val="none" w:sz="0" w:space="0" w:color="auto"/>
        <w:bottom w:val="none" w:sz="0" w:space="0" w:color="auto"/>
        <w:right w:val="none" w:sz="0" w:space="0" w:color="auto"/>
      </w:divBdr>
      <w:divsChild>
        <w:div w:id="102499863">
          <w:marLeft w:val="1800"/>
          <w:marRight w:val="0"/>
          <w:marTop w:val="86"/>
          <w:marBottom w:val="0"/>
          <w:divBdr>
            <w:top w:val="none" w:sz="0" w:space="0" w:color="auto"/>
            <w:left w:val="none" w:sz="0" w:space="0" w:color="auto"/>
            <w:bottom w:val="none" w:sz="0" w:space="0" w:color="auto"/>
            <w:right w:val="none" w:sz="0" w:space="0" w:color="auto"/>
          </w:divBdr>
        </w:div>
        <w:div w:id="133253975">
          <w:marLeft w:val="1354"/>
          <w:marRight w:val="0"/>
          <w:marTop w:val="86"/>
          <w:marBottom w:val="0"/>
          <w:divBdr>
            <w:top w:val="none" w:sz="0" w:space="0" w:color="auto"/>
            <w:left w:val="none" w:sz="0" w:space="0" w:color="auto"/>
            <w:bottom w:val="none" w:sz="0" w:space="0" w:color="auto"/>
            <w:right w:val="none" w:sz="0" w:space="0" w:color="auto"/>
          </w:divBdr>
        </w:div>
        <w:div w:id="581574101">
          <w:marLeft w:val="1354"/>
          <w:marRight w:val="0"/>
          <w:marTop w:val="86"/>
          <w:marBottom w:val="0"/>
          <w:divBdr>
            <w:top w:val="none" w:sz="0" w:space="0" w:color="auto"/>
            <w:left w:val="none" w:sz="0" w:space="0" w:color="auto"/>
            <w:bottom w:val="none" w:sz="0" w:space="0" w:color="auto"/>
            <w:right w:val="none" w:sz="0" w:space="0" w:color="auto"/>
          </w:divBdr>
        </w:div>
        <w:div w:id="751511201">
          <w:marLeft w:val="806"/>
          <w:marRight w:val="0"/>
          <w:marTop w:val="91"/>
          <w:marBottom w:val="0"/>
          <w:divBdr>
            <w:top w:val="none" w:sz="0" w:space="0" w:color="auto"/>
            <w:left w:val="none" w:sz="0" w:space="0" w:color="auto"/>
            <w:bottom w:val="none" w:sz="0" w:space="0" w:color="auto"/>
            <w:right w:val="none" w:sz="0" w:space="0" w:color="auto"/>
          </w:divBdr>
        </w:div>
        <w:div w:id="887230085">
          <w:marLeft w:val="806"/>
          <w:marRight w:val="0"/>
          <w:marTop w:val="86"/>
          <w:marBottom w:val="0"/>
          <w:divBdr>
            <w:top w:val="none" w:sz="0" w:space="0" w:color="auto"/>
            <w:left w:val="none" w:sz="0" w:space="0" w:color="auto"/>
            <w:bottom w:val="none" w:sz="0" w:space="0" w:color="auto"/>
            <w:right w:val="none" w:sz="0" w:space="0" w:color="auto"/>
          </w:divBdr>
        </w:div>
        <w:div w:id="1135636087">
          <w:marLeft w:val="1354"/>
          <w:marRight w:val="0"/>
          <w:marTop w:val="86"/>
          <w:marBottom w:val="0"/>
          <w:divBdr>
            <w:top w:val="none" w:sz="0" w:space="0" w:color="auto"/>
            <w:left w:val="none" w:sz="0" w:space="0" w:color="auto"/>
            <w:bottom w:val="none" w:sz="0" w:space="0" w:color="auto"/>
            <w:right w:val="none" w:sz="0" w:space="0" w:color="auto"/>
          </w:divBdr>
        </w:div>
        <w:div w:id="1145656943">
          <w:marLeft w:val="893"/>
          <w:marRight w:val="0"/>
          <w:marTop w:val="91"/>
          <w:marBottom w:val="0"/>
          <w:divBdr>
            <w:top w:val="none" w:sz="0" w:space="0" w:color="auto"/>
            <w:left w:val="none" w:sz="0" w:space="0" w:color="auto"/>
            <w:bottom w:val="none" w:sz="0" w:space="0" w:color="auto"/>
            <w:right w:val="none" w:sz="0" w:space="0" w:color="auto"/>
          </w:divBdr>
        </w:div>
        <w:div w:id="1737893455">
          <w:marLeft w:val="1354"/>
          <w:marRight w:val="0"/>
          <w:marTop w:val="86"/>
          <w:marBottom w:val="0"/>
          <w:divBdr>
            <w:top w:val="none" w:sz="0" w:space="0" w:color="auto"/>
            <w:left w:val="none" w:sz="0" w:space="0" w:color="auto"/>
            <w:bottom w:val="none" w:sz="0" w:space="0" w:color="auto"/>
            <w:right w:val="none" w:sz="0" w:space="0" w:color="auto"/>
          </w:divBdr>
        </w:div>
        <w:div w:id="1746877584">
          <w:marLeft w:val="1886"/>
          <w:marRight w:val="0"/>
          <w:marTop w:val="77"/>
          <w:marBottom w:val="0"/>
          <w:divBdr>
            <w:top w:val="none" w:sz="0" w:space="0" w:color="auto"/>
            <w:left w:val="none" w:sz="0" w:space="0" w:color="auto"/>
            <w:bottom w:val="none" w:sz="0" w:space="0" w:color="auto"/>
            <w:right w:val="none" w:sz="0" w:space="0" w:color="auto"/>
          </w:divBdr>
        </w:div>
        <w:div w:id="2000962076">
          <w:marLeft w:val="1440"/>
          <w:marRight w:val="0"/>
          <w:marTop w:val="77"/>
          <w:marBottom w:val="0"/>
          <w:divBdr>
            <w:top w:val="none" w:sz="0" w:space="0" w:color="auto"/>
            <w:left w:val="none" w:sz="0" w:space="0" w:color="auto"/>
            <w:bottom w:val="none" w:sz="0" w:space="0" w:color="auto"/>
            <w:right w:val="none" w:sz="0" w:space="0" w:color="auto"/>
          </w:divBdr>
        </w:div>
      </w:divsChild>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1965427458">
      <w:bodyDiv w:val="1"/>
      <w:marLeft w:val="0"/>
      <w:marRight w:val="0"/>
      <w:marTop w:val="0"/>
      <w:marBottom w:val="0"/>
      <w:divBdr>
        <w:top w:val="none" w:sz="0" w:space="0" w:color="auto"/>
        <w:left w:val="none" w:sz="0" w:space="0" w:color="auto"/>
        <w:bottom w:val="none" w:sz="0" w:space="0" w:color="auto"/>
        <w:right w:val="none" w:sz="0" w:space="0" w:color="auto"/>
      </w:divBdr>
      <w:divsChild>
        <w:div w:id="40592184">
          <w:marLeft w:val="806"/>
          <w:marRight w:val="0"/>
          <w:marTop w:val="82"/>
          <w:marBottom w:val="0"/>
          <w:divBdr>
            <w:top w:val="none" w:sz="0" w:space="0" w:color="auto"/>
            <w:left w:val="none" w:sz="0" w:space="0" w:color="auto"/>
            <w:bottom w:val="none" w:sz="0" w:space="0" w:color="auto"/>
            <w:right w:val="none" w:sz="0" w:space="0" w:color="auto"/>
          </w:divBdr>
        </w:div>
        <w:div w:id="407583653">
          <w:marLeft w:val="446"/>
          <w:marRight w:val="0"/>
          <w:marTop w:val="101"/>
          <w:marBottom w:val="0"/>
          <w:divBdr>
            <w:top w:val="none" w:sz="0" w:space="0" w:color="auto"/>
            <w:left w:val="none" w:sz="0" w:space="0" w:color="auto"/>
            <w:bottom w:val="none" w:sz="0" w:space="0" w:color="auto"/>
            <w:right w:val="none" w:sz="0" w:space="0" w:color="auto"/>
          </w:divBdr>
        </w:div>
        <w:div w:id="610088977">
          <w:marLeft w:val="806"/>
          <w:marRight w:val="0"/>
          <w:marTop w:val="101"/>
          <w:marBottom w:val="0"/>
          <w:divBdr>
            <w:top w:val="none" w:sz="0" w:space="0" w:color="auto"/>
            <w:left w:val="none" w:sz="0" w:space="0" w:color="auto"/>
            <w:bottom w:val="none" w:sz="0" w:space="0" w:color="auto"/>
            <w:right w:val="none" w:sz="0" w:space="0" w:color="auto"/>
          </w:divBdr>
        </w:div>
        <w:div w:id="701905273">
          <w:marLeft w:val="446"/>
          <w:marRight w:val="0"/>
          <w:marTop w:val="96"/>
          <w:marBottom w:val="0"/>
          <w:divBdr>
            <w:top w:val="none" w:sz="0" w:space="0" w:color="auto"/>
            <w:left w:val="none" w:sz="0" w:space="0" w:color="auto"/>
            <w:bottom w:val="none" w:sz="0" w:space="0" w:color="auto"/>
            <w:right w:val="none" w:sz="0" w:space="0" w:color="auto"/>
          </w:divBdr>
        </w:div>
        <w:div w:id="986781058">
          <w:marLeft w:val="806"/>
          <w:marRight w:val="0"/>
          <w:marTop w:val="101"/>
          <w:marBottom w:val="0"/>
          <w:divBdr>
            <w:top w:val="none" w:sz="0" w:space="0" w:color="auto"/>
            <w:left w:val="none" w:sz="0" w:space="0" w:color="auto"/>
            <w:bottom w:val="none" w:sz="0" w:space="0" w:color="auto"/>
            <w:right w:val="none" w:sz="0" w:space="0" w:color="auto"/>
          </w:divBdr>
        </w:div>
        <w:div w:id="1170102164">
          <w:marLeft w:val="806"/>
          <w:marRight w:val="0"/>
          <w:marTop w:val="86"/>
          <w:marBottom w:val="0"/>
          <w:divBdr>
            <w:top w:val="none" w:sz="0" w:space="0" w:color="auto"/>
            <w:left w:val="none" w:sz="0" w:space="0" w:color="auto"/>
            <w:bottom w:val="none" w:sz="0" w:space="0" w:color="auto"/>
            <w:right w:val="none" w:sz="0" w:space="0" w:color="auto"/>
          </w:divBdr>
        </w:div>
        <w:div w:id="1254513704">
          <w:marLeft w:val="446"/>
          <w:marRight w:val="0"/>
          <w:marTop w:val="101"/>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_dlc_DocId xmlns="12c87010-54c7-4968-977c-9bb319d35727">2FHT6SDPEKRM-335803755-44570</_dlc_DocId>
    <_dlc_DocIdUrl xmlns="12c87010-54c7-4968-977c-9bb319d35727">
      <Url>https://qualcomm.sharepoint.com/teams/SkyBer/_layouts/15/DocIdRedir.aspx?ID=2FHT6SDPEKRM-335803755-44570</Url>
      <Description>2FHT6SDPEKRM-335803755-44570</Description>
    </_dlc_DocIdUrl>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2.xml><?xml version="1.0" encoding="utf-8"?>
<ds:datastoreItem xmlns:ds="http://schemas.openxmlformats.org/officeDocument/2006/customXml" ds:itemID="{6E674147-441E-46AD-BE28-BA78BCE4D3C6}">
  <ds:schemaRefs>
    <ds:schemaRef ds:uri="http://schemas.microsoft.com/sharepoint/events"/>
  </ds:schemaRefs>
</ds:datastoreItem>
</file>

<file path=customXml/itemProps3.xml><?xml version="1.0" encoding="utf-8"?>
<ds:datastoreItem xmlns:ds="http://schemas.openxmlformats.org/officeDocument/2006/customXml" ds:itemID="{7964833A-94B9-4EC6-A2FA-3150067F2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05CFBE-E788-4C97-833A-16DEE37C8538}">
  <ds:schemaRefs>
    <ds:schemaRef ds:uri="http://schemas.openxmlformats.org/officeDocument/2006/bibliography"/>
  </ds:schemaRefs>
</ds:datastoreItem>
</file>

<file path=customXml/itemProps5.xml><?xml version="1.0" encoding="utf-8"?>
<ds:datastoreItem xmlns:ds="http://schemas.openxmlformats.org/officeDocument/2006/customXml" ds:itemID="{B161E69D-BCB2-4F50-8413-531422AF4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3680</TotalTime>
  <Pages>6</Pages>
  <Words>2290</Words>
  <Characters>13056</Characters>
  <Application>Microsoft Office Word</Application>
  <DocSecurity>0</DocSecurity>
  <Lines>108</Lines>
  <Paragraphs>30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15316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jelenad@qti.qualcomm.com</dc:creator>
  <cp:keywords/>
  <cp:lastModifiedBy>Shanyu Zhou</cp:lastModifiedBy>
  <cp:revision>463</cp:revision>
  <cp:lastPrinted>2019-12-04T11:04:00Z</cp:lastPrinted>
  <dcterms:created xsi:type="dcterms:W3CDTF">2022-07-17T18:15:00Z</dcterms:created>
  <dcterms:modified xsi:type="dcterms:W3CDTF">2022-08-08T23:30:00Z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0x010100244527AE9DC71341A2E6265E3E8609E5</vt:lpwstr>
  </property>
  <property fmtid="{D5CDD505-2E9C-101B-9397-08002B2CF9AE}" pid="13" name="TaxKeyword">
    <vt:lpwstr/>
  </property>
  <property fmtid="{D5CDD505-2E9C-101B-9397-08002B2CF9AE}" pid="14" name="_dlc_DocIdItemGuid">
    <vt:lpwstr>e5770062-809f-4f89-ad4c-e994bc15b2b4</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y fmtid="{D5CDD505-2E9C-101B-9397-08002B2CF9AE}" pid="22" name="Order">
    <vt:r8>3993800</vt:r8>
  </property>
  <property fmtid="{D5CDD505-2E9C-101B-9397-08002B2CF9AE}" pid="23" name="URL">
    <vt:lpwstr/>
  </property>
  <property fmtid="{D5CDD505-2E9C-101B-9397-08002B2CF9AE}" pid="24" name="MediaServiceImageTags">
    <vt:lpwstr/>
  </property>
</Properties>
</file>