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ad"/>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ad"/>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ad"/>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ad"/>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ad"/>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ad"/>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ad"/>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a0"/>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af3"/>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等线"/>
                <w:sz w:val="20"/>
              </w:rPr>
            </w:pPr>
            <w:r>
              <w:rPr>
                <w:rFonts w:eastAsia="等线" w:hint="eastAsia"/>
                <w:sz w:val="20"/>
              </w:rPr>
              <w:t>X</w:t>
            </w:r>
            <w:r>
              <w:rPr>
                <w:rFonts w:eastAsia="等线"/>
                <w:sz w:val="20"/>
              </w:rPr>
              <w:t>iaomi</w:t>
            </w:r>
          </w:p>
        </w:tc>
        <w:tc>
          <w:tcPr>
            <w:tcW w:w="2790" w:type="dxa"/>
          </w:tcPr>
          <w:p w14:paraId="3C75BC2D" w14:textId="77777777" w:rsidR="000D5EC2" w:rsidRDefault="002E7D45">
            <w:pPr>
              <w:rPr>
                <w:rFonts w:eastAsia="等线"/>
                <w:sz w:val="20"/>
              </w:rPr>
            </w:pPr>
            <w:r>
              <w:rPr>
                <w:rFonts w:eastAsia="等线"/>
                <w:sz w:val="20"/>
              </w:rPr>
              <w:t>Yanhua Li</w:t>
            </w:r>
          </w:p>
        </w:tc>
        <w:tc>
          <w:tcPr>
            <w:tcW w:w="4431" w:type="dxa"/>
          </w:tcPr>
          <w:p w14:paraId="0BC0E850" w14:textId="77777777" w:rsidR="000D5EC2" w:rsidRDefault="002E7D45">
            <w:pPr>
              <w:rPr>
                <w:rFonts w:eastAsia="等线"/>
                <w:sz w:val="20"/>
              </w:rPr>
            </w:pPr>
            <w:r>
              <w:rPr>
                <w:rFonts w:eastAsia="等线"/>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宋体"/>
                <w:sz w:val="20"/>
              </w:rPr>
            </w:pPr>
            <w:r>
              <w:rPr>
                <w:rFonts w:eastAsia="宋体"/>
                <w:sz w:val="20"/>
              </w:rPr>
              <w:t>Sequans</w:t>
            </w:r>
          </w:p>
        </w:tc>
        <w:tc>
          <w:tcPr>
            <w:tcW w:w="2790" w:type="dxa"/>
          </w:tcPr>
          <w:p w14:paraId="34100A5D" w14:textId="1799676F" w:rsidR="000D5EC2" w:rsidRDefault="00BB1500">
            <w:pPr>
              <w:rPr>
                <w:rFonts w:eastAsia="宋体"/>
                <w:sz w:val="20"/>
              </w:rPr>
            </w:pPr>
            <w:r>
              <w:rPr>
                <w:rFonts w:eastAsia="宋体"/>
                <w:sz w:val="20"/>
              </w:rPr>
              <w:t>Noam Cayron</w:t>
            </w:r>
          </w:p>
        </w:tc>
        <w:tc>
          <w:tcPr>
            <w:tcW w:w="4431" w:type="dxa"/>
          </w:tcPr>
          <w:p w14:paraId="666A6BC6" w14:textId="74ABA842" w:rsidR="000D5EC2" w:rsidRDefault="00BB1500">
            <w:pPr>
              <w:rPr>
                <w:rFonts w:eastAsia="宋体"/>
                <w:sz w:val="20"/>
              </w:rPr>
            </w:pPr>
            <w:r>
              <w:rPr>
                <w:rFonts w:eastAsia="宋体"/>
                <w:sz w:val="20"/>
              </w:rPr>
              <w:t>noam.cayron@sequans.com</w:t>
            </w:r>
          </w:p>
        </w:tc>
      </w:tr>
      <w:tr w:rsidR="000D5EC2" w14:paraId="2C779DF2" w14:textId="77777777">
        <w:tc>
          <w:tcPr>
            <w:tcW w:w="1795" w:type="dxa"/>
          </w:tcPr>
          <w:p w14:paraId="19C50148" w14:textId="0D10CDE1" w:rsidR="000D5EC2" w:rsidRDefault="00407F88">
            <w:pPr>
              <w:rPr>
                <w:rFonts w:eastAsia="宋体"/>
                <w:sz w:val="20"/>
              </w:rPr>
            </w:pPr>
            <w:r>
              <w:rPr>
                <w:rFonts w:eastAsia="宋体"/>
                <w:sz w:val="20"/>
              </w:rPr>
              <w:t>Intel Corporation</w:t>
            </w:r>
          </w:p>
        </w:tc>
        <w:tc>
          <w:tcPr>
            <w:tcW w:w="2790" w:type="dxa"/>
          </w:tcPr>
          <w:p w14:paraId="35CEF622" w14:textId="00DA8E7D" w:rsidR="000D5EC2" w:rsidRDefault="00407F88">
            <w:pPr>
              <w:rPr>
                <w:rFonts w:eastAsia="宋体"/>
                <w:sz w:val="20"/>
              </w:rPr>
            </w:pPr>
            <w:r>
              <w:rPr>
                <w:rFonts w:eastAsia="宋体"/>
                <w:sz w:val="20"/>
              </w:rPr>
              <w:t>Seau Sian Lim</w:t>
            </w:r>
          </w:p>
        </w:tc>
        <w:tc>
          <w:tcPr>
            <w:tcW w:w="4431" w:type="dxa"/>
          </w:tcPr>
          <w:p w14:paraId="5FC53B0F" w14:textId="7218D93A" w:rsidR="000D5EC2" w:rsidRDefault="00407F88">
            <w:pPr>
              <w:rPr>
                <w:rFonts w:eastAsia="宋体"/>
                <w:sz w:val="20"/>
              </w:rPr>
            </w:pPr>
            <w:r>
              <w:rPr>
                <w:rFonts w:eastAsia="宋体"/>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宋体"/>
                <w:sz w:val="20"/>
              </w:rPr>
            </w:pPr>
            <w:r>
              <w:rPr>
                <w:rFonts w:eastAsia="等线" w:hint="eastAsia"/>
                <w:sz w:val="20"/>
              </w:rPr>
              <w:t>S</w:t>
            </w:r>
            <w:r>
              <w:rPr>
                <w:rFonts w:eastAsia="等线"/>
                <w:sz w:val="20"/>
              </w:rPr>
              <w:t>harp</w:t>
            </w:r>
          </w:p>
        </w:tc>
        <w:tc>
          <w:tcPr>
            <w:tcW w:w="2790" w:type="dxa"/>
          </w:tcPr>
          <w:p w14:paraId="5D01BDF6" w14:textId="77777777" w:rsidR="000C24CA" w:rsidRDefault="000C24CA" w:rsidP="00DD4F03">
            <w:pPr>
              <w:rPr>
                <w:sz w:val="20"/>
                <w:lang w:eastAsia="ko-KR"/>
              </w:rPr>
            </w:pPr>
            <w:r>
              <w:rPr>
                <w:rFonts w:eastAsia="等线" w:hint="eastAsia"/>
                <w:sz w:val="20"/>
              </w:rPr>
              <w:t>L</w:t>
            </w:r>
            <w:r>
              <w:rPr>
                <w:rFonts w:eastAsia="等线"/>
                <w:sz w:val="20"/>
              </w:rPr>
              <w:t>IU Lei</w:t>
            </w:r>
          </w:p>
        </w:tc>
        <w:tc>
          <w:tcPr>
            <w:tcW w:w="4431" w:type="dxa"/>
          </w:tcPr>
          <w:p w14:paraId="26E16095" w14:textId="77777777" w:rsidR="000C24CA" w:rsidRDefault="000C24CA" w:rsidP="00DD4F03">
            <w:pPr>
              <w:rPr>
                <w:sz w:val="20"/>
                <w:lang w:eastAsia="ko-KR"/>
              </w:rPr>
            </w:pPr>
            <w:r>
              <w:rPr>
                <w:rFonts w:eastAsia="等线"/>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r>
              <w:rPr>
                <w:rFonts w:eastAsiaTheme="minorEastAsia"/>
                <w:sz w:val="20"/>
                <w:lang w:eastAsia="ko-KR"/>
              </w:rPr>
              <w:t>Jussi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2790" w:type="dxa"/>
          </w:tcPr>
          <w:p w14:paraId="7A1C4005" w14:textId="36390165"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 TSENG</w:t>
            </w:r>
          </w:p>
        </w:tc>
        <w:tc>
          <w:tcPr>
            <w:tcW w:w="4431" w:type="dxa"/>
          </w:tcPr>
          <w:p w14:paraId="28D0F0A9" w14:textId="23838099"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i-chuan.tseng@mediatek.com</w:t>
            </w:r>
          </w:p>
        </w:tc>
      </w:tr>
      <w:tr w:rsidR="002D7468" w14:paraId="5B307434" w14:textId="77777777">
        <w:tc>
          <w:tcPr>
            <w:tcW w:w="1795" w:type="dxa"/>
          </w:tcPr>
          <w:p w14:paraId="7D4F35F4" w14:textId="03E3EE80" w:rsidR="002D7468" w:rsidRDefault="003243A9" w:rsidP="002D7468">
            <w:pPr>
              <w:rPr>
                <w:sz w:val="20"/>
                <w:lang w:eastAsia="ko-KR"/>
              </w:rPr>
            </w:pPr>
            <w:r w:rsidRPr="003243A9">
              <w:rPr>
                <w:sz w:val="20"/>
                <w:lang w:eastAsia="ko-KR"/>
              </w:rPr>
              <w:t>Huawei, HiSilicon</w:t>
            </w:r>
          </w:p>
        </w:tc>
        <w:tc>
          <w:tcPr>
            <w:tcW w:w="2790" w:type="dxa"/>
          </w:tcPr>
          <w:p w14:paraId="62D5BE0F" w14:textId="4F31F2C1" w:rsidR="002D7468" w:rsidRDefault="003243A9" w:rsidP="002D7468">
            <w:pPr>
              <w:rPr>
                <w:sz w:val="20"/>
                <w:lang w:eastAsia="ko-KR"/>
              </w:rPr>
            </w:pPr>
            <w:r w:rsidRPr="003243A9">
              <w:rPr>
                <w:sz w:val="20"/>
                <w:lang w:eastAsia="ko-KR"/>
              </w:rPr>
              <w:t>Jagdeep Singh</w:t>
            </w:r>
          </w:p>
        </w:tc>
        <w:tc>
          <w:tcPr>
            <w:tcW w:w="4431" w:type="dxa"/>
          </w:tcPr>
          <w:p w14:paraId="3CE93F5C" w14:textId="2927763D" w:rsidR="002D7468" w:rsidRDefault="008A5D4B" w:rsidP="002D7468">
            <w:pPr>
              <w:rPr>
                <w:sz w:val="20"/>
                <w:lang w:eastAsia="ko-KR"/>
              </w:rPr>
            </w:pPr>
            <w:hyperlink r:id="rId9" w:history="1">
              <w:r w:rsidR="00837C47" w:rsidRPr="0069008E">
                <w:rPr>
                  <w:rStyle w:val="af7"/>
                  <w:sz w:val="20"/>
                  <w:lang w:eastAsia="ko-KR"/>
                </w:rPr>
                <w:t>jagdeep.singh6@huawei.com</w:t>
              </w:r>
            </w:hyperlink>
          </w:p>
        </w:tc>
      </w:tr>
      <w:tr w:rsidR="00837C47" w14:paraId="77536E00" w14:textId="77777777">
        <w:tc>
          <w:tcPr>
            <w:tcW w:w="1795" w:type="dxa"/>
          </w:tcPr>
          <w:p w14:paraId="44CF6A67" w14:textId="55663BFB" w:rsidR="00837C47" w:rsidRPr="003243A9" w:rsidRDefault="00837C47" w:rsidP="002D7468">
            <w:pPr>
              <w:rPr>
                <w:sz w:val="20"/>
                <w:lang w:eastAsia="ko-KR"/>
              </w:rPr>
            </w:pPr>
            <w:r>
              <w:rPr>
                <w:sz w:val="20"/>
                <w:lang w:eastAsia="ko-KR"/>
              </w:rPr>
              <w:lastRenderedPageBreak/>
              <w:t>Apple</w:t>
            </w:r>
          </w:p>
        </w:tc>
        <w:tc>
          <w:tcPr>
            <w:tcW w:w="2790" w:type="dxa"/>
          </w:tcPr>
          <w:p w14:paraId="6431C590" w14:textId="282FD24C" w:rsidR="00837C47" w:rsidRPr="003243A9" w:rsidRDefault="00837C47" w:rsidP="002D7468">
            <w:pPr>
              <w:rPr>
                <w:sz w:val="20"/>
                <w:lang w:eastAsia="ko-KR"/>
              </w:rPr>
            </w:pPr>
            <w:r>
              <w:rPr>
                <w:sz w:val="20"/>
                <w:lang w:eastAsia="ko-KR"/>
              </w:rPr>
              <w:t>Sethuraman Gurumoorthy</w:t>
            </w:r>
          </w:p>
        </w:tc>
        <w:tc>
          <w:tcPr>
            <w:tcW w:w="4431" w:type="dxa"/>
          </w:tcPr>
          <w:p w14:paraId="6474FE7A" w14:textId="221F3CA1" w:rsidR="00837C47" w:rsidRDefault="00837C47" w:rsidP="002D7468">
            <w:pPr>
              <w:rPr>
                <w:sz w:val="20"/>
                <w:lang w:eastAsia="ko-KR"/>
              </w:rPr>
            </w:pPr>
            <w:r>
              <w:rPr>
                <w:sz w:val="20"/>
                <w:lang w:eastAsia="ko-KR"/>
              </w:rPr>
              <w:t>sethu@apple.com</w:t>
            </w:r>
          </w:p>
        </w:tc>
      </w:tr>
      <w:tr w:rsidR="00FA59E8" w14:paraId="32619776" w14:textId="77777777">
        <w:tc>
          <w:tcPr>
            <w:tcW w:w="1795" w:type="dxa"/>
          </w:tcPr>
          <w:p w14:paraId="1E6D2FE8" w14:textId="7273B650" w:rsidR="00FA59E8" w:rsidRPr="00FA59E8" w:rsidRDefault="00FA59E8" w:rsidP="002D7468">
            <w:pPr>
              <w:rPr>
                <w:rFonts w:eastAsiaTheme="minorEastAsia" w:hint="eastAsia"/>
                <w:sz w:val="20"/>
              </w:rPr>
            </w:pPr>
            <w:r>
              <w:rPr>
                <w:rFonts w:eastAsiaTheme="minorEastAsia" w:hint="eastAsia"/>
                <w:sz w:val="20"/>
              </w:rPr>
              <w:t>C</w:t>
            </w:r>
            <w:r>
              <w:rPr>
                <w:rFonts w:eastAsiaTheme="minorEastAsia"/>
                <w:sz w:val="20"/>
              </w:rPr>
              <w:t>MCC</w:t>
            </w:r>
          </w:p>
        </w:tc>
        <w:tc>
          <w:tcPr>
            <w:tcW w:w="2790" w:type="dxa"/>
          </w:tcPr>
          <w:p w14:paraId="5DD387D5" w14:textId="1AFC4207" w:rsidR="00FA59E8" w:rsidRPr="00FA59E8" w:rsidRDefault="00FA59E8" w:rsidP="002D7468">
            <w:pPr>
              <w:rPr>
                <w:rFonts w:eastAsiaTheme="minorEastAsia" w:hint="eastAsia"/>
                <w:sz w:val="20"/>
              </w:rPr>
            </w:pPr>
            <w:r>
              <w:rPr>
                <w:rFonts w:eastAsiaTheme="minorEastAsia" w:hint="eastAsia"/>
                <w:sz w:val="20"/>
              </w:rPr>
              <w:t>X</w:t>
            </w:r>
            <w:r>
              <w:rPr>
                <w:rFonts w:eastAsiaTheme="minorEastAsia"/>
                <w:sz w:val="20"/>
              </w:rPr>
              <w:t>iaoxuan Tang</w:t>
            </w:r>
          </w:p>
        </w:tc>
        <w:tc>
          <w:tcPr>
            <w:tcW w:w="4431" w:type="dxa"/>
          </w:tcPr>
          <w:p w14:paraId="170EEB32" w14:textId="095F687B" w:rsidR="00FA59E8" w:rsidRPr="00FA59E8" w:rsidRDefault="00FA59E8" w:rsidP="002D7468">
            <w:pPr>
              <w:rPr>
                <w:rFonts w:eastAsiaTheme="minorEastAsia" w:hint="eastAsia"/>
                <w:sz w:val="20"/>
              </w:rPr>
            </w:pPr>
            <w:r>
              <w:rPr>
                <w:rFonts w:eastAsiaTheme="minorEastAsia" w:hint="eastAsia"/>
                <w:sz w:val="20"/>
              </w:rPr>
              <w:t>t</w:t>
            </w:r>
            <w:r>
              <w:rPr>
                <w:rFonts w:eastAsiaTheme="minorEastAsia"/>
                <w:sz w:val="20"/>
              </w:rPr>
              <w:t>angxiaoxuan@chinamobile.com</w:t>
            </w:r>
          </w:p>
        </w:tc>
      </w:tr>
    </w:tbl>
    <w:p w14:paraId="6CE6C92D" w14:textId="77777777" w:rsidR="000D5EC2" w:rsidRDefault="000D5EC2"/>
    <w:p w14:paraId="6CC0BED4" w14:textId="77777777" w:rsidR="000D5EC2" w:rsidRDefault="002E7D45">
      <w:pPr>
        <w:pStyle w:val="1"/>
        <w:keepLines/>
        <w:pBdr>
          <w:top w:val="single" w:sz="12" w:space="3" w:color="auto"/>
        </w:pBdr>
        <w:spacing w:before="240" w:after="180"/>
        <w:ind w:left="425" w:hanging="425"/>
        <w:jc w:val="both"/>
        <w:rPr>
          <w:rFonts w:eastAsia="Arial Unicode MS"/>
        </w:rPr>
      </w:pPr>
      <w:r>
        <w:rPr>
          <w:rFonts w:eastAsia="Arial Unicode MS"/>
        </w:rPr>
        <w:t>TRS/CSR-RS remaining issues</w:t>
      </w:r>
    </w:p>
    <w:p w14:paraId="3965B20B" w14:textId="77777777" w:rsidR="000D5EC2" w:rsidRDefault="002E7D45">
      <w:pPr>
        <w:pStyle w:val="20"/>
        <w:ind w:left="562" w:hanging="562"/>
        <w:rPr>
          <w:sz w:val="22"/>
        </w:rPr>
      </w:pPr>
      <w:r>
        <w:rPr>
          <w:sz w:val="22"/>
        </w:rPr>
        <w:t>TRS availability when SI change</w:t>
      </w:r>
    </w:p>
    <w:p w14:paraId="0D6C208C" w14:textId="77777777" w:rsidR="000D5EC2" w:rsidRDefault="002E7D45">
      <w:pPr>
        <w:pStyle w:val="a0"/>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4B3073">
      <w:pPr>
        <w:pStyle w:val="a0"/>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85.2pt;mso-width-percent:0;mso-height-percent:0;mso-width-percent:0;mso-height-percent:0" o:ole="">
            <v:imagedata r:id="rId10" o:title=""/>
          </v:shape>
          <o:OLEObject Type="Embed" ProgID="Visio.Drawing.15" ShapeID="_x0000_i1025" DrawAspect="Content" ObjectID="_1714247180" r:id="rId11"/>
        </w:object>
      </w:r>
    </w:p>
    <w:p w14:paraId="35331975" w14:textId="77777777" w:rsidR="000D5EC2" w:rsidRDefault="002E7D45">
      <w:pPr>
        <w:pStyle w:val="a0"/>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a0"/>
        <w:jc w:val="left"/>
        <w:rPr>
          <w:sz w:val="20"/>
        </w:rPr>
      </w:pPr>
    </w:p>
    <w:p w14:paraId="1A4F3EA8" w14:textId="77777777" w:rsidR="000D5EC2" w:rsidRDefault="004B3073">
      <w:pPr>
        <w:pStyle w:val="a0"/>
        <w:jc w:val="left"/>
        <w:rPr>
          <w:sz w:val="20"/>
        </w:rPr>
      </w:pPr>
      <w:r>
        <w:rPr>
          <w:noProof/>
          <w:sz w:val="20"/>
        </w:rPr>
        <w:object w:dxaOrig="9068" w:dyaOrig="1789" w14:anchorId="36F9868C">
          <v:shape id="_x0000_i1026" type="#_x0000_t75" alt="" style="width:453.6pt;height:88.8pt;mso-width-percent:0;mso-height-percent:0;mso-width-percent:0;mso-height-percent:0" o:ole="">
            <v:imagedata r:id="rId12" o:title=""/>
          </v:shape>
          <o:OLEObject Type="Embed" ProgID="Visio.Drawing.15" ShapeID="_x0000_i1026" DrawAspect="Content" ObjectID="_1714247181" r:id="rId13"/>
        </w:object>
      </w:r>
    </w:p>
    <w:p w14:paraId="6D236FB9" w14:textId="77777777" w:rsidR="000D5EC2" w:rsidRDefault="002E7D45">
      <w:pPr>
        <w:pStyle w:val="a0"/>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a0"/>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a0"/>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I</w:t>
            </w:r>
            <w:r>
              <w:rPr>
                <w:rFonts w:eastAsia="等线"/>
                <w:sz w:val="20"/>
                <w:szCs w:val="20"/>
              </w:rPr>
              <w:t xml:space="preserve"> think we are meaning here is:</w:t>
            </w:r>
          </w:p>
          <w:p w14:paraId="0B454992" w14:textId="77777777" w:rsidR="000D5EC2" w:rsidRDefault="002E7D45">
            <w:pPr>
              <w:pStyle w:val="a0"/>
              <w:spacing w:before="120" w:line="252" w:lineRule="auto"/>
              <w:rPr>
                <w:rFonts w:eastAsia="等线"/>
                <w:sz w:val="20"/>
                <w:szCs w:val="20"/>
              </w:rPr>
            </w:pPr>
            <w:r>
              <w:rPr>
                <w:rFonts w:eastAsia="等线"/>
                <w:sz w:val="20"/>
                <w:szCs w:val="20"/>
              </w:rPr>
              <w:t xml:space="preserve">The TRS/CSI-RS availability is assumed to be ‘unavailable’ for all the TRS resource set group(s) upon getting the TRS/CSI-RS configuration </w:t>
            </w:r>
            <w:r>
              <w:rPr>
                <w:rFonts w:eastAsia="等线"/>
                <w:sz w:val="20"/>
                <w:szCs w:val="20"/>
              </w:rPr>
              <w:lastRenderedPageBreak/>
              <w:t>modification.</w:t>
            </w:r>
          </w:p>
          <w:p w14:paraId="7C240B6D" w14:textId="77777777" w:rsidR="000D5EC2" w:rsidRDefault="002E7D45">
            <w:pPr>
              <w:pStyle w:val="a0"/>
              <w:spacing w:before="120" w:line="252" w:lineRule="auto"/>
              <w:rPr>
                <w:rFonts w:eastAsia="等线"/>
                <w:sz w:val="20"/>
                <w:szCs w:val="20"/>
              </w:rPr>
            </w:pPr>
            <w:r>
              <w:rPr>
                <w:rFonts w:eastAsia="等线"/>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等线"/>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宋体"/>
                <w:sz w:val="20"/>
                <w:szCs w:val="20"/>
              </w:rPr>
            </w:pPr>
            <w:r>
              <w:rPr>
                <w:rFonts w:eastAsia="宋体"/>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宋体"/>
                <w:sz w:val="20"/>
                <w:szCs w:val="20"/>
                <w:lang w:val="en-GB" w:eastAsia="en-US"/>
              </w:rPr>
            </w:pPr>
            <w:r w:rsidRPr="00407F88">
              <w:rPr>
                <w:rFonts w:eastAsia="宋体"/>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宋体"/>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宋体"/>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等线"/>
                <w:sz w:val="20"/>
                <w:szCs w:val="20"/>
                <w:lang w:val="en-GB"/>
              </w:rPr>
              <w:t>v</w:t>
            </w:r>
            <w:r w:rsidRPr="00E83F97">
              <w:rPr>
                <w:rFonts w:eastAsia="等线"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等线"/>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UE may receive the changed TRS/CSI-RS configuration and new L1 based signaling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L1 based signaling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signaling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等线" w:hAnsi="Times New Roman"/>
                <w:i/>
                <w:iCs/>
                <w:color w:val="FF0000"/>
                <w:sz w:val="20"/>
                <w:szCs w:val="20"/>
                <w:u w:val="single"/>
                <w:lang w:val="en-GB" w:eastAsia="en-US"/>
              </w:rPr>
              <w:t xml:space="preserve">L1 based signaling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signaling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等线" w:hAnsi="Times New Roman"/>
                <w:i/>
                <w:iCs/>
                <w:color w:val="FF0000"/>
                <w:sz w:val="20"/>
                <w:szCs w:val="20"/>
                <w:u w:val="single"/>
                <w:lang w:val="en-GB" w:eastAsia="en-US"/>
              </w:rPr>
              <w:t>L1 based signaling</w:t>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 xml:space="preserve">It can be observed that the indication of L1 based availability indication in and out of the validity duration is different. And in the above case, the new received L1 based signaling obviously should be considered as which is </w:t>
            </w:r>
            <w:r>
              <w:rPr>
                <w:rFonts w:ascii="Times New Roman" w:eastAsia="Batang" w:hAnsi="Times New Roman"/>
                <w:sz w:val="20"/>
                <w:szCs w:val="20"/>
                <w:lang w:val="en-GB" w:eastAsia="en-US"/>
              </w:rPr>
              <w:lastRenderedPageBreak/>
              <w:t>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r w:rsidRPr="00CC08B3">
              <w:rPr>
                <w:rFonts w:eastAsia="Malgun Gothic"/>
                <w:i/>
                <w:sz w:val="20"/>
                <w:szCs w:val="20"/>
                <w:lang w:val="en-GB" w:eastAsia="ko-KR"/>
              </w:rPr>
              <w:t>indBitID</w:t>
            </w:r>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3243A9" w14:paraId="7789F966" w14:textId="77777777">
        <w:tc>
          <w:tcPr>
            <w:tcW w:w="1423" w:type="dxa"/>
          </w:tcPr>
          <w:p w14:paraId="017A5329" w14:textId="221D4350" w:rsidR="003243A9" w:rsidRDefault="003243A9" w:rsidP="002D7468">
            <w:pPr>
              <w:overflowPunct w:val="0"/>
              <w:autoSpaceDE w:val="0"/>
              <w:autoSpaceDN w:val="0"/>
              <w:adjustRightInd w:val="0"/>
              <w:textAlignment w:val="baseline"/>
              <w:rPr>
                <w:rFonts w:eastAsia="PMingLiU"/>
                <w:sz w:val="20"/>
                <w:szCs w:val="20"/>
                <w:lang w:val="en-GB" w:eastAsia="zh-TW"/>
              </w:rPr>
            </w:pPr>
            <w:r w:rsidRPr="003243A9">
              <w:rPr>
                <w:rFonts w:eastAsia="PMingLiU"/>
                <w:sz w:val="20"/>
                <w:szCs w:val="20"/>
                <w:lang w:val="en-GB" w:eastAsia="zh-TW"/>
              </w:rPr>
              <w:t>Huawei, HiSilicon</w:t>
            </w:r>
          </w:p>
        </w:tc>
        <w:tc>
          <w:tcPr>
            <w:tcW w:w="1232" w:type="dxa"/>
          </w:tcPr>
          <w:p w14:paraId="4CD50A02" w14:textId="7C7D5C09"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23EDDED3" w14:textId="34075DCA"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837C47" w14:paraId="18BE6BE8" w14:textId="77777777">
        <w:tc>
          <w:tcPr>
            <w:tcW w:w="1423" w:type="dxa"/>
          </w:tcPr>
          <w:p w14:paraId="0C10AE31" w14:textId="64D44ABE" w:rsidR="00837C47" w:rsidRPr="003243A9"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6F7550E" w14:textId="0710B0CA"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Option 2</w:t>
            </w:r>
          </w:p>
        </w:tc>
        <w:tc>
          <w:tcPr>
            <w:tcW w:w="6361" w:type="dxa"/>
          </w:tcPr>
          <w:p w14:paraId="0986F054" w14:textId="20294926"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A47FA3" w14:paraId="298E1D48" w14:textId="77777777">
        <w:tc>
          <w:tcPr>
            <w:tcW w:w="1423" w:type="dxa"/>
          </w:tcPr>
          <w:p w14:paraId="0D3F9B70" w14:textId="06F75B00" w:rsidR="00A47FA3" w:rsidRPr="00A47FA3" w:rsidRDefault="00A47FA3"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5C3AD893" w14:textId="5492B234" w:rsidR="00A47FA3" w:rsidRPr="00A47FA3" w:rsidRDefault="00A47FA3"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589364C7" w14:textId="77777777" w:rsidR="00A47FA3" w:rsidRDefault="00A47FA3" w:rsidP="002D7468">
            <w:pPr>
              <w:overflowPunct w:val="0"/>
              <w:autoSpaceDE w:val="0"/>
              <w:autoSpaceDN w:val="0"/>
              <w:adjustRightInd w:val="0"/>
              <w:textAlignment w:val="baseline"/>
              <w:rPr>
                <w:rFonts w:eastAsia="PMingLiU"/>
                <w:sz w:val="20"/>
                <w:szCs w:val="20"/>
                <w:lang w:val="en-GB" w:eastAsia="zh-TW"/>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a0"/>
      </w:pPr>
    </w:p>
    <w:p w14:paraId="0C3D11CC" w14:textId="77777777" w:rsidR="000D5EC2" w:rsidRDefault="000D5EC2">
      <w:pPr>
        <w:pStyle w:val="a0"/>
      </w:pPr>
    </w:p>
    <w:p w14:paraId="1DE0835F" w14:textId="77777777" w:rsidR="000D5EC2" w:rsidRDefault="002E7D45">
      <w:pPr>
        <w:pStyle w:val="20"/>
        <w:ind w:left="562" w:hanging="562"/>
        <w:rPr>
          <w:sz w:val="22"/>
        </w:rPr>
      </w:pPr>
      <w:r>
        <w:rPr>
          <w:sz w:val="22"/>
        </w:rPr>
        <w:t>TRS resource configuration conflict between Idle/Inactive and Connected</w:t>
      </w:r>
    </w:p>
    <w:p w14:paraId="491C9932" w14:textId="77777777" w:rsidR="000D5EC2" w:rsidRDefault="002E7D45">
      <w:pPr>
        <w:pStyle w:val="a0"/>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a0"/>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a0"/>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a0"/>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af3"/>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等线"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等线"/>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a0"/>
              <w:rPr>
                <w:sz w:val="20"/>
              </w:rPr>
            </w:pPr>
          </w:p>
          <w:p w14:paraId="1613025D" w14:textId="77777777" w:rsidR="000D5EC2" w:rsidRDefault="000D5EC2">
            <w:pPr>
              <w:pStyle w:val="a0"/>
              <w:rPr>
                <w:sz w:val="20"/>
              </w:rPr>
            </w:pPr>
          </w:p>
        </w:tc>
      </w:tr>
    </w:tbl>
    <w:p w14:paraId="47AF5339" w14:textId="77777777" w:rsidR="000D5EC2" w:rsidRDefault="000D5EC2">
      <w:pPr>
        <w:pStyle w:val="a0"/>
        <w:rPr>
          <w:sz w:val="20"/>
        </w:rPr>
      </w:pPr>
    </w:p>
    <w:p w14:paraId="2C187D76" w14:textId="77777777" w:rsidR="000D5EC2" w:rsidRDefault="002E7D45">
      <w:pPr>
        <w:pStyle w:val="a0"/>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T</w:t>
            </w:r>
            <w:r>
              <w:rPr>
                <w:rFonts w:eastAsia="等线"/>
                <w:sz w:val="20"/>
                <w:szCs w:val="20"/>
              </w:rPr>
              <w:t>he spec has put it clear that SIB-</w:t>
            </w:r>
            <w:r>
              <w:rPr>
                <w:rFonts w:eastAsia="等线" w:hint="eastAsia"/>
                <w:sz w:val="20"/>
                <w:szCs w:val="20"/>
              </w:rPr>
              <w:t>17</w:t>
            </w:r>
            <w:r>
              <w:rPr>
                <w:rFonts w:eastAsia="等线"/>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宋体"/>
                <w:sz w:val="20"/>
                <w:szCs w:val="20"/>
              </w:rPr>
            </w:pPr>
            <w:r>
              <w:rPr>
                <w:rFonts w:eastAsia="宋体"/>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宋体"/>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等线"/>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等线"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N</w:t>
            </w:r>
            <w:r>
              <w:rPr>
                <w:rFonts w:eastAsia="PMingLiU"/>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r w:rsidR="00FE072D" w14:paraId="10360C0B" w14:textId="77777777">
        <w:tc>
          <w:tcPr>
            <w:tcW w:w="1423" w:type="dxa"/>
          </w:tcPr>
          <w:p w14:paraId="0CD5EA29" w14:textId="6FABE204" w:rsidR="00FE072D" w:rsidRDefault="00FE072D" w:rsidP="002D7468">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 xml:space="preserve">Huawei, </w:t>
            </w:r>
            <w:r w:rsidRPr="00FE072D">
              <w:rPr>
                <w:rFonts w:eastAsia="PMingLiU"/>
                <w:sz w:val="20"/>
                <w:szCs w:val="20"/>
                <w:lang w:val="en-GB" w:eastAsia="zh-TW"/>
              </w:rPr>
              <w:lastRenderedPageBreak/>
              <w:t>HiSilicon</w:t>
            </w:r>
          </w:p>
        </w:tc>
        <w:tc>
          <w:tcPr>
            <w:tcW w:w="1232" w:type="dxa"/>
          </w:tcPr>
          <w:p w14:paraId="0584D68E" w14:textId="3EC65ACB" w:rsidR="00FE072D" w:rsidRDefault="00FE072D"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lastRenderedPageBreak/>
              <w:t xml:space="preserve">No </w:t>
            </w:r>
          </w:p>
        </w:tc>
        <w:tc>
          <w:tcPr>
            <w:tcW w:w="6361" w:type="dxa"/>
          </w:tcPr>
          <w:p w14:paraId="5427A6C7" w14:textId="7C0D7BBC" w:rsidR="00FE072D" w:rsidRDefault="00FE072D" w:rsidP="002D7468">
            <w:pPr>
              <w:overflowPunct w:val="0"/>
              <w:autoSpaceDE w:val="0"/>
              <w:autoSpaceDN w:val="0"/>
              <w:adjustRightInd w:val="0"/>
              <w:textAlignment w:val="baseline"/>
              <w:rPr>
                <w:sz w:val="20"/>
                <w:szCs w:val="20"/>
                <w:lang w:val="en-GB" w:eastAsia="ko-KR"/>
              </w:rPr>
            </w:pPr>
            <w:r w:rsidRPr="00FE072D">
              <w:rPr>
                <w:sz w:val="20"/>
                <w:szCs w:val="20"/>
                <w:lang w:val="en-GB" w:eastAsia="ko-KR"/>
              </w:rPr>
              <w:t>Agree with Ericsson.</w:t>
            </w:r>
          </w:p>
        </w:tc>
      </w:tr>
      <w:tr w:rsidR="00837C47" w14:paraId="7BA2069F" w14:textId="77777777">
        <w:tc>
          <w:tcPr>
            <w:tcW w:w="1423" w:type="dxa"/>
          </w:tcPr>
          <w:p w14:paraId="07B89589" w14:textId="33D90272" w:rsidR="00837C47" w:rsidRPr="00FE072D"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4F4D6396" w14:textId="4F47600E"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66F261E2" w14:textId="77777777" w:rsidR="00837C47" w:rsidRPr="00FE072D" w:rsidRDefault="00837C47" w:rsidP="002D7468">
            <w:pPr>
              <w:overflowPunct w:val="0"/>
              <w:autoSpaceDE w:val="0"/>
              <w:autoSpaceDN w:val="0"/>
              <w:adjustRightInd w:val="0"/>
              <w:textAlignment w:val="baseline"/>
              <w:rPr>
                <w:sz w:val="20"/>
                <w:szCs w:val="20"/>
                <w:lang w:val="en-GB" w:eastAsia="ko-KR"/>
              </w:rPr>
            </w:pPr>
          </w:p>
        </w:tc>
      </w:tr>
      <w:tr w:rsidR="009148E6" w14:paraId="27952CE3" w14:textId="77777777">
        <w:tc>
          <w:tcPr>
            <w:tcW w:w="1423" w:type="dxa"/>
          </w:tcPr>
          <w:p w14:paraId="164FDC94" w14:textId="290646AF" w:rsidR="009148E6" w:rsidRPr="009148E6" w:rsidRDefault="009148E6"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10CDD69C" w14:textId="54D5C709" w:rsidR="009148E6" w:rsidRPr="009148E6" w:rsidRDefault="009148E6"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43AEE508" w14:textId="77777777" w:rsidR="009148E6" w:rsidRPr="00FE072D" w:rsidRDefault="009148E6"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20"/>
        <w:ind w:left="562" w:hanging="562"/>
        <w:rPr>
          <w:sz w:val="22"/>
        </w:rPr>
      </w:pPr>
      <w:r>
        <w:rPr>
          <w:sz w:val="22"/>
        </w:rPr>
        <w:t xml:space="preserve">Adding an “infinite” value to the field </w:t>
      </w:r>
      <w:r>
        <w:rPr>
          <w:i/>
          <w:sz w:val="22"/>
        </w:rPr>
        <w:t>validityDuration</w:t>
      </w:r>
    </w:p>
    <w:p w14:paraId="6F3EB56B" w14:textId="77777777" w:rsidR="000D5EC2" w:rsidRDefault="002E7D45">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等线"/>
                <w:sz w:val="20"/>
                <w:szCs w:val="20"/>
              </w:rPr>
            </w:pPr>
            <w:r>
              <w:rPr>
                <w:rFonts w:eastAsia="等线" w:hint="eastAsia"/>
                <w:sz w:val="20"/>
                <w:szCs w:val="20"/>
              </w:rPr>
              <w:t>H</w:t>
            </w:r>
            <w:r>
              <w:rPr>
                <w:rFonts w:eastAsia="等线"/>
                <w:sz w:val="20"/>
                <w:szCs w:val="20"/>
              </w:rPr>
              <w:t>ave sympathy on this.</w:t>
            </w:r>
          </w:p>
          <w:p w14:paraId="3F1CD35E" w14:textId="77777777" w:rsidR="000D5EC2" w:rsidRDefault="002E7D45">
            <w:pPr>
              <w:overflowPunct w:val="0"/>
              <w:autoSpaceDE w:val="0"/>
              <w:autoSpaceDN w:val="0"/>
              <w:adjustRightInd w:val="0"/>
              <w:textAlignment w:val="baseline"/>
              <w:rPr>
                <w:rFonts w:eastAsia="等线"/>
                <w:sz w:val="20"/>
                <w:szCs w:val="20"/>
              </w:rPr>
            </w:pPr>
            <w:r>
              <w:rPr>
                <w:rFonts w:eastAsia="等线"/>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Qualcomm</w:t>
            </w:r>
            <w:r>
              <w:rPr>
                <w:rFonts w:eastAsia="宋体"/>
                <w:sz w:val="20"/>
                <w:szCs w:val="20"/>
              </w:rPr>
              <w:t>’</w:t>
            </w:r>
            <w:r>
              <w:rPr>
                <w:rFonts w:eastAsia="宋体"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宋体"/>
                <w:sz w:val="20"/>
                <w:szCs w:val="20"/>
              </w:rPr>
            </w:pPr>
            <w:r>
              <w:rPr>
                <w:rFonts w:eastAsia="宋体"/>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宋体"/>
                <w:sz w:val="20"/>
                <w:szCs w:val="20"/>
              </w:rPr>
            </w:pPr>
            <w:r>
              <w:rPr>
                <w:rFonts w:eastAsia="宋体"/>
                <w:sz w:val="20"/>
                <w:szCs w:val="20"/>
              </w:rPr>
              <w:t xml:space="preserve">It seems like a good solution to minimize needless signalling. </w:t>
            </w:r>
            <w:r>
              <w:rPr>
                <w:rFonts w:eastAsia="宋体"/>
                <w:sz w:val="20"/>
                <w:szCs w:val="20"/>
              </w:rPr>
              <w:br/>
              <w:t xml:space="preserve">SIB validity time can be used instead of infinity, but that is semantics which can be solved in the field description. </w:t>
            </w:r>
            <w:r w:rsidR="00016424">
              <w:rPr>
                <w:rFonts w:eastAsia="宋体"/>
                <w:sz w:val="20"/>
                <w:szCs w:val="20"/>
              </w:rPr>
              <w:t>Anyway some additional description will be needed, e.g., not mandating any L1 indication.</w:t>
            </w:r>
            <w:r>
              <w:rPr>
                <w:rFonts w:eastAsia="宋体"/>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宋体"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having  </w:t>
            </w:r>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r w:rsidRPr="00204DBD">
              <w:rPr>
                <w:rFonts w:eastAsia="Malgun Gothic"/>
                <w:i/>
                <w:iCs/>
                <w:sz w:val="20"/>
                <w:szCs w:val="20"/>
                <w:lang w:val="en-GB" w:eastAsia="ko-KR"/>
              </w:rPr>
              <w:t>validityDuration</w:t>
            </w:r>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等线"/>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lastRenderedPageBreak/>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So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r w:rsidRPr="006578E3">
              <w:rPr>
                <w:rFonts w:eastAsia="Malgun Gothic"/>
                <w:i/>
                <w:sz w:val="20"/>
                <w:szCs w:val="20"/>
                <w:lang w:val="en-GB" w:eastAsia="ko-KR"/>
              </w:rPr>
              <w:t>validityTimer</w:t>
            </w:r>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r w:rsidRPr="006578E3">
              <w:rPr>
                <w:rFonts w:eastAsia="Malgun Gothic"/>
                <w:sz w:val="20"/>
                <w:szCs w:val="20"/>
                <w:lang w:val="en-GB" w:eastAsia="ko-KR"/>
              </w:rPr>
              <w:t xml:space="preserve">So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r w:rsidRPr="006578E3">
              <w:rPr>
                <w:rFonts w:eastAsia="Malgun Gothic"/>
                <w:i/>
                <w:sz w:val="20"/>
                <w:szCs w:val="20"/>
                <w:lang w:val="en-GB" w:eastAsia="ko-KR"/>
              </w:rPr>
              <w:t>validityTimer</w:t>
            </w:r>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lastRenderedPageBreak/>
              <w:t>M</w:t>
            </w:r>
            <w:r>
              <w:rPr>
                <w:rFonts w:eastAsia="PMingLiU"/>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Y</w:t>
            </w:r>
            <w:r>
              <w:rPr>
                <w:rFonts w:eastAsia="PMingLiU"/>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T</w:t>
            </w:r>
            <w:r>
              <w:rPr>
                <w:rFonts w:eastAsia="PMingLiU"/>
                <w:sz w:val="20"/>
                <w:szCs w:val="20"/>
                <w:lang w:val="en-GB" w:eastAsia="zh-TW"/>
              </w:rPr>
              <w:t xml:space="preserve">his makes sense when TRS/CSI-RS configuration doesn’t change, at least with a modification period (if Option 2 in Q1 is agreed). </w:t>
            </w:r>
            <w:r w:rsidR="00E3091C">
              <w:rPr>
                <w:rFonts w:eastAsia="PMingLiU"/>
                <w:sz w:val="20"/>
                <w:szCs w:val="20"/>
                <w:lang w:val="en-GB" w:eastAsia="zh-TW"/>
              </w:rPr>
              <w:t>We may also check with RAN1.</w:t>
            </w:r>
          </w:p>
        </w:tc>
      </w:tr>
      <w:tr w:rsidR="004277DA" w14:paraId="211D8FF9" w14:textId="77777777">
        <w:tc>
          <w:tcPr>
            <w:tcW w:w="1423" w:type="dxa"/>
          </w:tcPr>
          <w:p w14:paraId="3A7EDB45" w14:textId="7492FC45" w:rsidR="004277DA" w:rsidRDefault="004277DA" w:rsidP="004277DA">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Huawei, HiSilicon</w:t>
            </w:r>
          </w:p>
        </w:tc>
        <w:tc>
          <w:tcPr>
            <w:tcW w:w="1232" w:type="dxa"/>
          </w:tcPr>
          <w:p w14:paraId="2FAEC6CD" w14:textId="45E4DBDA" w:rsidR="004277DA" w:rsidRDefault="004277DA"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 xml:space="preserve">No </w:t>
            </w:r>
          </w:p>
        </w:tc>
        <w:tc>
          <w:tcPr>
            <w:tcW w:w="6361" w:type="dxa"/>
          </w:tcPr>
          <w:p w14:paraId="5F0D6D0E" w14:textId="36DA34EE" w:rsidR="004277DA" w:rsidRDefault="004277DA" w:rsidP="004277DA">
            <w:pPr>
              <w:overflowPunct w:val="0"/>
              <w:autoSpaceDE w:val="0"/>
              <w:autoSpaceDN w:val="0"/>
              <w:adjustRightInd w:val="0"/>
              <w:textAlignment w:val="baseline"/>
              <w:rPr>
                <w:rFonts w:eastAsia="PMingLiU"/>
                <w:sz w:val="20"/>
                <w:szCs w:val="20"/>
                <w:lang w:val="en-GB" w:eastAsia="zh-TW"/>
              </w:rPr>
            </w:pPr>
            <w:r w:rsidRPr="004277DA">
              <w:rPr>
                <w:rFonts w:eastAsia="PMingLiU"/>
                <w:sz w:val="20"/>
                <w:szCs w:val="20"/>
                <w:lang w:val="en-GB" w:eastAsia="zh-TW"/>
              </w:rPr>
              <w:t>We think the current value range is large enough, so there is no need to enhance it further.</w:t>
            </w:r>
          </w:p>
        </w:tc>
      </w:tr>
      <w:tr w:rsidR="00B779EC" w14:paraId="78354F9E" w14:textId="77777777">
        <w:tc>
          <w:tcPr>
            <w:tcW w:w="1423" w:type="dxa"/>
          </w:tcPr>
          <w:p w14:paraId="3FA9DCFC" w14:textId="46D6D20C" w:rsidR="00B779EC" w:rsidRPr="00FE072D"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28F759A" w14:textId="4F04EEB3" w:rsidR="00B779EC"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049F8EC8" w14:textId="4900F84E" w:rsidR="00B779EC" w:rsidRPr="004277DA"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QC and Xiaomi.</w:t>
            </w:r>
          </w:p>
        </w:tc>
      </w:tr>
      <w:tr w:rsidR="00567BBF" w14:paraId="548B0F7E" w14:textId="77777777">
        <w:tc>
          <w:tcPr>
            <w:tcW w:w="1423" w:type="dxa"/>
          </w:tcPr>
          <w:p w14:paraId="145228C1" w14:textId="2BA467A7" w:rsidR="00567BBF" w:rsidRPr="00567BBF" w:rsidRDefault="00567BBF" w:rsidP="004277D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C</w:t>
            </w:r>
            <w:r>
              <w:rPr>
                <w:rFonts w:eastAsiaTheme="minorEastAsia"/>
                <w:sz w:val="20"/>
                <w:szCs w:val="20"/>
                <w:lang w:val="en-GB"/>
              </w:rPr>
              <w:t>MCC</w:t>
            </w:r>
          </w:p>
        </w:tc>
        <w:tc>
          <w:tcPr>
            <w:tcW w:w="1232" w:type="dxa"/>
          </w:tcPr>
          <w:p w14:paraId="2EF220B2" w14:textId="1425CD32" w:rsidR="00567BBF" w:rsidRPr="00567BBF" w:rsidRDefault="00567BBF" w:rsidP="004277D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9DD296E" w14:textId="2C0901B2" w:rsidR="00567BBF" w:rsidRPr="00567BBF" w:rsidRDefault="00567BBF" w:rsidP="004277D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S</w:t>
            </w:r>
            <w:r>
              <w:rPr>
                <w:rFonts w:eastAsiaTheme="minorEastAsia"/>
                <w:sz w:val="20"/>
                <w:szCs w:val="20"/>
                <w:lang w:val="en-GB"/>
              </w:rPr>
              <w:t>hare the same view with Xiaomi.</w:t>
            </w: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a0"/>
        <w:rPr>
          <w:sz w:val="20"/>
        </w:rPr>
      </w:pPr>
    </w:p>
    <w:p w14:paraId="538EDB1A" w14:textId="77777777" w:rsidR="000D5EC2" w:rsidRDefault="000D5EC2">
      <w:pPr>
        <w:pStyle w:val="a0"/>
      </w:pPr>
    </w:p>
    <w:p w14:paraId="2A78465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a0"/>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t>Reference</w:t>
      </w:r>
    </w:p>
    <w:p w14:paraId="3C419589" w14:textId="77777777" w:rsidR="000D5EC2" w:rsidRDefault="002E7D45">
      <w:pPr>
        <w:pStyle w:val="a0"/>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a0"/>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a0"/>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109B" w14:textId="77777777" w:rsidR="008A5D4B" w:rsidRDefault="008A5D4B">
      <w:pPr>
        <w:spacing w:after="0" w:line="240" w:lineRule="auto"/>
      </w:pPr>
      <w:r>
        <w:separator/>
      </w:r>
    </w:p>
  </w:endnote>
  <w:endnote w:type="continuationSeparator" w:id="0">
    <w:p w14:paraId="39E93A57" w14:textId="77777777" w:rsidR="008A5D4B" w:rsidRDefault="008A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C63A927" w14:textId="77777777" w:rsidR="000D5EC2" w:rsidRDefault="000D5E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67361">
      <w:rPr>
        <w:rStyle w:val="af5"/>
        <w:noProof/>
      </w:rPr>
      <w:t>6</w:t>
    </w:r>
    <w:r>
      <w:rPr>
        <w:rStyle w:val="af5"/>
      </w:rPr>
      <w:fldChar w:fldCharType="end"/>
    </w:r>
  </w:p>
  <w:p w14:paraId="2AB53CA4" w14:textId="77777777" w:rsidR="000D5EC2" w:rsidRDefault="002E7D45">
    <w:pPr>
      <w:pStyle w:val="ac"/>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5EC2" w14:textId="77777777" w:rsidR="008A5D4B" w:rsidRDefault="008A5D4B">
      <w:pPr>
        <w:spacing w:after="0" w:line="240" w:lineRule="auto"/>
      </w:pPr>
      <w:r>
        <w:separator/>
      </w:r>
    </w:p>
  </w:footnote>
  <w:footnote w:type="continuationSeparator" w:id="0">
    <w:p w14:paraId="55DE9E31" w14:textId="77777777" w:rsidR="008A5D4B" w:rsidRDefault="008A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71198744">
    <w:abstractNumId w:val="11"/>
  </w:num>
  <w:num w:numId="2" w16cid:durableId="93483567">
    <w:abstractNumId w:val="10"/>
  </w:num>
  <w:num w:numId="3" w16cid:durableId="1596404574">
    <w:abstractNumId w:val="9"/>
  </w:num>
  <w:num w:numId="4" w16cid:durableId="763454199">
    <w:abstractNumId w:val="4"/>
  </w:num>
  <w:num w:numId="5" w16cid:durableId="1442142044">
    <w:abstractNumId w:val="5"/>
  </w:num>
  <w:num w:numId="6" w16cid:durableId="2091150741">
    <w:abstractNumId w:val="12"/>
  </w:num>
  <w:num w:numId="7" w16cid:durableId="1953126508">
    <w:abstractNumId w:val="2"/>
  </w:num>
  <w:num w:numId="8" w16cid:durableId="366494441">
    <w:abstractNumId w:val="3"/>
  </w:num>
  <w:num w:numId="9" w16cid:durableId="308441310">
    <w:abstractNumId w:val="0"/>
  </w:num>
  <w:num w:numId="10" w16cid:durableId="1180973111">
    <w:abstractNumId w:val="7"/>
  </w:num>
  <w:num w:numId="11" w16cid:durableId="1945108831">
    <w:abstractNumId w:val="8"/>
  </w:num>
  <w:num w:numId="12" w16cid:durableId="1400134986">
    <w:abstractNumId w:val="1"/>
  </w:num>
  <w:num w:numId="13" w16cid:durableId="207207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 w:type="character" w:styleId="afd">
    <w:name w:val="Unresolved Mention"/>
    <w:basedOn w:val="a1"/>
    <w:uiPriority w:val="99"/>
    <w:semiHidden/>
    <w:unhideWhenUsed/>
    <w:rsid w:val="0083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jagdeep.singh6@huawei.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10EC-A7D8-4B4F-B7A0-554F6D83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CMCC-Xiaoxuan</cp:lastModifiedBy>
  <cp:revision>18</cp:revision>
  <cp:lastPrinted>2007-08-29T03:45:00Z</cp:lastPrinted>
  <dcterms:created xsi:type="dcterms:W3CDTF">2022-05-16T08:42:00Z</dcterms:created>
  <dcterms:modified xsi:type="dcterms:W3CDTF">2022-05-16T14:58:00Z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