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r>
              <w:rPr>
                <w:rFonts w:eastAsia="宋体"/>
                <w:bCs/>
                <w:lang w:eastAsia="zh-CN"/>
              </w:rPr>
              <w:t>GateHouse</w:t>
            </w:r>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Huawei, HiSilicon</w:t>
            </w:r>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r>
              <w:rPr>
                <w:rFonts w:eastAsia="等线"/>
                <w:bCs/>
                <w:lang w:eastAsia="zh-CN"/>
              </w:rPr>
              <w:t>Tangxun</w:t>
            </w:r>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rFonts w:hint="eastAsia"/>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rFonts w:hint="eastAsia"/>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rFonts w:hint="eastAsia"/>
                <w:bCs/>
                <w:lang w:eastAsia="zh-CN"/>
              </w:rPr>
            </w:pPr>
            <w:r>
              <w:rPr>
                <w:rFonts w:hint="eastAsia"/>
                <w:bCs/>
                <w:lang w:eastAsia="zh-CN"/>
              </w:rPr>
              <w:t>x</w:t>
            </w:r>
            <w:r>
              <w:rPr>
                <w:bCs/>
                <w:lang w:eastAsia="zh-CN"/>
              </w:rPr>
              <w:t>umin13@lenovo.com</w:t>
            </w:r>
          </w:p>
        </w:tc>
      </w:tr>
    </w:tbl>
    <w:p w14:paraId="36477409" w14:textId="77777777" w:rsidR="00091528" w:rsidRPr="007B6957" w:rsidRDefault="00091528" w:rsidP="00E06B61">
      <w:pPr>
        <w:jc w:val="both"/>
      </w:pPr>
    </w:p>
    <w:p w14:paraId="17DCE3A6" w14:textId="6E4A58FE" w:rsidR="00E06B61" w:rsidRDefault="004869C7"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af5"/>
          </w:rPr>
          <w:t>post-R</w:t>
        </w:r>
        <w:r w:rsidR="00A02066" w:rsidRPr="00A02066">
          <w:rPr>
            <w:rStyle w:val="af5"/>
          </w:rPr>
          <w:t>AN2</w:t>
        </w:r>
        <w:r w:rsidR="00A02066">
          <w:rPr>
            <w:rStyle w:val="af5"/>
          </w:rPr>
          <w:t>#</w:t>
        </w:r>
        <w:r w:rsidR="00A02066" w:rsidRPr="00A02066">
          <w:rPr>
            <w:rStyle w:val="af5"/>
          </w:rPr>
          <w:t>117-e discussion</w:t>
        </w:r>
      </w:hyperlink>
      <w:r w:rsidR="00A02066">
        <w:t xml:space="preserve"> and the proposals of </w:t>
      </w:r>
      <w:hyperlink r:id="rId12" w:history="1">
        <w:r w:rsidR="00A02066" w:rsidRPr="00A02066">
          <w:rPr>
            <w:rStyle w:val="af5"/>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af5"/>
          </w:rPr>
          <w:t>post-R</w:t>
        </w:r>
        <w:r w:rsidRPr="00A02066">
          <w:rPr>
            <w:rStyle w:val="af5"/>
          </w:rPr>
          <w:t>AN2</w:t>
        </w:r>
        <w:r>
          <w:rPr>
            <w:rStyle w:val="af5"/>
          </w:rPr>
          <w:t>#</w:t>
        </w:r>
        <w:r w:rsidRPr="00A02066">
          <w:rPr>
            <w:rStyle w:val="af5"/>
          </w:rPr>
          <w:t>117-e discussion</w:t>
        </w:r>
      </w:hyperlink>
      <w:r>
        <w:t xml:space="preserve">, were made during the </w:t>
      </w:r>
      <w:hyperlink r:id="rId14" w:history="1">
        <w:r w:rsidRPr="004869C7">
          <w:rPr>
            <w:rStyle w:val="af5"/>
          </w:rPr>
          <w:t>first</w:t>
        </w:r>
        <w:r w:rsidR="00501644">
          <w:rPr>
            <w:rStyle w:val="af5"/>
          </w:rPr>
          <w:t xml:space="preserve"> NTN IoT</w:t>
        </w:r>
        <w:r w:rsidRPr="004869C7">
          <w:rPr>
            <w:rStyle w:val="af5"/>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lastRenderedPageBreak/>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2"/>
      </w:pPr>
      <w:r>
        <w:t>SGP4 ephemeris</w:t>
      </w:r>
    </w:p>
    <w:p w14:paraId="044BEEB8" w14:textId="171B339F" w:rsidR="001D3911" w:rsidRDefault="001D3911" w:rsidP="00522D60">
      <w:pPr>
        <w:pStyle w:val="3"/>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Huawei, HiSilicon</w:t>
            </w:r>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r>
              <w:rPr>
                <w:rFonts w:eastAsia="等线"/>
                <w:bCs/>
                <w:lang w:eastAsia="zh-CN"/>
              </w:rPr>
              <w:t>MediaTek</w:t>
            </w:r>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lastRenderedPageBreak/>
              <w:t>Per our knowledge, we have the following clarifications:</w:t>
            </w:r>
          </w:p>
          <w:p w14:paraId="7B533961" w14:textId="2C49F39F" w:rsid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等线"/>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rFonts w:hint="eastAsia"/>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rFonts w:hint="eastAsia"/>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77777777" w:rsidR="002012B0" w:rsidRPr="00314C0C" w:rsidRDefault="002012B0" w:rsidP="002012B0">
            <w:pPr>
              <w:rPr>
                <w:rFonts w:eastAsia="MS Mincho"/>
                <w:bCs/>
                <w:lang w:eastAsia="ja-JP"/>
              </w:rPr>
            </w:pPr>
          </w:p>
        </w:tc>
        <w:tc>
          <w:tcPr>
            <w:tcW w:w="1860" w:type="dxa"/>
          </w:tcPr>
          <w:p w14:paraId="00A4980E" w14:textId="77777777" w:rsidR="002012B0" w:rsidRPr="00314C0C" w:rsidRDefault="002012B0" w:rsidP="002012B0">
            <w:pPr>
              <w:rPr>
                <w:rFonts w:eastAsia="MS Mincho"/>
                <w:bCs/>
                <w:lang w:eastAsia="ja-JP"/>
              </w:rPr>
            </w:pPr>
          </w:p>
        </w:tc>
        <w:tc>
          <w:tcPr>
            <w:tcW w:w="5381" w:type="dxa"/>
            <w:shd w:val="clear" w:color="auto" w:fill="auto"/>
          </w:tcPr>
          <w:p w14:paraId="456A1233" w14:textId="77777777" w:rsidR="002012B0" w:rsidRPr="00314C0C" w:rsidRDefault="002012B0"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3"/>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af5"/>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1B2BE4" w:rsidP="00522D60">
      <w:sdt>
        <w:sdtPr>
          <w:tag w:val="goog_rdk_1"/>
          <w:id w:val="281004812"/>
          <w:showingPlcHdr/>
        </w:sdtPr>
        <w:sdtEndPr/>
        <w:sdtContent>
          <w:r w:rsidR="00522D60" w:rsidRPr="00636E82">
            <w:t xml:space="preserve">     </w:t>
          </w:r>
        </w:sdtContent>
      </w:sdt>
    </w:p>
    <w:p w14:paraId="0F184627" w14:textId="77777777" w:rsidR="00522D60" w:rsidRPr="00636E82" w:rsidRDefault="001B2BE4"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1B2BE4"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w:t>
            </w:r>
            <w:r w:rsidRPr="00636E82">
              <w:rPr>
                <w:sz w:val="16"/>
                <w:szCs w:val="16"/>
              </w:rPr>
              <w:lastRenderedPageBreak/>
              <w:t xml:space="preserve">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lastRenderedPageBreak/>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1B2BE4"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Huawei, HiSilicon</w:t>
            </w:r>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r>
              <w:rPr>
                <w:rFonts w:eastAsia="等线"/>
                <w:bCs/>
                <w:lang w:eastAsia="zh-CN"/>
              </w:rPr>
              <w:t>MediaTek</w:t>
            </w:r>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等线" w:hint="eastAsia"/>
                <w:bCs/>
                <w:lang w:eastAsia="zh-CN"/>
              </w:rPr>
              <w:t>Y</w:t>
            </w:r>
            <w:r>
              <w:rPr>
                <w:rFonts w:eastAsia="等线"/>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rFonts w:hint="eastAsia"/>
                <w:bCs/>
                <w:lang w:eastAsia="zh-CN"/>
              </w:rPr>
            </w:pPr>
            <w:r>
              <w:rPr>
                <w:rFonts w:hint="eastAsia"/>
                <w:bCs/>
                <w:lang w:eastAsia="zh-CN"/>
              </w:rPr>
              <w:t>L</w:t>
            </w:r>
            <w:r>
              <w:rPr>
                <w:bCs/>
                <w:lang w:eastAsia="zh-CN"/>
              </w:rPr>
              <w:t>enovo</w:t>
            </w:r>
          </w:p>
        </w:tc>
        <w:tc>
          <w:tcPr>
            <w:tcW w:w="1755" w:type="dxa"/>
          </w:tcPr>
          <w:p w14:paraId="61A5766D" w14:textId="7DC9A427" w:rsidR="004036A9" w:rsidRPr="002E1E1F" w:rsidRDefault="002E1E1F" w:rsidP="004036A9">
            <w:pPr>
              <w:rPr>
                <w:rFonts w:hint="eastAsia"/>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7777777" w:rsidR="004036A9" w:rsidRPr="00636E82" w:rsidRDefault="004036A9" w:rsidP="004036A9">
            <w:pPr>
              <w:rPr>
                <w:rFonts w:eastAsia="MS Mincho"/>
                <w:bCs/>
                <w:lang w:eastAsia="ja-JP"/>
              </w:rPr>
            </w:pPr>
          </w:p>
        </w:tc>
        <w:tc>
          <w:tcPr>
            <w:tcW w:w="1755" w:type="dxa"/>
          </w:tcPr>
          <w:p w14:paraId="4C614968" w14:textId="77777777" w:rsidR="004036A9" w:rsidRPr="00636E82" w:rsidRDefault="004036A9" w:rsidP="004036A9">
            <w:pPr>
              <w:rPr>
                <w:rFonts w:eastAsia="MS Mincho"/>
                <w:bCs/>
                <w:lang w:eastAsia="ja-JP"/>
              </w:rPr>
            </w:pPr>
          </w:p>
        </w:tc>
        <w:tc>
          <w:tcPr>
            <w:tcW w:w="5546" w:type="dxa"/>
            <w:shd w:val="clear" w:color="auto" w:fill="auto"/>
          </w:tcPr>
          <w:p w14:paraId="4B49EEED" w14:textId="77777777" w:rsidR="004036A9" w:rsidRPr="00636E82" w:rsidRDefault="004036A9"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lastRenderedPageBreak/>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Huawei, HiSilicon</w:t>
            </w:r>
          </w:p>
        </w:tc>
        <w:tc>
          <w:tcPr>
            <w:tcW w:w="1800" w:type="dxa"/>
          </w:tcPr>
          <w:p w14:paraId="717926FB" w14:textId="490F894D" w:rsidR="00E776A5" w:rsidRPr="00B90890" w:rsidRDefault="00E776A5" w:rsidP="00E776A5">
            <w:pPr>
              <w:pStyle w:val="af7"/>
              <w:ind w:left="0"/>
              <w:rPr>
                <w:rFonts w:eastAsia="宋体"/>
                <w:bCs/>
                <w:lang w:eastAsia="zh-CN"/>
              </w:rPr>
            </w:pPr>
            <w:r>
              <w:rPr>
                <w:rFonts w:eastAsia="宋体"/>
                <w:bCs/>
                <w:lang w:eastAsia="zh-CN"/>
              </w:rPr>
              <w:t>yes in principle</w:t>
            </w:r>
          </w:p>
        </w:tc>
        <w:tc>
          <w:tcPr>
            <w:tcW w:w="5411" w:type="dxa"/>
            <w:shd w:val="clear" w:color="auto" w:fill="auto"/>
          </w:tcPr>
          <w:p w14:paraId="75E05E0B" w14:textId="77777777" w:rsidR="00E776A5" w:rsidRDefault="00E776A5" w:rsidP="00E776A5">
            <w:pPr>
              <w:pStyle w:val="af7"/>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af7"/>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r>
              <w:rPr>
                <w:rFonts w:eastAsia="等线"/>
                <w:bCs/>
                <w:lang w:eastAsia="zh-CN"/>
              </w:rPr>
              <w:t>MediaTek</w:t>
            </w:r>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宋体"/>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w:t>
            </w:r>
            <w:r>
              <w:rPr>
                <w:bCs/>
                <w:lang w:eastAsia="zh-CN"/>
              </w:rPr>
              <w:t xml:space="preserve"> with comments</w:t>
            </w:r>
          </w:p>
        </w:tc>
        <w:tc>
          <w:tcPr>
            <w:tcW w:w="5411" w:type="dxa"/>
            <w:shd w:val="clear" w:color="auto" w:fill="auto"/>
          </w:tcPr>
          <w:p w14:paraId="080FC525" w14:textId="69E767E1" w:rsidR="002E1E1F" w:rsidRPr="002E1E1F" w:rsidRDefault="002E1E1F" w:rsidP="002E1E1F">
            <w:pPr>
              <w:rPr>
                <w:rFonts w:hint="eastAsia"/>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7777777" w:rsidR="004036A9" w:rsidRPr="00314C0C" w:rsidRDefault="004036A9" w:rsidP="004036A9">
            <w:pPr>
              <w:rPr>
                <w:rFonts w:eastAsia="MS Mincho"/>
                <w:bCs/>
                <w:lang w:eastAsia="ja-JP"/>
              </w:rPr>
            </w:pPr>
          </w:p>
        </w:tc>
        <w:tc>
          <w:tcPr>
            <w:tcW w:w="1800" w:type="dxa"/>
          </w:tcPr>
          <w:p w14:paraId="2080446B" w14:textId="77777777" w:rsidR="004036A9" w:rsidRPr="00314C0C" w:rsidRDefault="004036A9" w:rsidP="004036A9">
            <w:pPr>
              <w:rPr>
                <w:rFonts w:eastAsia="MS Mincho"/>
                <w:bCs/>
                <w:lang w:eastAsia="ja-JP"/>
              </w:rPr>
            </w:pPr>
          </w:p>
        </w:tc>
        <w:tc>
          <w:tcPr>
            <w:tcW w:w="5411" w:type="dxa"/>
            <w:shd w:val="clear" w:color="auto" w:fill="auto"/>
          </w:tcPr>
          <w:p w14:paraId="73CD79DC" w14:textId="77777777" w:rsidR="004036A9" w:rsidRPr="00314C0C" w:rsidRDefault="004036A9"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2"/>
      </w:pPr>
      <w:r>
        <w:t>Quasi earth fixed parameters</w:t>
      </w:r>
    </w:p>
    <w:p w14:paraId="02EE7BA5" w14:textId="77619443" w:rsidR="00354710" w:rsidRDefault="00354710" w:rsidP="00354710">
      <w:r>
        <w:t xml:space="preserve">From </w:t>
      </w:r>
      <w:hyperlink r:id="rId19" w:history="1">
        <w:r w:rsidR="00F0414F" w:rsidRPr="00A02066">
          <w:rPr>
            <w:rStyle w:val="af5"/>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lastRenderedPageBreak/>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afe"/>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It embeds “t-ServiceStart-r17” in a “EarthFixedParameters-r17” type along with a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 xml:space="preserve">an “INTEGER (0..1048575)”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beamID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lastRenderedPageBreak/>
              <w:t>Huawei, HiSilicon</w:t>
            </w:r>
          </w:p>
        </w:tc>
        <w:tc>
          <w:tcPr>
            <w:tcW w:w="1785" w:type="dxa"/>
          </w:tcPr>
          <w:p w14:paraId="529C398C" w14:textId="1EEBFB68" w:rsidR="00354710" w:rsidRPr="00B90890" w:rsidRDefault="00E776A5" w:rsidP="00E776A5">
            <w:pPr>
              <w:pStyle w:val="af7"/>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af7"/>
              <w:ind w:left="0"/>
              <w:rPr>
                <w:rFonts w:eastAsia="MS Mincho"/>
                <w:bCs/>
                <w:lang w:eastAsia="ja-JP"/>
              </w:rPr>
            </w:pPr>
            <w:r>
              <w:rPr>
                <w:rFonts w:eastAsia="MS Mincho"/>
                <w:bCs/>
                <w:lang w:eastAsia="ja-JP"/>
              </w:rPr>
              <w:t>same as for EpochTime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af7"/>
              <w:ind w:left="0"/>
              <w:rPr>
                <w:rFonts w:eastAsia="MS Mincho"/>
                <w:bCs/>
                <w:lang w:eastAsia="ja-JP"/>
              </w:rPr>
            </w:pPr>
          </w:p>
          <w:p w14:paraId="3A081AB1" w14:textId="4784FAB4" w:rsidR="00E776A5" w:rsidRDefault="00D635C1" w:rsidP="00E776A5">
            <w:pPr>
              <w:pStyle w:val="af7"/>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af7"/>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think that the UE would have to wake up to read system information occasionally to receive paging etc, so we do not really see the need for multiple t-ServiceStart.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r>
              <w:rPr>
                <w:rFonts w:eastAsia="等线"/>
                <w:bCs/>
                <w:lang w:eastAsia="zh-CN"/>
              </w:rPr>
              <w:t>MediaTek</w:t>
            </w:r>
          </w:p>
        </w:tc>
        <w:tc>
          <w:tcPr>
            <w:tcW w:w="1785" w:type="dxa"/>
          </w:tcPr>
          <w:p w14:paraId="472CE9CA" w14:textId="7F08D321" w:rsidR="00354710" w:rsidRPr="006A2C0E" w:rsidRDefault="005C70BE" w:rsidP="00E776A5">
            <w:pPr>
              <w:rPr>
                <w:rFonts w:eastAsia="等线"/>
                <w:bCs/>
                <w:lang w:eastAsia="zh-CN"/>
              </w:rPr>
            </w:pPr>
            <w:r>
              <w:rPr>
                <w:rFonts w:eastAsia="等线"/>
                <w:bCs/>
                <w:lang w:eastAsia="zh-CN"/>
              </w:rPr>
              <w:t>es</w:t>
            </w:r>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宋体"/>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This signaling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rFonts w:hint="eastAsia"/>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rFonts w:hint="eastAsia"/>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77777777" w:rsidR="00354710" w:rsidRPr="00314C0C" w:rsidRDefault="00354710" w:rsidP="00E776A5">
            <w:pPr>
              <w:rPr>
                <w:rFonts w:eastAsia="MS Mincho"/>
                <w:bCs/>
                <w:lang w:eastAsia="ja-JP"/>
              </w:rPr>
            </w:pPr>
          </w:p>
        </w:tc>
        <w:tc>
          <w:tcPr>
            <w:tcW w:w="1785" w:type="dxa"/>
          </w:tcPr>
          <w:p w14:paraId="2A7AA63F" w14:textId="77777777" w:rsidR="00354710" w:rsidRPr="00314C0C" w:rsidRDefault="00354710" w:rsidP="00E776A5">
            <w:pPr>
              <w:rPr>
                <w:rFonts w:eastAsia="MS Mincho"/>
                <w:bCs/>
                <w:lang w:eastAsia="ja-JP"/>
              </w:rPr>
            </w:pPr>
          </w:p>
        </w:tc>
        <w:tc>
          <w:tcPr>
            <w:tcW w:w="5621" w:type="dxa"/>
            <w:shd w:val="clear" w:color="auto" w:fill="auto"/>
          </w:tcPr>
          <w:p w14:paraId="3E489401" w14:textId="77777777" w:rsidR="00354710" w:rsidRPr="00314C0C" w:rsidRDefault="00354710" w:rsidP="00E776A5">
            <w:pPr>
              <w:rPr>
                <w:rFonts w:eastAsia="MS Mincho"/>
                <w:bCs/>
                <w:lang w:eastAsia="ja-JP"/>
              </w:rPr>
            </w:pP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2"/>
      </w:pPr>
      <w:r>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af5"/>
          </w:rPr>
          <w:t>R2-2205598</w:t>
        </w:r>
      </w:hyperlink>
      <w:r w:rsidR="00AD29F6">
        <w:t xml:space="preserve"> a</w:t>
      </w:r>
      <w:r>
        <w:t xml:space="preserve">nd </w:t>
      </w:r>
      <w:hyperlink r:id="rId22" w:history="1">
        <w:r w:rsidR="00F0414F" w:rsidRPr="00A02066">
          <w:rPr>
            <w:rStyle w:val="af5"/>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3"/>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lastRenderedPageBreak/>
        <w:tab/>
      </w:r>
      <w:r>
        <w:tab/>
        <w:t xml:space="preserve">Granularity: </w:t>
      </w:r>
      <w:r w:rsidRPr="00F63658">
        <w:t>0.00068664681</w:t>
      </w:r>
      <w:r>
        <w:t xml:space="preserve"> Deg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Do you agree to the rapporteur’s proposal for refencepoint+radius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Huawei, HiSilicon</w:t>
            </w:r>
          </w:p>
        </w:tc>
        <w:tc>
          <w:tcPr>
            <w:tcW w:w="1770" w:type="dxa"/>
          </w:tcPr>
          <w:p w14:paraId="6A2C609D" w14:textId="5070AA70" w:rsidR="006D6714" w:rsidRPr="00B90890" w:rsidRDefault="00E776A5" w:rsidP="000F330F">
            <w:pPr>
              <w:pStyle w:val="af7"/>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af7"/>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Due to signaling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rFonts w:hint="eastAsia"/>
                <w:bCs/>
                <w:lang w:eastAsia="zh-CN"/>
              </w:rPr>
            </w:pPr>
            <w:r>
              <w:rPr>
                <w:rFonts w:hint="eastAsia"/>
                <w:bCs/>
                <w:lang w:eastAsia="zh-CN"/>
              </w:rPr>
              <w:t>L</w:t>
            </w:r>
            <w:r>
              <w:rPr>
                <w:bCs/>
                <w:lang w:eastAsia="zh-CN"/>
              </w:rPr>
              <w:t>enovo</w:t>
            </w:r>
          </w:p>
        </w:tc>
        <w:tc>
          <w:tcPr>
            <w:tcW w:w="1770" w:type="dxa"/>
          </w:tcPr>
          <w:p w14:paraId="6CFCF749" w14:textId="04AD71CE" w:rsidR="009E283B" w:rsidRPr="00A07282" w:rsidRDefault="00A07282" w:rsidP="00E776A5">
            <w:pPr>
              <w:rPr>
                <w:rFonts w:hint="eastAsia"/>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rFonts w:hint="eastAsia"/>
                <w:bCs/>
                <w:lang w:eastAsia="zh-CN"/>
              </w:rPr>
            </w:pPr>
            <w:r>
              <w:rPr>
                <w:rFonts w:hint="eastAsia"/>
                <w:bCs/>
                <w:lang w:eastAsia="zh-CN"/>
              </w:rPr>
              <w:t>W</w:t>
            </w:r>
            <w:r>
              <w:rPr>
                <w:bCs/>
                <w:lang w:eastAsia="zh-CN"/>
              </w:rPr>
              <w:t xml:space="preserve">e share Ericsson’s view that it should be </w:t>
            </w:r>
            <w:r>
              <w:rPr>
                <w:rFonts w:eastAsia="等线"/>
                <w:bCs/>
                <w:lang w:eastAsia="zh-CN"/>
              </w:rPr>
              <w:t>a single coverage parameter per satellite</w:t>
            </w:r>
            <w:r>
              <w:rPr>
                <w:rFonts w:eastAsia="等线"/>
                <w:bCs/>
                <w:lang w:eastAsia="zh-CN"/>
              </w:rPr>
              <w:t xml:space="preserve">. Besides we prefer to use EM for moving cell, while if we use </w:t>
            </w:r>
            <w:r w:rsidRPr="00A07282">
              <w:rPr>
                <w:rFonts w:eastAsia="等线"/>
                <w:bCs/>
                <w:lang w:eastAsia="zh-CN"/>
              </w:rPr>
              <w:t>refencepoint+radius</w:t>
            </w:r>
            <w:r>
              <w:rPr>
                <w:rFonts w:eastAsia="等线"/>
                <w:bCs/>
                <w:lang w:eastAsia="zh-CN"/>
              </w:rPr>
              <w:t xml:space="preserve"> in moving cell, it may also necessary to indicate the velocity of the referencepoint as well.</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3"/>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af5"/>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lastRenderedPageBreak/>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Range -70 to 70 Deg</w:t>
      </w:r>
    </w:p>
    <w:p w14:paraId="52ADCCF0" w14:textId="7BFABECA" w:rsidR="000522B0" w:rsidRPr="00BC3D95" w:rsidRDefault="000522B0" w:rsidP="000522B0">
      <w:pPr>
        <w:pStyle w:val="Doc-text2"/>
      </w:pPr>
      <w:r>
        <w:tab/>
      </w:r>
      <w:r>
        <w:tab/>
        <w:t>Granularity: 10 Deg</w:t>
      </w:r>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Huawei, HiSlicon</w:t>
            </w:r>
          </w:p>
        </w:tc>
        <w:tc>
          <w:tcPr>
            <w:tcW w:w="1920" w:type="dxa"/>
          </w:tcPr>
          <w:p w14:paraId="307CEC6B" w14:textId="4D1302F6" w:rsidR="003705BC" w:rsidRPr="00B90890" w:rsidRDefault="00E776A5" w:rsidP="00E776A5">
            <w:pPr>
              <w:pStyle w:val="af7"/>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af7"/>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rFonts w:hint="eastAsia"/>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rFonts w:hint="eastAsia"/>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rFonts w:hint="eastAsia"/>
                <w:bCs/>
                <w:lang w:eastAsia="zh-CN"/>
              </w:rPr>
            </w:pPr>
            <w:r>
              <w:rPr>
                <w:rFonts w:hint="eastAsia"/>
                <w:bCs/>
                <w:lang w:eastAsia="zh-CN"/>
              </w:rPr>
              <w:t>W</w:t>
            </w:r>
            <w:r>
              <w:rPr>
                <w:bCs/>
                <w:lang w:eastAsia="zh-CN"/>
              </w:rPr>
              <w:t xml:space="preserve">e prefer to use EM for moving cells rather than </w:t>
            </w:r>
            <w:r w:rsidRPr="00A07282">
              <w:rPr>
                <w:rFonts w:eastAsia="等线"/>
                <w:bCs/>
                <w:lang w:eastAsia="zh-CN"/>
              </w:rPr>
              <w:t>refencepoint+radius</w:t>
            </w:r>
            <w:r>
              <w:rPr>
                <w:rFonts w:eastAsia="等线"/>
                <w:bCs/>
                <w:lang w:eastAsia="zh-CN"/>
              </w:rPr>
              <w:t>.</w:t>
            </w: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2"/>
      </w:pPr>
      <w:r>
        <w:t>Other</w:t>
      </w:r>
    </w:p>
    <w:p w14:paraId="2C1B78A9" w14:textId="1FC401CE" w:rsidR="001D3911" w:rsidRDefault="001D3911" w:rsidP="00522D60">
      <w:pPr>
        <w:pStyle w:val="3"/>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af5"/>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non-ID</w:t>
      </w:r>
      <w:r>
        <w:t>’d</w:t>
      </w:r>
      <w:r w:rsidR="004D16C4">
        <w:t xml:space="preserve"> SAI:</w:t>
      </w:r>
    </w:p>
    <w:p w14:paraId="09E23B29" w14:textId="77777777" w:rsidR="008226D1" w:rsidRDefault="008226D1" w:rsidP="008226D1">
      <w:pPr>
        <w:pStyle w:val="Doc-text2"/>
        <w:numPr>
          <w:ilvl w:val="0"/>
          <w:numId w:val="43"/>
        </w:numPr>
      </w:pPr>
      <w:r>
        <w:t>Discard all prior SAI (both non-ID’d and ID’d) and only keep the new non-ID’d SAI.</w:t>
      </w:r>
    </w:p>
    <w:p w14:paraId="233A2D22" w14:textId="4A2E4D81" w:rsidR="008226D1" w:rsidRDefault="008226D1" w:rsidP="008226D1">
      <w:pPr>
        <w:pStyle w:val="Doc-text2"/>
        <w:numPr>
          <w:ilvl w:val="0"/>
          <w:numId w:val="43"/>
        </w:numPr>
      </w:pPr>
      <w:r>
        <w:t>Discard all prior non-ID’d SAI and keep the new non-ID’d SAI along with any ID’d SAI.</w:t>
      </w:r>
    </w:p>
    <w:p w14:paraId="046EE488" w14:textId="6AD5B2D3" w:rsidR="002341B5" w:rsidRDefault="002341B5" w:rsidP="002341B5">
      <w:pPr>
        <w:pStyle w:val="Doc-text2"/>
        <w:numPr>
          <w:ilvl w:val="0"/>
          <w:numId w:val="43"/>
        </w:numPr>
      </w:pPr>
      <w:r>
        <w:t xml:space="preserve">Add the new non-ID’d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UE behaviour on receiving ID’d SAI:</w:t>
      </w:r>
    </w:p>
    <w:p w14:paraId="30C8B84F" w14:textId="1FF291E5" w:rsidR="008226D1" w:rsidRDefault="008226D1" w:rsidP="008226D1">
      <w:pPr>
        <w:pStyle w:val="Doc-text2"/>
        <w:numPr>
          <w:ilvl w:val="0"/>
          <w:numId w:val="43"/>
        </w:numPr>
      </w:pPr>
      <w:r>
        <w:t>Discard all prior SAI (both non-ID’d and ID’d) and only keep the new ID’d SAI.</w:t>
      </w:r>
    </w:p>
    <w:p w14:paraId="1F538F49" w14:textId="77777777" w:rsidR="008226D1" w:rsidRDefault="008226D1" w:rsidP="008226D1">
      <w:pPr>
        <w:pStyle w:val="Doc-text2"/>
        <w:numPr>
          <w:ilvl w:val="0"/>
          <w:numId w:val="43"/>
        </w:numPr>
      </w:pPr>
      <w:r>
        <w:t>Discard all prior non-ID’d SAI and keep the new non-ID’d SAI along with any ID’d SAI.</w:t>
      </w:r>
    </w:p>
    <w:p w14:paraId="63AC9C2A" w14:textId="77777777" w:rsidR="008226D1" w:rsidRDefault="008226D1" w:rsidP="008226D1">
      <w:pPr>
        <w:pStyle w:val="Doc-text2"/>
        <w:numPr>
          <w:ilvl w:val="0"/>
          <w:numId w:val="43"/>
        </w:numPr>
      </w:pPr>
      <w:r>
        <w:t>Add the new non-ID’d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t>Example</w:t>
            </w:r>
          </w:p>
        </w:tc>
        <w:tc>
          <w:tcPr>
            <w:tcW w:w="1815" w:type="dxa"/>
          </w:tcPr>
          <w:p w14:paraId="36A00B85" w14:textId="055388EC" w:rsidR="003705BC" w:rsidRPr="00B90890" w:rsidRDefault="008226D1" w:rsidP="00E776A5">
            <w:pPr>
              <w:pStyle w:val="af7"/>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af7"/>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af7"/>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Huawei, HiSilicon</w:t>
            </w:r>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r>
              <w:rPr>
                <w:rFonts w:eastAsia="等线"/>
                <w:bCs/>
                <w:lang w:eastAsia="zh-CN"/>
              </w:rPr>
              <w:t xml:space="preserve">not clear </w:t>
            </w:r>
            <w:r w:rsidR="00F87CAF">
              <w:rPr>
                <w:rFonts w:eastAsia="等线"/>
                <w:bCs/>
                <w:lang w:eastAsia="zh-CN"/>
              </w:rPr>
              <w:t>in which scenario</w:t>
            </w:r>
            <w:r>
              <w:rPr>
                <w:rFonts w:eastAsia="等线"/>
                <w:bCs/>
                <w:lang w:eastAsia="zh-CN"/>
              </w:rPr>
              <w:t xml:space="preserve"> there is a </w:t>
            </w:r>
            <w:r w:rsidR="00F87CAF">
              <w:t>non-ID’d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lastRenderedPageBreak/>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lastRenderedPageBreak/>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It is easy to refer and associate with neighbor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rFonts w:hint="eastAsia"/>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rFonts w:hint="eastAsia"/>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rFonts w:hint="eastAsia"/>
                <w:bCs/>
                <w:lang w:eastAsia="zh-CN"/>
              </w:rPr>
            </w:pPr>
            <w:r>
              <w:rPr>
                <w:rFonts w:hint="eastAsia"/>
                <w:bCs/>
                <w:lang w:eastAsia="zh-CN"/>
              </w:rPr>
              <w:t>W</w:t>
            </w:r>
            <w:r>
              <w:rPr>
                <w:bCs/>
                <w:lang w:eastAsia="zh-CN"/>
              </w:rPr>
              <w:t>e can accept satellite IDs to be added, but if IDs can be associated to cells/cell list, then it is not necessary.</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3"/>
      </w:pPr>
      <w:r>
        <w:t>Validity duration for</w:t>
      </w:r>
      <w:r w:rsidR="004C5079">
        <w:t xml:space="preserve"> satellite</w:t>
      </w:r>
      <w:r w:rsidR="00A20E29">
        <w:t xml:space="preserve"> Epoch</w:t>
      </w:r>
    </w:p>
    <w:p w14:paraId="7E5706D0" w14:textId="44C70F89" w:rsidR="002B5822" w:rsidRDefault="001B2BE4" w:rsidP="006D42BB">
      <w:pPr>
        <w:pStyle w:val="Doc-title"/>
      </w:pPr>
      <w:hyperlink r:id="rId26" w:history="1">
        <w:r w:rsidR="00F920E9" w:rsidRPr="00BA6721">
          <w:rPr>
            <w:rStyle w:val="af5"/>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Creating and 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t>Huawei, HiSilicon</w:t>
            </w:r>
          </w:p>
        </w:tc>
        <w:tc>
          <w:tcPr>
            <w:tcW w:w="1695" w:type="dxa"/>
          </w:tcPr>
          <w:p w14:paraId="628C5AFF" w14:textId="748EA9EE" w:rsidR="006A4963" w:rsidRPr="00B90890" w:rsidRDefault="00651063" w:rsidP="005D2D0A">
            <w:pPr>
              <w:pStyle w:val="af7"/>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af7"/>
              <w:ind w:left="0"/>
              <w:rPr>
                <w:rFonts w:eastAsia="MS Mincho"/>
                <w:bCs/>
                <w:lang w:eastAsia="ja-JP"/>
              </w:rPr>
            </w:pPr>
            <w:r>
              <w:rPr>
                <w:rFonts w:eastAsia="MS Mincho"/>
                <w:bCs/>
                <w:lang w:eastAsia="ja-JP"/>
              </w:rPr>
              <w:t>We assume that the ephemeris will be updated before they become too inaccurate and that these updates will not be frequent (i.e stay accurate for several hours)</w:t>
            </w:r>
          </w:p>
          <w:p w14:paraId="3C3DCAEC" w14:textId="77777777" w:rsidR="00651063" w:rsidRDefault="00651063" w:rsidP="00E776A5">
            <w:pPr>
              <w:pStyle w:val="af7"/>
              <w:ind w:left="0"/>
              <w:rPr>
                <w:rFonts w:eastAsia="MS Mincho"/>
                <w:bCs/>
                <w:lang w:eastAsia="ja-JP"/>
              </w:rPr>
            </w:pPr>
          </w:p>
          <w:p w14:paraId="6E92DA5F" w14:textId="11081AD2" w:rsidR="00651063" w:rsidRDefault="00651063" w:rsidP="00E776A5">
            <w:pPr>
              <w:pStyle w:val="af7"/>
              <w:ind w:left="0"/>
              <w:rPr>
                <w:rFonts w:eastAsia="MS Mincho"/>
                <w:bCs/>
                <w:lang w:eastAsia="ja-JP"/>
              </w:rPr>
            </w:pPr>
            <w:r>
              <w:rPr>
                <w:rFonts w:eastAsia="MS Mincho"/>
                <w:bCs/>
                <w:lang w:eastAsia="ja-JP"/>
              </w:rPr>
              <w:t xml:space="preserve">so either </w:t>
            </w:r>
            <w:r w:rsidR="00B44611">
              <w:rPr>
                <w:rFonts w:eastAsia="MS Mincho"/>
                <w:bCs/>
                <w:lang w:eastAsia="ja-JP"/>
              </w:rPr>
              <w:t xml:space="preserve">updates are </w:t>
            </w:r>
            <w:r>
              <w:rPr>
                <w:rFonts w:eastAsia="MS Mincho"/>
                <w:bCs/>
                <w:lang w:eastAsia="ja-JP"/>
              </w:rPr>
              <w:t>notified by the system information update procedure (see 4.9), and there is no need for a validitity time.</w:t>
            </w:r>
          </w:p>
          <w:p w14:paraId="5E99523B" w14:textId="77777777" w:rsidR="00651063" w:rsidRDefault="00651063" w:rsidP="00E776A5">
            <w:pPr>
              <w:pStyle w:val="af7"/>
              <w:ind w:left="0"/>
              <w:rPr>
                <w:rFonts w:eastAsia="MS Mincho"/>
                <w:bCs/>
                <w:lang w:eastAsia="ja-JP"/>
              </w:rPr>
            </w:pPr>
          </w:p>
          <w:p w14:paraId="3D8BDC40" w14:textId="601A85DF" w:rsidR="006A4963" w:rsidRPr="00920198" w:rsidRDefault="00651063" w:rsidP="00E776A5">
            <w:pPr>
              <w:pStyle w:val="af7"/>
              <w:ind w:left="0"/>
              <w:rPr>
                <w:rFonts w:eastAsia="MS Mincho"/>
                <w:bCs/>
                <w:lang w:eastAsia="ja-JP"/>
              </w:rPr>
            </w:pPr>
            <w:r>
              <w:rPr>
                <w:rFonts w:eastAsia="MS Mincho"/>
                <w:bCs/>
                <w:lang w:eastAsia="ja-JP"/>
              </w:rPr>
              <w:lastRenderedPageBreak/>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lastRenderedPageBreak/>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r>
              <w:rPr>
                <w:rFonts w:eastAsia="等线"/>
                <w:bCs/>
                <w:lang w:eastAsia="zh-CN"/>
              </w:rPr>
              <w:t>MediaTek</w:t>
            </w:r>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rFonts w:hint="eastAsia"/>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rFonts w:hint="eastAsia"/>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rFonts w:hint="eastAsia"/>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7777777" w:rsidR="009E283B" w:rsidRPr="00314C0C" w:rsidRDefault="009E283B" w:rsidP="00E776A5">
            <w:pPr>
              <w:rPr>
                <w:rFonts w:eastAsia="MS Mincho"/>
                <w:bCs/>
                <w:lang w:eastAsia="ja-JP"/>
              </w:rPr>
            </w:pPr>
          </w:p>
        </w:tc>
        <w:tc>
          <w:tcPr>
            <w:tcW w:w="1695" w:type="dxa"/>
          </w:tcPr>
          <w:p w14:paraId="1CA5B4C5" w14:textId="77777777" w:rsidR="009E283B" w:rsidRPr="00314C0C" w:rsidRDefault="009E283B" w:rsidP="00E776A5">
            <w:pPr>
              <w:rPr>
                <w:rFonts w:eastAsia="MS Mincho"/>
                <w:bCs/>
                <w:lang w:eastAsia="ja-JP"/>
              </w:rPr>
            </w:pPr>
          </w:p>
        </w:tc>
        <w:tc>
          <w:tcPr>
            <w:tcW w:w="5396" w:type="dxa"/>
            <w:shd w:val="clear" w:color="auto" w:fill="auto"/>
          </w:tcPr>
          <w:p w14:paraId="1C14BD30" w14:textId="77777777" w:rsidR="009E283B" w:rsidRPr="00314C0C" w:rsidRDefault="009E283B" w:rsidP="00E776A5">
            <w:pPr>
              <w:rPr>
                <w:rFonts w:eastAsia="MS Mincho"/>
                <w:bCs/>
                <w:lang w:eastAsia="ja-JP"/>
              </w:rPr>
            </w:pP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t xml:space="preserve">UEs </w:t>
      </w:r>
      <w:r>
        <w:rPr>
          <w:b/>
          <w:bCs/>
          <w:highlight w:val="cyan"/>
        </w:rPr>
        <w:t xml:space="preserve">to </w:t>
      </w:r>
      <w:r w:rsidRPr="00A95E68">
        <w:rPr>
          <w:b/>
          <w:bCs/>
          <w:highlight w:val="cyan"/>
        </w:rPr>
        <w:t>only read SIB32 if changes are signalled by legacy procedure ie.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Huawei, HiSilicon</w:t>
            </w:r>
          </w:p>
        </w:tc>
        <w:tc>
          <w:tcPr>
            <w:tcW w:w="1695" w:type="dxa"/>
          </w:tcPr>
          <w:p w14:paraId="1D77FE9E" w14:textId="30A02EF1" w:rsidR="00D003A2" w:rsidRPr="00B90890" w:rsidRDefault="00651063" w:rsidP="00E776A5">
            <w:pPr>
              <w:pStyle w:val="af7"/>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af7"/>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r>
              <w:rPr>
                <w:rFonts w:eastAsia="等线"/>
                <w:bCs/>
                <w:lang w:eastAsia="zh-CN"/>
              </w:rPr>
              <w:t>MediaTek</w:t>
            </w:r>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Isn’t there validity duration, Be it the signaled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rFonts w:hint="eastAsia"/>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rFonts w:hint="eastAsia"/>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rFonts w:hint="eastAsia"/>
                <w:bCs/>
                <w:lang w:eastAsia="zh-CN"/>
              </w:rPr>
            </w:pPr>
            <w:r>
              <w:rPr>
                <w:rFonts w:hint="eastAsia"/>
                <w:bCs/>
                <w:lang w:eastAsia="zh-CN"/>
              </w:rPr>
              <w:t>N</w:t>
            </w:r>
            <w:r>
              <w:rPr>
                <w:bCs/>
                <w:lang w:eastAsia="zh-CN"/>
              </w:rPr>
              <w:t>ot quite sure about the necessity. Could be UE implementation.</w:t>
            </w:r>
          </w:p>
        </w:tc>
      </w:tr>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3"/>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t>Ericsson</w:t>
            </w:r>
          </w:p>
        </w:tc>
        <w:tc>
          <w:tcPr>
            <w:tcW w:w="1755" w:type="dxa"/>
          </w:tcPr>
          <w:p w14:paraId="7E9A9787" w14:textId="77777777" w:rsidR="003705BC" w:rsidRPr="00B90890" w:rsidRDefault="003705BC" w:rsidP="00E776A5">
            <w:pPr>
              <w:pStyle w:val="af7"/>
              <w:rPr>
                <w:rFonts w:eastAsia="宋体"/>
                <w:bCs/>
                <w:lang w:eastAsia="zh-CN"/>
              </w:rPr>
            </w:pPr>
          </w:p>
        </w:tc>
        <w:tc>
          <w:tcPr>
            <w:tcW w:w="5246" w:type="dxa"/>
            <w:shd w:val="clear" w:color="auto" w:fill="auto"/>
          </w:tcPr>
          <w:p w14:paraId="42907139" w14:textId="77777777" w:rsidR="00CD3B37" w:rsidRPr="00096879" w:rsidRDefault="00CD3B37" w:rsidP="00CD3B37">
            <w:pPr>
              <w:pStyle w:val="af7"/>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af7"/>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1"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1"/>
          </w:p>
          <w:p w14:paraId="0BB41B6B" w14:textId="14B0D5C9" w:rsidR="003705BC" w:rsidRPr="00920198" w:rsidRDefault="00CD3B37" w:rsidP="00CD3B37">
            <w:pPr>
              <w:pStyle w:val="af7"/>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3705BC" w:rsidRPr="0019077C" w14:paraId="2775B63E" w14:textId="77777777" w:rsidTr="003364B6">
        <w:trPr>
          <w:trHeight w:val="132"/>
        </w:trPr>
        <w:tc>
          <w:tcPr>
            <w:tcW w:w="2595" w:type="dxa"/>
            <w:shd w:val="clear" w:color="auto" w:fill="auto"/>
          </w:tcPr>
          <w:p w14:paraId="11CF2F0F" w14:textId="71DF30BE" w:rsidR="003705BC" w:rsidRPr="006A2C0E" w:rsidRDefault="003705BC" w:rsidP="00E776A5">
            <w:pPr>
              <w:rPr>
                <w:rFonts w:eastAsia="等线"/>
                <w:bCs/>
                <w:lang w:eastAsia="zh-CN"/>
              </w:rPr>
            </w:pPr>
          </w:p>
        </w:tc>
        <w:tc>
          <w:tcPr>
            <w:tcW w:w="1755" w:type="dxa"/>
          </w:tcPr>
          <w:p w14:paraId="544D0D44" w14:textId="77777777" w:rsidR="003705BC" w:rsidRPr="006A2C0E" w:rsidRDefault="003705BC" w:rsidP="00E776A5">
            <w:pPr>
              <w:rPr>
                <w:rFonts w:eastAsia="等线"/>
                <w:bCs/>
                <w:lang w:eastAsia="zh-CN"/>
              </w:rPr>
            </w:pPr>
          </w:p>
        </w:tc>
        <w:tc>
          <w:tcPr>
            <w:tcW w:w="5246" w:type="dxa"/>
            <w:shd w:val="clear" w:color="auto" w:fill="auto"/>
          </w:tcPr>
          <w:p w14:paraId="2B02DA19" w14:textId="77777777" w:rsidR="003705BC" w:rsidRPr="006A2C0E" w:rsidRDefault="003705BC" w:rsidP="00E776A5">
            <w:pPr>
              <w:rPr>
                <w:rFonts w:eastAsia="等线"/>
                <w:bCs/>
                <w:lang w:eastAsia="zh-CN"/>
              </w:rPr>
            </w:pP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r>
            <w:r w:rsidRPr="005F7B3D">
              <w:rPr>
                <w:rFonts w:eastAsia="Courier New"/>
                <w:color w:val="0000CC"/>
                <w:sz w:val="16"/>
                <w:szCs w:val="16"/>
              </w:rPr>
              <w:lastRenderedPageBreak/>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Huawei, HiSilicon</w:t>
            </w:r>
          </w:p>
        </w:tc>
        <w:tc>
          <w:tcPr>
            <w:tcW w:w="1710" w:type="dxa"/>
          </w:tcPr>
          <w:p w14:paraId="6AD50E5E" w14:textId="013D5B08" w:rsidR="009A707E" w:rsidRPr="00B90890" w:rsidRDefault="009A707E" w:rsidP="00E776A5">
            <w:pPr>
              <w:pStyle w:val="af7"/>
              <w:rPr>
                <w:rFonts w:eastAsia="宋体"/>
                <w:bCs/>
                <w:lang w:eastAsia="zh-CN"/>
              </w:rPr>
            </w:pPr>
          </w:p>
        </w:tc>
        <w:tc>
          <w:tcPr>
            <w:tcW w:w="5501" w:type="dxa"/>
            <w:shd w:val="clear" w:color="auto" w:fill="auto"/>
          </w:tcPr>
          <w:p w14:paraId="2BD5B081" w14:textId="32BE357E" w:rsidR="00E776A5" w:rsidRDefault="00E776A5" w:rsidP="005D2D0A">
            <w:pPr>
              <w:pStyle w:val="af7"/>
              <w:ind w:left="0"/>
              <w:rPr>
                <w:rFonts w:eastAsia="MS Mincho"/>
                <w:bCs/>
                <w:lang w:eastAsia="ja-JP"/>
              </w:rPr>
            </w:pPr>
            <w:r>
              <w:rPr>
                <w:rFonts w:eastAsia="MS Mincho"/>
                <w:bCs/>
                <w:lang w:eastAsia="ja-JP"/>
              </w:rPr>
              <w:t>it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satelliteInfo element. i.e. provided at the list level</w:t>
            </w:r>
          </w:p>
          <w:p w14:paraId="0AFF03C2" w14:textId="77777777" w:rsidR="00E776A5" w:rsidRDefault="00E776A5" w:rsidP="005D2D0A">
            <w:pPr>
              <w:pStyle w:val="af7"/>
              <w:ind w:left="0"/>
              <w:rPr>
                <w:rFonts w:eastAsia="MS Mincho"/>
                <w:bCs/>
                <w:lang w:eastAsia="ja-JP"/>
              </w:rPr>
            </w:pPr>
          </w:p>
          <w:p w14:paraId="5C98386F" w14:textId="5B62ADDB" w:rsidR="005D2D0A" w:rsidRDefault="005D2D0A" w:rsidP="005D2D0A">
            <w:pPr>
              <w:pStyle w:val="af7"/>
              <w:ind w:left="0"/>
              <w:rPr>
                <w:rFonts w:eastAsia="MS Mincho"/>
                <w:bCs/>
                <w:lang w:eastAsia="ja-JP"/>
              </w:rPr>
            </w:pPr>
            <w:r>
              <w:rPr>
                <w:rFonts w:eastAsia="MS Mincho"/>
                <w:bCs/>
                <w:lang w:eastAsia="ja-JP"/>
              </w:rPr>
              <w:t xml:space="preserve">On ASN.1 aspect, </w:t>
            </w:r>
            <w:r w:rsidRPr="005D2D0A">
              <w:rPr>
                <w:rFonts w:eastAsia="MS Mincho"/>
                <w:bCs/>
                <w:lang w:eastAsia="ja-JP"/>
              </w:rPr>
              <w:t>nonCriticalExtension</w:t>
            </w:r>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af7"/>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r w:rsidRPr="005D2D0A">
              <w:rPr>
                <w:rFonts w:eastAsia="MS Mincho"/>
                <w:bCs/>
                <w:lang w:eastAsia="ja-JP"/>
              </w:rPr>
              <w:t>nonCriticalExtension</w:t>
            </w:r>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af7"/>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af7"/>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lastRenderedPageBreak/>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r>
              <w:rPr>
                <w:rFonts w:eastAsia="等线"/>
                <w:bCs/>
                <w:lang w:eastAsia="zh-CN"/>
              </w:rPr>
              <w:lastRenderedPageBreak/>
              <w:t>MediaTek</w:t>
            </w:r>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rFonts w:hint="eastAsia"/>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rFonts w:hint="eastAsia"/>
                <w:bCs/>
                <w:lang w:eastAsia="zh-CN"/>
              </w:rPr>
            </w:pPr>
            <w:r>
              <w:rPr>
                <w:rFonts w:hint="eastAsia"/>
                <w:bCs/>
                <w:lang w:eastAsia="zh-CN"/>
              </w:rPr>
              <w:t>D</w:t>
            </w:r>
            <w:r>
              <w:rPr>
                <w:bCs/>
                <w:lang w:eastAsia="zh-CN"/>
              </w:rPr>
              <w:t xml:space="preserve">iscuss in </w:t>
            </w:r>
            <w:r>
              <w:rPr>
                <w:rFonts w:eastAsia="等线"/>
                <w:bCs/>
                <w:lang w:eastAsia="zh-CN"/>
              </w:rPr>
              <w:t>36.331</w:t>
            </w:r>
            <w:r>
              <w:rPr>
                <w:rFonts w:eastAsia="等线"/>
                <w:bCs/>
                <w:lang w:eastAsia="zh-CN"/>
              </w:rPr>
              <w:t xml:space="preserve"> implementation.</w:t>
            </w:r>
          </w:p>
        </w:tc>
      </w:tr>
      <w:tr w:rsidR="009A707E" w:rsidRPr="0019077C" w14:paraId="20027868" w14:textId="77777777" w:rsidTr="0C904C0D">
        <w:trPr>
          <w:trHeight w:val="132"/>
        </w:trPr>
        <w:tc>
          <w:tcPr>
            <w:tcW w:w="2385" w:type="dxa"/>
            <w:shd w:val="clear" w:color="auto" w:fill="auto"/>
          </w:tcPr>
          <w:p w14:paraId="7427B0BF" w14:textId="77777777" w:rsidR="009A707E" w:rsidRPr="00314C0C" w:rsidRDefault="009A707E" w:rsidP="00E776A5">
            <w:pPr>
              <w:rPr>
                <w:rFonts w:eastAsia="MS Mincho"/>
                <w:bCs/>
                <w:lang w:eastAsia="ja-JP"/>
              </w:rPr>
            </w:pP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77777777" w:rsidR="009A707E" w:rsidRPr="00314C0C" w:rsidRDefault="009A707E" w:rsidP="00E776A5">
            <w:pPr>
              <w:rPr>
                <w:rFonts w:eastAsia="MS Mincho"/>
                <w:bCs/>
                <w:lang w:eastAsia="ja-JP"/>
              </w:rPr>
            </w:pPr>
          </w:p>
        </w:tc>
      </w:tr>
      <w:tr w:rsidR="009A707E" w:rsidRPr="0019077C" w14:paraId="13291186" w14:textId="77777777" w:rsidTr="0C904C0D">
        <w:trPr>
          <w:trHeight w:val="127"/>
        </w:trPr>
        <w:tc>
          <w:tcPr>
            <w:tcW w:w="2385" w:type="dxa"/>
            <w:shd w:val="clear" w:color="auto" w:fill="auto"/>
          </w:tcPr>
          <w:p w14:paraId="19D1ECF3" w14:textId="77777777" w:rsidR="009A707E" w:rsidRPr="00314C0C" w:rsidRDefault="009A707E" w:rsidP="00E776A5">
            <w:pPr>
              <w:rPr>
                <w:rFonts w:eastAsia="MS Mincho"/>
                <w:bCs/>
                <w:lang w:eastAsia="ja-JP"/>
              </w:rPr>
            </w:pPr>
          </w:p>
        </w:tc>
        <w:tc>
          <w:tcPr>
            <w:tcW w:w="1710" w:type="dxa"/>
          </w:tcPr>
          <w:p w14:paraId="257BDE7A" w14:textId="77777777" w:rsidR="009A707E" w:rsidRPr="00314C0C" w:rsidRDefault="009A707E" w:rsidP="00E776A5">
            <w:pPr>
              <w:rPr>
                <w:rFonts w:eastAsia="MS Mincho"/>
                <w:bCs/>
                <w:lang w:eastAsia="ja-JP"/>
              </w:rPr>
            </w:pPr>
          </w:p>
        </w:tc>
        <w:tc>
          <w:tcPr>
            <w:tcW w:w="5501" w:type="dxa"/>
            <w:shd w:val="clear" w:color="auto" w:fill="auto"/>
          </w:tcPr>
          <w:p w14:paraId="1C12AAA4" w14:textId="77777777" w:rsidR="009A707E" w:rsidRPr="00314C0C" w:rsidRDefault="009A707E" w:rsidP="00E776A5">
            <w:pPr>
              <w:rPr>
                <w:rFonts w:eastAsia="MS Mincho"/>
                <w:bCs/>
                <w:lang w:eastAsia="ja-JP"/>
              </w:rPr>
            </w:pP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2" w:name="_Ref103000642"/>
    <w:bookmarkStart w:id="3"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af5"/>
        </w:rPr>
        <w:t>R2-2205933</w:t>
      </w:r>
      <w:r>
        <w:fldChar w:fldCharType="end"/>
      </w:r>
      <w:r w:rsidR="008B4812">
        <w:tab/>
        <w:t>"</w:t>
      </w:r>
      <w:r w:rsidR="00545BB1">
        <w:t>Email Discussion Report [Post117-e][906][IoT-NTN] Non-Continuous Converge”</w:t>
      </w:r>
      <w:r w:rsidR="008B4812">
        <w:t>,</w:t>
      </w:r>
      <w:r w:rsidR="00AF2985">
        <w:t xml:space="preserve"> </w:t>
      </w:r>
      <w:bookmarkEnd w:id="2"/>
      <w:r w:rsidR="008D5458" w:rsidRPr="008D5458">
        <w:t>MediaTek Inc.</w:t>
      </w:r>
    </w:p>
    <w:bookmarkStart w:id="4"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af5"/>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4"/>
      <w:r w:rsidR="00953491">
        <w:t xml:space="preserve"> </w:t>
      </w:r>
      <w:r w:rsidR="00953491" w:rsidRPr="00953491">
        <w:t>Sateliot, GateHouse, Mediatek, ESA, Eutelsat, Hispasat, Hughes/Echostar, Inmarsat, Ligado, Novamint, Omnispace,</w:t>
      </w:r>
    </w:p>
    <w:p w14:paraId="7A57F308" w14:textId="79B43079" w:rsidR="008D5458" w:rsidRDefault="001B2BE4" w:rsidP="008D5458">
      <w:pPr>
        <w:pStyle w:val="Doc-title"/>
        <w:numPr>
          <w:ilvl w:val="0"/>
          <w:numId w:val="18"/>
        </w:numPr>
      </w:pPr>
      <w:hyperlink r:id="rId27" w:history="1">
        <w:r w:rsidR="008D5458" w:rsidRPr="000C1EB5">
          <w:rPr>
            <w:rStyle w:val="af5"/>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1B2BE4" w:rsidP="008D5458">
      <w:pPr>
        <w:pStyle w:val="Doc-title"/>
        <w:numPr>
          <w:ilvl w:val="0"/>
          <w:numId w:val="18"/>
        </w:numPr>
      </w:pPr>
      <w:hyperlink r:id="rId28" w:history="1">
        <w:r w:rsidR="008E4752" w:rsidRPr="00BA6721">
          <w:rPr>
            <w:rStyle w:val="af5"/>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5"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af5"/>
        </w:rPr>
        <w:t>R2#118-e</w:t>
      </w:r>
      <w:r>
        <w:fldChar w:fldCharType="end"/>
      </w:r>
      <w:r w:rsidR="0074638D">
        <w:t xml:space="preserve"> </w:t>
      </w:r>
      <w:r w:rsidR="0074638D">
        <w:tab/>
        <w:t>“Monday</w:t>
      </w:r>
      <w:bookmarkEnd w:id="3"/>
      <w:bookmarkEnd w:id="5"/>
      <w:r w:rsidR="0074638D">
        <w:t xml:space="preserve"> online seesion, chair’s notes”</w:t>
      </w:r>
      <w:r w:rsidRPr="00816CAF">
        <w:t xml:space="preserve"> </w:t>
      </w:r>
    </w:p>
    <w:sectPr w:rsidR="008E1FCA" w:rsidSect="00E776A5">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B0140" w14:textId="77777777" w:rsidR="001B2BE4" w:rsidRDefault="001B2BE4" w:rsidP="00912D07">
      <w:r>
        <w:separator/>
      </w:r>
    </w:p>
  </w:endnote>
  <w:endnote w:type="continuationSeparator" w:id="0">
    <w:p w14:paraId="2518BBB6" w14:textId="77777777" w:rsidR="001B2BE4" w:rsidRDefault="001B2BE4"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CA10" w14:textId="77777777" w:rsidR="00CD30EE" w:rsidRDefault="00CD30EE">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31F" w14:textId="77777777" w:rsidR="00CD30EE" w:rsidRDefault="00CD30EE">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BBBB" w14:textId="77777777" w:rsidR="00CD30EE" w:rsidRDefault="00CD30EE">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C3A0" w14:textId="77777777" w:rsidR="001B2BE4" w:rsidRDefault="001B2BE4" w:rsidP="00912D07">
      <w:r>
        <w:separator/>
      </w:r>
    </w:p>
  </w:footnote>
  <w:footnote w:type="continuationSeparator" w:id="0">
    <w:p w14:paraId="7A8A1717" w14:textId="77777777" w:rsidR="001B2BE4" w:rsidRDefault="001B2BE4" w:rsidP="00912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E409" w14:textId="77777777" w:rsidR="00CD30EE" w:rsidRDefault="00CD30EE">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34C8" w14:textId="77777777" w:rsidR="00CD30EE" w:rsidRDefault="00CD30EE">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7F416" w14:textId="77777777" w:rsidR="00CD30EE" w:rsidRDefault="00CD30EE">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74C"/>
    <w:rsid w:val="001818A5"/>
    <w:rsid w:val="00184048"/>
    <w:rsid w:val="001859DA"/>
    <w:rsid w:val="00186931"/>
    <w:rsid w:val="00190637"/>
    <w:rsid w:val="00191087"/>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3911"/>
    <w:rsid w:val="001D55C2"/>
    <w:rsid w:val="001D7716"/>
    <w:rsid w:val="001D7D4B"/>
    <w:rsid w:val="001E1CAD"/>
    <w:rsid w:val="001F013A"/>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23B3"/>
    <w:rsid w:val="002847FF"/>
    <w:rsid w:val="00284AB7"/>
    <w:rsid w:val="0028566F"/>
    <w:rsid w:val="00285A68"/>
    <w:rsid w:val="002861D6"/>
    <w:rsid w:val="00286AEC"/>
    <w:rsid w:val="00286C57"/>
    <w:rsid w:val="00290A8D"/>
    <w:rsid w:val="00293467"/>
    <w:rsid w:val="00295EB6"/>
    <w:rsid w:val="002A1775"/>
    <w:rsid w:val="002A1CF9"/>
    <w:rsid w:val="002A21E5"/>
    <w:rsid w:val="002A4A1F"/>
    <w:rsid w:val="002A602E"/>
    <w:rsid w:val="002A73B5"/>
    <w:rsid w:val="002B1870"/>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72D9"/>
    <w:rsid w:val="00517A7F"/>
    <w:rsid w:val="00522D60"/>
    <w:rsid w:val="00523A75"/>
    <w:rsid w:val="005259BC"/>
    <w:rsid w:val="00532805"/>
    <w:rsid w:val="00532948"/>
    <w:rsid w:val="00534F80"/>
    <w:rsid w:val="005362B4"/>
    <w:rsid w:val="0053751B"/>
    <w:rsid w:val="0054395A"/>
    <w:rsid w:val="00543A51"/>
    <w:rsid w:val="00544A1F"/>
    <w:rsid w:val="00544D11"/>
    <w:rsid w:val="00545BB1"/>
    <w:rsid w:val="00547611"/>
    <w:rsid w:val="00554B52"/>
    <w:rsid w:val="00556287"/>
    <w:rsid w:val="005606AE"/>
    <w:rsid w:val="00562223"/>
    <w:rsid w:val="00562635"/>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5D0C"/>
    <w:rsid w:val="007B6957"/>
    <w:rsid w:val="007B78C7"/>
    <w:rsid w:val="007C29C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224D"/>
    <w:rsid w:val="009B45DC"/>
    <w:rsid w:val="009B4DFB"/>
    <w:rsid w:val="009B528A"/>
    <w:rsid w:val="009B5589"/>
    <w:rsid w:val="009C195C"/>
    <w:rsid w:val="009C260E"/>
    <w:rsid w:val="009C2989"/>
    <w:rsid w:val="009C3228"/>
    <w:rsid w:val="009C73DD"/>
    <w:rsid w:val="009D3571"/>
    <w:rsid w:val="009D6E71"/>
    <w:rsid w:val="009E1C84"/>
    <w:rsid w:val="009E283B"/>
    <w:rsid w:val="009E2FCC"/>
    <w:rsid w:val="009E72D4"/>
    <w:rsid w:val="009F1CEC"/>
    <w:rsid w:val="009F6166"/>
    <w:rsid w:val="00A011E9"/>
    <w:rsid w:val="00A02066"/>
    <w:rsid w:val="00A02B41"/>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30048"/>
    <w:rsid w:val="00D3005F"/>
    <w:rsid w:val="00D30C82"/>
    <w:rsid w:val="00D32845"/>
    <w:rsid w:val="00D32E91"/>
    <w:rsid w:val="00D335B8"/>
    <w:rsid w:val="00D3474D"/>
    <w:rsid w:val="00D34F58"/>
    <w:rsid w:val="00D401AC"/>
    <w:rsid w:val="00D429E2"/>
    <w:rsid w:val="00D43F00"/>
    <w:rsid w:val="00D451D1"/>
    <w:rsid w:val="00D52195"/>
    <w:rsid w:val="00D52CBE"/>
    <w:rsid w:val="00D61D2E"/>
    <w:rsid w:val="00D62C51"/>
    <w:rsid w:val="00D6353B"/>
    <w:rsid w:val="00D635C1"/>
    <w:rsid w:val="00D63F68"/>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D14FF"/>
    <w:rsid w:val="00DD7CEB"/>
    <w:rsid w:val="00DE7728"/>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E66"/>
    <w:rsid w:val="00E51896"/>
    <w:rsid w:val="00E53E97"/>
    <w:rsid w:val="00E55AE9"/>
    <w:rsid w:val="00E56641"/>
    <w:rsid w:val="00E57B33"/>
    <w:rsid w:val="00E608CF"/>
    <w:rsid w:val="00E623FC"/>
    <w:rsid w:val="00E63278"/>
    <w:rsid w:val="00E66F64"/>
    <w:rsid w:val="00E67459"/>
    <w:rsid w:val="00E711EA"/>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A031B"/>
    <w:rsid w:val="00EA14C1"/>
    <w:rsid w:val="00EA212A"/>
    <w:rsid w:val="00EA2BBC"/>
    <w:rsid w:val="00EA3297"/>
    <w:rsid w:val="00EA3BAC"/>
    <w:rsid w:val="00EB2CC4"/>
    <w:rsid w:val="00EB3EF4"/>
    <w:rsid w:val="00EB4649"/>
    <w:rsid w:val="00EB4709"/>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chartTrackingRefBased/>
  <w15:docId w15:val="{B5115CDB-5A8C-4DDC-ACAE-6F28D1ED4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0"/>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0"/>
    <w:qFormat/>
    <w:rsid w:val="00B75A91"/>
    <w:pPr>
      <w:widowControl w:val="0"/>
      <w:tabs>
        <w:tab w:val="left" w:pos="720"/>
      </w:tabs>
      <w:spacing w:before="240" w:after="60"/>
      <w:ind w:left="720" w:hanging="720"/>
      <w:outlineLvl w:val="1"/>
    </w:pPr>
    <w:rPr>
      <w:rFonts w:cs="Arial"/>
      <w:b/>
      <w:bCs/>
      <w:iCs/>
      <w:sz w:val="28"/>
      <w:szCs w:val="28"/>
    </w:rPr>
  </w:style>
  <w:style w:type="paragraph" w:styleId="3">
    <w:name w:val="heading 3"/>
    <w:basedOn w:val="a"/>
    <w:next w:val="Doc-title"/>
    <w:link w:val="30"/>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
    <w:next w:val="Doc-title"/>
    <w:link w:val="40"/>
    <w:qFormat/>
    <w:rsid w:val="00B75A91"/>
    <w:pPr>
      <w:keepNext/>
      <w:outlineLvl w:val="3"/>
    </w:pPr>
    <w:rPr>
      <w:sz w:val="24"/>
      <w:szCs w:val="28"/>
    </w:rPr>
  </w:style>
  <w:style w:type="paragraph" w:styleId="5">
    <w:name w:val="heading 5"/>
    <w:basedOn w:val="4"/>
    <w:next w:val="Doc-title"/>
    <w:link w:val="50"/>
    <w:qFormat/>
    <w:rsid w:val="00B75A91"/>
    <w:pPr>
      <w:outlineLvl w:val="4"/>
    </w:pPr>
    <w:rPr>
      <w:rFonts w:eastAsia="Times New Roman" w:cs="Times New Roman"/>
      <w:iCs/>
      <w:sz w:val="22"/>
      <w:szCs w:val="26"/>
    </w:rPr>
  </w:style>
  <w:style w:type="paragraph" w:styleId="6">
    <w:name w:val="heading 6"/>
    <w:basedOn w:val="a"/>
    <w:next w:val="Doc-title"/>
    <w:link w:val="60"/>
    <w:qFormat/>
    <w:rsid w:val="00B75A91"/>
    <w:pPr>
      <w:spacing w:before="240" w:after="60"/>
      <w:outlineLvl w:val="5"/>
    </w:pPr>
    <w:rPr>
      <w:b/>
      <w:bCs/>
      <w:sz w:val="22"/>
      <w:szCs w:val="22"/>
    </w:rPr>
  </w:style>
  <w:style w:type="paragraph" w:styleId="7">
    <w:name w:val="heading 7"/>
    <w:basedOn w:val="a"/>
    <w:next w:val="a"/>
    <w:link w:val="70"/>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0"/>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1">
    <w:name w:val="List 2"/>
    <w:basedOn w:val="a"/>
    <w:rsid w:val="00B75A91"/>
    <w:pPr>
      <w:ind w:left="566" w:hanging="283"/>
      <w:contextualSpacing/>
    </w:pPr>
  </w:style>
  <w:style w:type="paragraph" w:customStyle="1" w:styleId="B2">
    <w:name w:val="B2"/>
    <w:basedOn w:val="21"/>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1">
    <w:name w:val="List 3"/>
    <w:basedOn w:val="a"/>
    <w:rsid w:val="00B75A91"/>
    <w:pPr>
      <w:ind w:left="849" w:hanging="283"/>
      <w:contextualSpacing/>
    </w:pPr>
  </w:style>
  <w:style w:type="paragraph" w:customStyle="1" w:styleId="B3">
    <w:name w:val="B3"/>
    <w:basedOn w:val="31"/>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a5"/>
    <w:semiHidden/>
    <w:rsid w:val="00B75A91"/>
    <w:rPr>
      <w:rFonts w:ascii="Tahoma" w:hAnsi="Tahoma" w:cs="Tahoma"/>
      <w:sz w:val="16"/>
      <w:szCs w:val="16"/>
    </w:rPr>
  </w:style>
  <w:style w:type="character" w:customStyle="1" w:styleId="a5">
    <w:name w:val="批注框文本 字符"/>
    <w:basedOn w:val="a0"/>
    <w:link w:val="a4"/>
    <w:semiHidden/>
    <w:rsid w:val="00B75A91"/>
    <w:rPr>
      <w:rFonts w:ascii="Tahoma" w:eastAsia="MS Mincho" w:hAnsi="Tahoma" w:cs="Tahoma"/>
      <w:sz w:val="16"/>
      <w:szCs w:val="16"/>
      <w:lang w:eastAsia="en-GB"/>
    </w:rPr>
  </w:style>
  <w:style w:type="paragraph" w:styleId="a6">
    <w:name w:val="Body Text"/>
    <w:basedOn w:val="a"/>
    <w:link w:val="a7"/>
    <w:rsid w:val="00B75A91"/>
    <w:pPr>
      <w:spacing w:after="120"/>
    </w:pPr>
  </w:style>
  <w:style w:type="character" w:customStyle="1" w:styleId="a7">
    <w:name w:val="正文文本 字符"/>
    <w:basedOn w:val="a0"/>
    <w:link w:val="a6"/>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8">
    <w:name w:val="annotation reference"/>
    <w:semiHidden/>
    <w:rsid w:val="00B75A91"/>
    <w:rPr>
      <w:sz w:val="16"/>
      <w:szCs w:val="16"/>
    </w:rPr>
  </w:style>
  <w:style w:type="paragraph" w:styleId="a9">
    <w:name w:val="annotation text"/>
    <w:basedOn w:val="a"/>
    <w:link w:val="aa"/>
    <w:semiHidden/>
    <w:rsid w:val="00B75A91"/>
  </w:style>
  <w:style w:type="character" w:customStyle="1" w:styleId="aa">
    <w:name w:val="批注文字 字符"/>
    <w:basedOn w:val="a0"/>
    <w:link w:val="a9"/>
    <w:semiHidden/>
    <w:rsid w:val="00B75A91"/>
    <w:rPr>
      <w:rFonts w:ascii="Arial" w:eastAsia="MS Mincho" w:hAnsi="Arial" w:cs="Times New Roman"/>
      <w:sz w:val="20"/>
      <w:szCs w:val="20"/>
      <w:lang w:eastAsia="en-GB"/>
    </w:rPr>
  </w:style>
  <w:style w:type="paragraph" w:styleId="ab">
    <w:name w:val="annotation subject"/>
    <w:basedOn w:val="a9"/>
    <w:next w:val="a9"/>
    <w:link w:val="ac"/>
    <w:uiPriority w:val="99"/>
    <w:semiHidden/>
    <w:rsid w:val="00B75A91"/>
    <w:rPr>
      <w:b/>
      <w:bCs/>
    </w:rPr>
  </w:style>
  <w:style w:type="character" w:customStyle="1" w:styleId="ac">
    <w:name w:val="批注主题 字符"/>
    <w:basedOn w:val="aa"/>
    <w:link w:val="ab"/>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d">
    <w:name w:val="Document Map"/>
    <w:basedOn w:val="a"/>
    <w:link w:val="ae"/>
    <w:semiHidden/>
    <w:rsid w:val="00B75A91"/>
    <w:pPr>
      <w:shd w:val="clear" w:color="auto" w:fill="000080"/>
    </w:pPr>
    <w:rPr>
      <w:rFonts w:ascii="Tahoma" w:hAnsi="Tahoma" w:cs="Tahoma"/>
    </w:rPr>
  </w:style>
  <w:style w:type="character" w:customStyle="1" w:styleId="ae">
    <w:name w:val="文档结构图 字符"/>
    <w:basedOn w:val="a0"/>
    <w:link w:val="ad"/>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f">
    <w:name w:val="Emphasis"/>
    <w:qFormat/>
    <w:rsid w:val="00B75A91"/>
    <w:rPr>
      <w:i/>
      <w:iCs/>
    </w:rPr>
  </w:style>
  <w:style w:type="character" w:styleId="af0">
    <w:name w:val="FollowedHyperlink"/>
    <w:rsid w:val="00B75A91"/>
    <w:rPr>
      <w:color w:val="800080"/>
      <w:u w:val="single"/>
    </w:rPr>
  </w:style>
  <w:style w:type="paragraph" w:styleId="af1">
    <w:name w:val="footer"/>
    <w:basedOn w:val="a"/>
    <w:link w:val="af2"/>
    <w:uiPriority w:val="99"/>
    <w:rsid w:val="00B75A91"/>
    <w:pPr>
      <w:tabs>
        <w:tab w:val="center" w:pos="4153"/>
        <w:tab w:val="right" w:pos="8306"/>
      </w:tabs>
    </w:pPr>
    <w:rPr>
      <w:lang w:val="x-none" w:eastAsia="x-none"/>
    </w:rPr>
  </w:style>
  <w:style w:type="character" w:customStyle="1" w:styleId="af2">
    <w:name w:val="页脚 字符"/>
    <w:link w:val="af1"/>
    <w:uiPriority w:val="99"/>
    <w:rsid w:val="00B75A91"/>
    <w:rPr>
      <w:rFonts w:ascii="Arial" w:eastAsia="MS Mincho" w:hAnsi="Arial" w:cs="Times New Roman"/>
      <w:sz w:val="20"/>
      <w:szCs w:val="24"/>
      <w:lang w:val="x-none" w:eastAsia="x-none"/>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rsid w:val="00B75A91"/>
    <w:pPr>
      <w:widowControl w:val="0"/>
      <w:tabs>
        <w:tab w:val="left" w:pos="1701"/>
        <w:tab w:val="right" w:pos="9923"/>
      </w:tabs>
      <w:spacing w:before="120"/>
    </w:pPr>
    <w:rPr>
      <w:b/>
      <w:sz w:val="24"/>
      <w:lang w:val="de-DE" w:eastAsia="x-none"/>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rsid w:val="00B75A91"/>
    <w:rPr>
      <w:rFonts w:ascii="Arial" w:eastAsia="MS Mincho" w:hAnsi="Arial" w:cs="Times New Roman"/>
      <w:b/>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75A91"/>
    <w:rPr>
      <w:rFonts w:ascii="Arial" w:eastAsia="MS Mincho" w:hAnsi="Arial" w:cs="Times New Roman"/>
      <w:b/>
      <w:bCs/>
      <w:kern w:val="32"/>
      <w:sz w:val="32"/>
      <w:szCs w:val="32"/>
      <w:lang w:eastAsia="en-GB"/>
    </w:rPr>
  </w:style>
  <w:style w:type="character" w:customStyle="1" w:styleId="20">
    <w:name w:val="标题 2 字符"/>
    <w:aliases w:val="H2 字符,h2 字符,Head2A 字符,2 字符,UNDERRUBRIK 1-2 字符,DO NOT USE_h2 字符,h21 字符,H2 Char 字符,h2 Char 字符"/>
    <w:link w:val="2"/>
    <w:rsid w:val="00B75A91"/>
    <w:rPr>
      <w:rFonts w:ascii="Arial" w:eastAsia="MS Mincho" w:hAnsi="Arial" w:cs="Arial"/>
      <w:b/>
      <w:bCs/>
      <w:iCs/>
      <w:sz w:val="28"/>
      <w:szCs w:val="28"/>
      <w:lang w:eastAsia="en-GB"/>
    </w:rPr>
  </w:style>
  <w:style w:type="character" w:customStyle="1" w:styleId="30">
    <w:name w:val="标题 3 字符"/>
    <w:link w:val="3"/>
    <w:rsid w:val="00B75A91"/>
    <w:rPr>
      <w:rFonts w:ascii="Arial" w:eastAsia="MS Mincho" w:hAnsi="Arial" w:cs="Arial"/>
      <w:bCs/>
      <w:sz w:val="26"/>
      <w:szCs w:val="26"/>
      <w:lang w:eastAsia="en-GB"/>
    </w:rPr>
  </w:style>
  <w:style w:type="character" w:customStyle="1" w:styleId="40">
    <w:name w:val="标题 4 字符"/>
    <w:link w:val="4"/>
    <w:rsid w:val="00B75A91"/>
    <w:rPr>
      <w:rFonts w:ascii="Arial" w:eastAsia="MS Mincho" w:hAnsi="Arial" w:cs="Arial"/>
      <w:bCs/>
      <w:sz w:val="24"/>
      <w:szCs w:val="28"/>
      <w:lang w:eastAsia="en-GB"/>
    </w:rPr>
  </w:style>
  <w:style w:type="character" w:customStyle="1" w:styleId="50">
    <w:name w:val="标题 5 字符"/>
    <w:link w:val="5"/>
    <w:rsid w:val="00B75A91"/>
    <w:rPr>
      <w:rFonts w:ascii="Arial" w:eastAsia="Times New Roman" w:hAnsi="Arial" w:cs="Times New Roman"/>
      <w:bCs/>
      <w:iCs/>
      <w:szCs w:val="26"/>
      <w:lang w:eastAsia="en-GB"/>
    </w:rPr>
  </w:style>
  <w:style w:type="character" w:customStyle="1" w:styleId="60">
    <w:name w:val="标题 6 字符"/>
    <w:basedOn w:val="a0"/>
    <w:link w:val="6"/>
    <w:rsid w:val="00B75A91"/>
    <w:rPr>
      <w:rFonts w:ascii="Times New Roman" w:eastAsia="MS Mincho" w:hAnsi="Times New Roman" w:cs="Times New Roman"/>
      <w:b/>
      <w:bCs/>
      <w:lang w:eastAsia="en-GB"/>
    </w:rPr>
  </w:style>
  <w:style w:type="character" w:customStyle="1" w:styleId="70">
    <w:name w:val="标题 7 字符"/>
    <w:link w:val="7"/>
    <w:semiHidden/>
    <w:rsid w:val="00B75A91"/>
    <w:rPr>
      <w:rFonts w:ascii="Calibri" w:eastAsia="PMingLiU" w:hAnsi="Calibri" w:cs="Times New Roman"/>
      <w:sz w:val="24"/>
      <w:szCs w:val="24"/>
      <w:lang w:eastAsia="en-GB"/>
    </w:rPr>
  </w:style>
  <w:style w:type="character" w:customStyle="1" w:styleId="90">
    <w:name w:val="标题 9 字符"/>
    <w:basedOn w:val="a0"/>
    <w:link w:val="9"/>
    <w:rsid w:val="00B75A91"/>
    <w:rPr>
      <w:rFonts w:ascii="Arial" w:eastAsia="MS Mincho" w:hAnsi="Arial" w:cs="Arial"/>
      <w:b/>
      <w:sz w:val="20"/>
      <w:lang w:eastAsia="en-GB"/>
    </w:rPr>
  </w:style>
  <w:style w:type="character" w:styleId="af5">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6">
    <w:name w:val="List Bullet"/>
    <w:basedOn w:val="a"/>
    <w:rsid w:val="00B75A91"/>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B75A91"/>
    <w:pPr>
      <w:ind w:left="720"/>
    </w:pPr>
    <w:rPr>
      <w:rFonts w:ascii="Calibri" w:eastAsia="Calibri" w:hAnsi="Calibri"/>
      <w:sz w:val="22"/>
      <w:szCs w:val="22"/>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9">
    <w:name w:val="Normal (Web)"/>
    <w:basedOn w:val="a"/>
    <w:uiPriority w:val="99"/>
    <w:unhideWhenUsed/>
    <w:rsid w:val="00B75A91"/>
    <w:pPr>
      <w:spacing w:before="100" w:beforeAutospacing="1" w:after="100" w:afterAutospacing="1"/>
    </w:pPr>
    <w:rPr>
      <w:rFonts w:eastAsia="Calibri"/>
      <w:sz w:val="24"/>
    </w:rPr>
  </w:style>
  <w:style w:type="character" w:styleId="afa">
    <w:name w:val="page number"/>
    <w:basedOn w:val="a0"/>
    <w:rsid w:val="00B75A91"/>
  </w:style>
  <w:style w:type="character" w:styleId="afb">
    <w:name w:val="Placeholder Text"/>
    <w:uiPriority w:val="99"/>
    <w:semiHidden/>
    <w:rsid w:val="00B75A91"/>
    <w:rPr>
      <w:color w:val="808080"/>
    </w:rPr>
  </w:style>
  <w:style w:type="paragraph" w:styleId="afc">
    <w:name w:val="Plain Text"/>
    <w:basedOn w:val="a"/>
    <w:link w:val="afd"/>
    <w:uiPriority w:val="99"/>
    <w:unhideWhenUsed/>
    <w:rsid w:val="00B75A91"/>
    <w:rPr>
      <w:rFonts w:ascii="Consolas" w:eastAsia="Calibri" w:hAnsi="Consolas"/>
      <w:sz w:val="21"/>
      <w:szCs w:val="21"/>
      <w:lang w:val="x-none"/>
    </w:rPr>
  </w:style>
  <w:style w:type="character" w:customStyle="1" w:styleId="afd">
    <w:name w:val="纯文本 字符"/>
    <w:link w:val="afc"/>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e">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TOC1">
    <w:name w:val="toc 1"/>
    <w:basedOn w:val="a"/>
    <w:next w:val="a"/>
    <w:autoRedefine/>
    <w:uiPriority w:val="39"/>
    <w:rsid w:val="00B75A91"/>
  </w:style>
  <w:style w:type="paragraph" w:styleId="TOC2">
    <w:name w:val="toc 2"/>
    <w:basedOn w:val="a"/>
    <w:next w:val="a"/>
    <w:autoRedefine/>
    <w:uiPriority w:val="39"/>
    <w:rsid w:val="00B75A91"/>
    <w:pPr>
      <w:ind w:left="200"/>
    </w:pPr>
  </w:style>
  <w:style w:type="paragraph" w:styleId="TOC3">
    <w:name w:val="toc 3"/>
    <w:basedOn w:val="a"/>
    <w:next w:val="a"/>
    <w:autoRedefine/>
    <w:semiHidden/>
    <w:rsid w:val="00B75A91"/>
    <w:pPr>
      <w:numPr>
        <w:numId w:val="10"/>
      </w:numPr>
    </w:pPr>
  </w:style>
  <w:style w:type="paragraph" w:customStyle="1" w:styleId="aff0">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f1">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1"/>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1">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f2">
    <w:name w:val="Subtitle"/>
    <w:basedOn w:val="a"/>
    <w:next w:val="a"/>
    <w:link w:val="aff3"/>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aff3">
    <w:name w:val="副标题 字符"/>
    <w:basedOn w:val="a0"/>
    <w:link w:val="aff2"/>
    <w:uiPriority w:val="11"/>
    <w:rsid w:val="00803B3B"/>
    <w:rPr>
      <w:rFonts w:asciiTheme="minorHAnsi" w:eastAsiaTheme="minorEastAsia" w:hAnsiTheme="minorHAnsi" w:cstheme="minorBidi"/>
      <w:color w:val="5A5A5A" w:themeColor="text1" w:themeTint="A5"/>
      <w:spacing w:val="15"/>
      <w:sz w:val="22"/>
      <w:szCs w:val="22"/>
    </w:rPr>
  </w:style>
  <w:style w:type="character" w:styleId="aff4">
    <w:name w:val="Subtle Emphasis"/>
    <w:basedOn w:val="a0"/>
    <w:uiPriority w:val="19"/>
    <w:qFormat/>
    <w:rsid w:val="00803B3B"/>
    <w:rPr>
      <w:i/>
      <w:iCs/>
      <w:color w:val="404040" w:themeColor="text1" w:themeTint="BF"/>
    </w:rPr>
  </w:style>
  <w:style w:type="character" w:styleId="aff5">
    <w:name w:val="Intense Emphasis"/>
    <w:basedOn w:val="a0"/>
    <w:uiPriority w:val="21"/>
    <w:qFormat/>
    <w:rsid w:val="00803B3B"/>
    <w:rPr>
      <w:i/>
      <w:iCs/>
      <w:color w:val="4472C4" w:themeColor="accent1"/>
    </w:rPr>
  </w:style>
  <w:style w:type="paragraph" w:styleId="aff6">
    <w:name w:val="Title"/>
    <w:basedOn w:val="a"/>
    <w:next w:val="a"/>
    <w:link w:val="aff7"/>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aff7">
    <w:name w:val="标题 字符"/>
    <w:basedOn w:val="a0"/>
    <w:link w:val="aff6"/>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1F0157EC-F4A3-4A16-926A-EB70CA7F9374}">
  <ds:schemaRefs>
    <ds:schemaRef ds:uri="http://schemas.openxmlformats.org/officeDocument/2006/bibliography"/>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5792</Words>
  <Characters>33017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38732</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Martin</dc:creator>
  <cp:keywords/>
  <dc:description/>
  <cp:lastModifiedBy>Lenovo - Xu Min</cp:lastModifiedBy>
  <cp:revision>20</cp:revision>
  <dcterms:created xsi:type="dcterms:W3CDTF">2022-05-15T17:57:00Z</dcterms:created>
  <dcterms:modified xsi:type="dcterms:W3CDTF">2022-05-16T01:30:00Z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