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36B3" w14:textId="77777777"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R2-220xxxx</w:t>
      </w:r>
    </w:p>
    <w:bookmarkEnd w:id="0"/>
    <w:bookmarkEnd w:id="1"/>
    <w:p w14:paraId="3FDD4E8A" w14:textId="77777777" w:rsidR="00C71169" w:rsidRDefault="00D41DDA">
      <w:pPr>
        <w:widowControl w:val="0"/>
        <w:tabs>
          <w:tab w:val="left" w:pos="1701"/>
          <w:tab w:val="right" w:pos="9923"/>
        </w:tabs>
        <w:spacing w:before="120"/>
        <w:rPr>
          <w:bCs/>
          <w:sz w:val="24"/>
        </w:rPr>
      </w:pPr>
      <w:r>
        <w:rPr>
          <w:b/>
          <w:bCs/>
          <w:sz w:val="24"/>
        </w:rPr>
        <w:t>eMeeting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77777777"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[AT118-e][048][IoT-NTN] New Issues (OPPO) – 1</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Heading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[AT118-e][048][IOTNTN]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Heading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7116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Default="00D41DDA">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fr-FR" w:eastAsia="ko-KR"/>
              </w:rPr>
              <w:t>Abhishek Roy (Abhishek.Roy@mediatek.com)</w:t>
            </w:r>
          </w:p>
        </w:tc>
      </w:tr>
      <w:tr w:rsidR="00C7116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Transsion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7116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O</w:t>
            </w:r>
            <w:r>
              <w:rPr>
                <w:rFonts w:ascii="Calibri" w:eastAsia="DengXian"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7777777" w:rsidR="00C71169" w:rsidRDefault="00C71169">
            <w:pPr>
              <w:spacing w:after="0"/>
              <w:jc w:val="center"/>
              <w:rPr>
                <w:rFonts w:ascii="Calibri" w:eastAsia="MS Mincho" w:hAnsi="Calibri" w:cs="Calibri"/>
                <w:sz w:val="22"/>
                <w:szCs w:val="22"/>
                <w:lang w:val="it-IT" w:eastAsia="ja-JP"/>
              </w:rPr>
            </w:pP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77777777" w:rsidR="00C71169" w:rsidRDefault="00C71169">
            <w:pPr>
              <w:spacing w:after="0"/>
              <w:jc w:val="center"/>
              <w:rPr>
                <w:rFonts w:ascii="Calibri" w:eastAsia="MS Mincho" w:hAnsi="Calibri" w:cs="Calibri"/>
                <w:sz w:val="22"/>
                <w:szCs w:val="22"/>
                <w:lang w:val="it-IT" w:eastAsia="ja-JP"/>
              </w:rPr>
            </w:pPr>
          </w:p>
        </w:tc>
      </w:tr>
      <w:tr w:rsidR="00C71169"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77777777" w:rsidR="00C71169" w:rsidRDefault="00C71169">
            <w:pPr>
              <w:spacing w:after="0"/>
              <w:jc w:val="center"/>
              <w:rPr>
                <w:rFonts w:ascii="Calibri" w:eastAsiaTheme="minorEastAsia" w:hAnsi="Calibri" w:cs="Calibri"/>
                <w:sz w:val="22"/>
                <w:szCs w:val="22"/>
                <w:lang w:val="nl-NL"/>
              </w:rPr>
            </w:pPr>
          </w:p>
        </w:tc>
      </w:tr>
      <w:tr w:rsidR="00C7116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77777777" w:rsidR="00C71169" w:rsidRDefault="00C71169">
            <w:pPr>
              <w:spacing w:after="0"/>
              <w:jc w:val="center"/>
              <w:rPr>
                <w:rFonts w:ascii="Calibri" w:eastAsia="MS Mincho" w:hAnsi="Calibri" w:cs="Calibri"/>
                <w:sz w:val="22"/>
                <w:szCs w:val="22"/>
                <w:lang w:val="nl-NL" w:eastAsia="ja-JP"/>
              </w:rPr>
            </w:pPr>
          </w:p>
        </w:tc>
      </w:tr>
      <w:tr w:rsidR="00C7116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77777777" w:rsidR="00C71169" w:rsidRDefault="00C71169">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7777777" w:rsidR="00C71169" w:rsidRDefault="00C71169">
            <w:pPr>
              <w:spacing w:after="0"/>
              <w:jc w:val="center"/>
              <w:rPr>
                <w:rFonts w:ascii="Calibri" w:eastAsiaTheme="minorEastAsia" w:hAnsi="Calibri" w:cs="Calibri"/>
                <w:sz w:val="22"/>
                <w:szCs w:val="22"/>
                <w:lang w:val="nl-NL"/>
              </w:rPr>
            </w:pPr>
          </w:p>
        </w:tc>
      </w:tr>
      <w:tr w:rsidR="00C7116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C71169" w:rsidRDefault="00C71169">
            <w:pPr>
              <w:spacing w:after="0"/>
              <w:jc w:val="center"/>
              <w:rPr>
                <w:rFonts w:ascii="Calibri" w:eastAsia="MS Mincho" w:hAnsi="Calibri" w:cs="Calibri"/>
                <w:sz w:val="22"/>
                <w:szCs w:val="22"/>
                <w:lang w:val="nl-NL" w:eastAsia="ja-JP"/>
              </w:rPr>
            </w:pPr>
          </w:p>
        </w:tc>
      </w:tr>
      <w:tr w:rsidR="00C7116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C71169" w:rsidRDefault="00C71169">
            <w:pPr>
              <w:spacing w:after="0"/>
              <w:jc w:val="center"/>
              <w:rPr>
                <w:rFonts w:ascii="Calibri" w:eastAsia="MS Mincho" w:hAnsi="Calibri" w:cs="Calibri"/>
                <w:sz w:val="22"/>
                <w:szCs w:val="22"/>
                <w:lang w:val="nl-NL" w:eastAsia="ja-JP"/>
              </w:rPr>
            </w:pPr>
          </w:p>
        </w:tc>
      </w:tr>
      <w:tr w:rsidR="00C7116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C71169" w:rsidRDefault="00C7116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C71169" w:rsidRDefault="00C71169">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Heading1"/>
        <w:numPr>
          <w:ilvl w:val="0"/>
          <w:numId w:val="10"/>
        </w:numPr>
        <w:jc w:val="both"/>
      </w:pPr>
      <w:r>
        <w:lastRenderedPageBreak/>
        <w:t>Round-1 Discussion</w:t>
      </w:r>
      <w:bookmarkEnd w:id="3"/>
    </w:p>
    <w:p w14:paraId="3B8C7216" w14:textId="77777777" w:rsidR="00C71169" w:rsidRDefault="00D41DDA">
      <w:pPr>
        <w:pStyle w:val="Heading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UE-gNB RTT in case NW wants to improve the coverage through blind retransmission. See below chairman notes.</w:t>
      </w:r>
    </w:p>
    <w:p w14:paraId="53260500" w14:textId="77777777"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103 -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BodyText"/>
        <w:rPr>
          <w:rFonts w:eastAsia="DengXian"/>
        </w:rPr>
      </w:pPr>
    </w:p>
    <w:p w14:paraId="1FE751A2" w14:textId="77777777" w:rsidR="00C71169" w:rsidRDefault="00D41DDA">
      <w:pPr>
        <w:spacing w:beforeLines="50" w:before="156" w:afterLines="50" w:after="156"/>
        <w:rPr>
          <w:b/>
        </w:rPr>
      </w:pPr>
      <w:r>
        <w:rPr>
          <w:b/>
        </w:rPr>
        <w:t xml:space="preserve">Question 1: Do companies agree that blind Msg3 retransmission should be supported for IoT NTN,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DengXian"/>
              </w:rPr>
            </w:pPr>
            <w:r>
              <w:rPr>
                <w:rFonts w:eastAsia="DengXian"/>
              </w:rPr>
              <w:t>Huawei. HiSilicon</w:t>
            </w:r>
          </w:p>
        </w:tc>
        <w:tc>
          <w:tcPr>
            <w:tcW w:w="2126" w:type="dxa"/>
            <w:shd w:val="clear" w:color="auto" w:fill="auto"/>
          </w:tcPr>
          <w:p w14:paraId="0A84EF80" w14:textId="77777777" w:rsidR="00C71169" w:rsidRDefault="00D41DDA">
            <w:pPr>
              <w:jc w:val="left"/>
              <w:rPr>
                <w:rFonts w:eastAsia="DengXian"/>
              </w:rPr>
            </w:pPr>
            <w:r>
              <w:rPr>
                <w:rFonts w:eastAsia="DengXian"/>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DengXian"/>
              </w:rPr>
            </w:pPr>
            <w:r>
              <w:rPr>
                <w:rFonts w:eastAsia="DengXian"/>
              </w:rPr>
              <w:t>MediaTek</w:t>
            </w:r>
          </w:p>
        </w:tc>
        <w:tc>
          <w:tcPr>
            <w:tcW w:w="2126" w:type="dxa"/>
            <w:shd w:val="clear" w:color="auto" w:fill="auto"/>
          </w:tcPr>
          <w:p w14:paraId="3C700469" w14:textId="77777777" w:rsidR="00C71169" w:rsidRDefault="00D41DDA">
            <w:pPr>
              <w:jc w:val="left"/>
              <w:rPr>
                <w:rFonts w:eastAsia="DengXian"/>
              </w:rPr>
            </w:pPr>
            <w:r>
              <w:rPr>
                <w:rFonts w:eastAsia="DengXian"/>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DengXian"/>
              </w:rPr>
            </w:pPr>
            <w:r>
              <w:rPr>
                <w:rFonts w:eastAsia="DengXian"/>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DengXian"/>
              </w:rPr>
            </w:pPr>
          </w:p>
        </w:tc>
      </w:tr>
      <w:tr w:rsidR="00C71169" w14:paraId="35CF5555" w14:textId="77777777">
        <w:tc>
          <w:tcPr>
            <w:tcW w:w="1413" w:type="dxa"/>
            <w:shd w:val="clear" w:color="auto" w:fill="auto"/>
          </w:tcPr>
          <w:p w14:paraId="53108DB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3D1AC6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07F218F2" w14:textId="77777777">
        <w:tc>
          <w:tcPr>
            <w:tcW w:w="1413" w:type="dxa"/>
            <w:shd w:val="clear" w:color="auto" w:fill="auto"/>
          </w:tcPr>
          <w:p w14:paraId="6E095CAB"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7834EE33" w14:textId="77777777" w:rsidR="00C71169" w:rsidRDefault="00D41DDA">
            <w:pPr>
              <w:jc w:val="left"/>
              <w:rPr>
                <w:rFonts w:eastAsia="DengXian"/>
                <w:lang w:val="en-US"/>
              </w:rPr>
            </w:pPr>
            <w:r>
              <w:rPr>
                <w:rFonts w:eastAsia="DengXian"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The M</w:t>
            </w:r>
            <w:r>
              <w:rPr>
                <w:rFonts w:eastAsia="DengXian" w:hint="eastAsia"/>
                <w:sz w:val="21"/>
                <w:szCs w:val="22"/>
                <w:lang w:val="en-US"/>
              </w:rPr>
              <w:t>SG3 repetition is a a kind of retransmission in IoT, so blind Msg3 retransmission no</w:t>
            </w:r>
            <w:r>
              <w:rPr>
                <w:rFonts w:eastAsia="DengXian"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DengXian"/>
              </w:rPr>
            </w:pPr>
            <w:r>
              <w:rPr>
                <w:rFonts w:eastAsia="DengXian"/>
              </w:rPr>
              <w:t>Nokia</w:t>
            </w:r>
          </w:p>
        </w:tc>
        <w:tc>
          <w:tcPr>
            <w:tcW w:w="2126" w:type="dxa"/>
            <w:shd w:val="clear" w:color="auto" w:fill="auto"/>
          </w:tcPr>
          <w:p w14:paraId="20794B38" w14:textId="317E9764" w:rsidR="007907FE" w:rsidRDefault="007907FE" w:rsidP="007907FE">
            <w:pPr>
              <w:jc w:val="left"/>
              <w:rPr>
                <w:rFonts w:eastAsia="DengXian"/>
              </w:rPr>
            </w:pPr>
            <w:r>
              <w:rPr>
                <w:rFonts w:eastAsia="DengXian"/>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DengXian"/>
              </w:rPr>
            </w:pPr>
            <w:r>
              <w:rPr>
                <w:rFonts w:eastAsia="DengXian"/>
              </w:rPr>
              <w:t xml:space="preserve">Blind Msg3 retransmission is a legacy function which is already supported in current specification. </w:t>
            </w:r>
            <w:r w:rsidRPr="00021ADB">
              <w:rPr>
                <w:rFonts w:eastAsia="DengXian"/>
              </w:rPr>
              <w:t>For IoT over NTN, due to the maximum UE-eNB RTT is 540ms in GEO, the NW may blindly schedule Msg3 retransmissions before it receives/decodes the scheduled PUSCH (Msg3)</w:t>
            </w:r>
            <w:r>
              <w:rPr>
                <w:rFonts w:eastAsia="DengXian"/>
              </w:rPr>
              <w:t xml:space="preserve">. </w:t>
            </w:r>
          </w:p>
          <w:p w14:paraId="11B985F3" w14:textId="77777777" w:rsidR="007907FE" w:rsidRDefault="007907FE" w:rsidP="007907FE">
            <w:pPr>
              <w:overflowPunct/>
              <w:autoSpaceDE/>
              <w:autoSpaceDN/>
              <w:adjustRightInd/>
              <w:spacing w:after="180"/>
              <w:jc w:val="left"/>
              <w:textAlignment w:val="auto"/>
            </w:pPr>
            <w:r>
              <w:rPr>
                <w:rFonts w:eastAsia="DengXian"/>
              </w:rPr>
              <w:t xml:space="preserve">For example, </w:t>
            </w:r>
            <w:r>
              <w:t>for eMTC CE mode A with small number of PDCCH/PUSCH repetitions, NW can only receive and decode the PUSCH after the UE-eNB RTT (540ms). Before the eNB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mac-ContentionResolutionTimer</w:t>
            </w:r>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DengXian"/>
              </w:rPr>
            </w:pPr>
            <w:r>
              <w:lastRenderedPageBreak/>
              <w:t xml:space="preserve">If blind Msg3 retransmission is not supported for IoT NTN, does it mean we need to restrict the NW implementation in MAC specification for above scenario ? </w:t>
            </w:r>
            <w:r>
              <w:rPr>
                <w:rFonts w:eastAsia="DengXian"/>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DengXian"/>
              </w:rPr>
            </w:pPr>
            <w:r>
              <w:rPr>
                <w:rFonts w:eastAsia="DengXian" w:hint="eastAsia"/>
              </w:rPr>
              <w:lastRenderedPageBreak/>
              <w:t>O</w:t>
            </w:r>
            <w:r>
              <w:rPr>
                <w:rFonts w:eastAsia="DengXian"/>
              </w:rPr>
              <w:t>PPO</w:t>
            </w:r>
          </w:p>
        </w:tc>
        <w:tc>
          <w:tcPr>
            <w:tcW w:w="2126" w:type="dxa"/>
            <w:shd w:val="clear" w:color="auto" w:fill="auto"/>
          </w:tcPr>
          <w:p w14:paraId="58AB7782" w14:textId="42E1F90C" w:rsidR="006C69FE" w:rsidRDefault="006C69FE" w:rsidP="007907FE">
            <w:pPr>
              <w:jc w:val="left"/>
              <w:rPr>
                <w:rFonts w:eastAsia="DengXian"/>
              </w:rPr>
            </w:pPr>
            <w:r>
              <w:rPr>
                <w:rFonts w:eastAsia="DengXian" w:hint="eastAsia"/>
              </w:rPr>
              <w:t>A</w:t>
            </w:r>
            <w:r>
              <w:rPr>
                <w:rFonts w:eastAsia="DengXian"/>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DengXian"/>
              </w:rPr>
            </w:pPr>
            <w:r>
              <w:rPr>
                <w:rFonts w:eastAsia="DengXian"/>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DengXian" w:hint="eastAsia"/>
              </w:rPr>
            </w:pPr>
            <w:r>
              <w:rPr>
                <w:rFonts w:eastAsia="DengXian"/>
              </w:rPr>
              <w:t xml:space="preserve">TTP </w:t>
            </w:r>
          </w:p>
        </w:tc>
        <w:tc>
          <w:tcPr>
            <w:tcW w:w="2126" w:type="dxa"/>
            <w:shd w:val="clear" w:color="auto" w:fill="auto"/>
          </w:tcPr>
          <w:p w14:paraId="395E3ED6" w14:textId="0F5FE6C7" w:rsidR="00124F7E" w:rsidRDefault="00124F7E" w:rsidP="007907FE">
            <w:pPr>
              <w:jc w:val="left"/>
              <w:rPr>
                <w:rFonts w:eastAsia="DengXian" w:hint="eastAsia"/>
              </w:rPr>
            </w:pPr>
            <w:r>
              <w:rPr>
                <w:rFonts w:eastAsia="DengXian"/>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DengXian"/>
              </w:rPr>
            </w:pPr>
            <w:r>
              <w:rPr>
                <w:rFonts w:eastAsia="DengXian"/>
              </w:rPr>
              <w:t xml:space="preserve">Blind </w:t>
            </w:r>
            <w:r w:rsidR="00D511F5">
              <w:rPr>
                <w:rFonts w:eastAsia="DengXian"/>
              </w:rPr>
              <w:t xml:space="preserve">Msg3 transmission should be supported </w:t>
            </w:r>
          </w:p>
        </w:tc>
      </w:tr>
    </w:tbl>
    <w:p w14:paraId="5CBBAF14" w14:textId="77777777" w:rsidR="00C71169" w:rsidRDefault="00C71169"/>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ListParagraph"/>
        <w:numPr>
          <w:ilvl w:val="0"/>
          <w:numId w:val="12"/>
        </w:numPr>
        <w:overflowPunct/>
        <w:autoSpaceDE/>
        <w:autoSpaceDN/>
        <w:adjustRightInd/>
        <w:spacing w:after="160"/>
        <w:jc w:val="left"/>
        <w:textAlignment w:val="auto"/>
        <w:rPr>
          <w:bCs/>
        </w:rPr>
      </w:pPr>
      <w:r>
        <w:t>Option 1:</w:t>
      </w:r>
      <w:r>
        <w:rPr>
          <w:bCs/>
        </w:rPr>
        <w:t xml:space="preserve"> If </w:t>
      </w:r>
      <w:r>
        <w:rPr>
          <w:bCs/>
          <w:i/>
          <w:iCs/>
        </w:rPr>
        <w:t>mac-ContentionResolutionTimer</w:t>
      </w:r>
      <w:r>
        <w:rPr>
          <w:bCs/>
        </w:rPr>
        <w:t xml:space="preserve"> expires during the UE-</w:t>
      </w:r>
      <w:r w:rsidR="00263169">
        <w:rPr>
          <w:bCs/>
        </w:rPr>
        <w:t>Enb</w:t>
      </w:r>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ListParagraph"/>
        <w:numPr>
          <w:ilvl w:val="0"/>
          <w:numId w:val="12"/>
        </w:numPr>
        <w:overflowPunct/>
        <w:autoSpaceDE/>
        <w:autoSpaceDN/>
        <w:adjustRightInd/>
        <w:spacing w:after="160"/>
        <w:jc w:val="left"/>
        <w:textAlignment w:val="auto"/>
        <w:rPr>
          <w:bCs/>
        </w:rPr>
      </w:pPr>
      <w:r>
        <w:t>Option 2:</w:t>
      </w:r>
      <w:r>
        <w:rPr>
          <w:bCs/>
        </w:rPr>
        <w:t xml:space="preserve"> If </w:t>
      </w:r>
      <w:r>
        <w:rPr>
          <w:bCs/>
          <w:i/>
          <w:iCs/>
        </w:rPr>
        <w:t>mac-ContentionResolutionTimer</w:t>
      </w:r>
      <w:r>
        <w:rPr>
          <w:bCs/>
        </w:rPr>
        <w:t xml:space="preserve"> expires and </w:t>
      </w:r>
      <w:r>
        <w:t>no</w:t>
      </w:r>
      <w:r>
        <w:rPr>
          <w:bCs/>
        </w:rPr>
        <w:t xml:space="preserve"> PDCCH addressed to TC-RNTI indicating uplink grant for a MSG3 retransmission is received after the start of the </w:t>
      </w:r>
      <w:r>
        <w:rPr>
          <w:bCs/>
          <w:i/>
          <w:iCs/>
        </w:rPr>
        <w:t>mac-ContentionResolutionTimer</w:t>
      </w:r>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[AT118-e]</w:t>
      </w:r>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mac-ContentionResolutionTimer</w:t>
      </w:r>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DengXian"/>
              </w:rPr>
            </w:pPr>
            <w:r>
              <w:rPr>
                <w:rFonts w:eastAsia="DengXian"/>
              </w:rPr>
              <w:t>Huawei. HiSilicon</w:t>
            </w:r>
          </w:p>
        </w:tc>
        <w:tc>
          <w:tcPr>
            <w:tcW w:w="2126" w:type="dxa"/>
            <w:shd w:val="clear" w:color="auto" w:fill="auto"/>
          </w:tcPr>
          <w:p w14:paraId="5B433573" w14:textId="77777777" w:rsidR="00C71169" w:rsidRDefault="00D41DDA">
            <w:pPr>
              <w:jc w:val="left"/>
              <w:rPr>
                <w:rFonts w:eastAsia="DengXian"/>
              </w:rPr>
            </w:pPr>
            <w:r>
              <w:rPr>
                <w:rFonts w:eastAsia="DengXian"/>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DengXian"/>
              </w:rPr>
            </w:pPr>
            <w:r>
              <w:rPr>
                <w:rFonts w:eastAsia="DengXian"/>
              </w:rPr>
              <w:t>MediaTek</w:t>
            </w:r>
          </w:p>
        </w:tc>
        <w:tc>
          <w:tcPr>
            <w:tcW w:w="2126" w:type="dxa"/>
            <w:shd w:val="clear" w:color="auto" w:fill="auto"/>
          </w:tcPr>
          <w:p w14:paraId="227702C1" w14:textId="77777777" w:rsidR="00C71169" w:rsidRDefault="00D41DDA">
            <w:pPr>
              <w:jc w:val="left"/>
              <w:rPr>
                <w:rFonts w:eastAsia="DengXian"/>
              </w:rPr>
            </w:pPr>
            <w:r>
              <w:rPr>
                <w:rFonts w:eastAsia="DengXian"/>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DengXian"/>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mac-ContentionResolutionTimer</w:t>
            </w:r>
            <w:r>
              <w:t xml:space="preserve"> expires:</w:t>
            </w:r>
          </w:p>
          <w:p w14:paraId="54BC61A4" w14:textId="53E52E5D" w:rsidR="00C71169" w:rsidRDefault="00D41DDA">
            <w:pPr>
              <w:pStyle w:val="B2"/>
            </w:pPr>
            <w:r>
              <w:t>-</w:t>
            </w:r>
            <w:r>
              <w:tab/>
              <w:t>for BL U</w:t>
            </w:r>
            <w:r w:rsidR="00263169">
              <w:t>e</w:t>
            </w:r>
            <w:r>
              <w:t>s or U</w:t>
            </w:r>
            <w:r w:rsidR="00263169">
              <w:t>e</w:t>
            </w:r>
            <w:r>
              <w:t>s in CE or NB-IoT U</w:t>
            </w:r>
            <w:r w:rsidR="00263169">
              <w:t>e</w:t>
            </w:r>
            <w:r>
              <w:t>s:</w:t>
            </w:r>
          </w:p>
          <w:p w14:paraId="59FAA8D8" w14:textId="77777777" w:rsidR="00C71169" w:rsidRDefault="00D41DDA">
            <w:pPr>
              <w:pStyle w:val="B3"/>
            </w:pPr>
            <w:r>
              <w:t>-</w:t>
            </w:r>
            <w:r>
              <w:tab/>
              <w:t xml:space="preserve">if notification of a reception of a PDCCH transmission has been received from lower layers before </w:t>
            </w:r>
            <w:r>
              <w:rPr>
                <w:i/>
              </w:rPr>
              <w:t>mac-ContentionResolutionTimer</w:t>
            </w:r>
            <w:r>
              <w:t xml:space="preserve"> expired; and</w:t>
            </w:r>
          </w:p>
          <w:p w14:paraId="002C3F43" w14:textId="77777777" w:rsidR="00C71169" w:rsidRDefault="00C71169">
            <w:pPr>
              <w:rPr>
                <w:rFonts w:eastAsia="DengXian"/>
              </w:rPr>
            </w:pPr>
          </w:p>
        </w:tc>
      </w:tr>
      <w:tr w:rsidR="00C71169" w14:paraId="09774489" w14:textId="77777777">
        <w:tc>
          <w:tcPr>
            <w:tcW w:w="1413" w:type="dxa"/>
            <w:shd w:val="clear" w:color="auto" w:fill="auto"/>
          </w:tcPr>
          <w:p w14:paraId="2224936F"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038E0B0"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7FB9699E" w14:textId="77777777">
        <w:tc>
          <w:tcPr>
            <w:tcW w:w="1413" w:type="dxa"/>
            <w:shd w:val="clear" w:color="auto" w:fill="auto"/>
          </w:tcPr>
          <w:p w14:paraId="3F8D049A" w14:textId="77777777" w:rsidR="00C71169" w:rsidRDefault="00D41DDA">
            <w:pPr>
              <w:rPr>
                <w:rFonts w:eastAsia="DengXian"/>
              </w:rPr>
            </w:pPr>
            <w:r>
              <w:rPr>
                <w:rFonts w:eastAsia="DengXian" w:hint="eastAsia"/>
                <w:lang w:val="en-US"/>
              </w:rPr>
              <w:lastRenderedPageBreak/>
              <w:t>Transsion Holdings</w:t>
            </w:r>
          </w:p>
        </w:tc>
        <w:tc>
          <w:tcPr>
            <w:tcW w:w="2126" w:type="dxa"/>
            <w:shd w:val="clear" w:color="auto" w:fill="auto"/>
          </w:tcPr>
          <w:p w14:paraId="1FF650B4"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DengXian"/>
                <w:lang w:val="en-US"/>
              </w:rPr>
            </w:pPr>
            <w:r>
              <w:rPr>
                <w:rFonts w:eastAsia="DengXian" w:hint="eastAsia"/>
              </w:rPr>
              <w:t>N</w:t>
            </w:r>
            <w:r>
              <w:rPr>
                <w:rFonts w:eastAsia="DengXian"/>
              </w:rPr>
              <w:t>ot needed in IoT NTN</w:t>
            </w:r>
            <w:r>
              <w:rPr>
                <w:rFonts w:eastAsia="DengXian"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DengXian"/>
              </w:rPr>
            </w:pPr>
            <w:r>
              <w:rPr>
                <w:rFonts w:eastAsia="DengXian"/>
              </w:rPr>
              <w:t>Nokia</w:t>
            </w:r>
          </w:p>
        </w:tc>
        <w:tc>
          <w:tcPr>
            <w:tcW w:w="2126" w:type="dxa"/>
            <w:shd w:val="clear" w:color="auto" w:fill="auto"/>
          </w:tcPr>
          <w:p w14:paraId="683232AA" w14:textId="3166B361" w:rsidR="00D30A4E" w:rsidRDefault="00D30A4E" w:rsidP="00D30A4E">
            <w:pPr>
              <w:jc w:val="left"/>
              <w:rPr>
                <w:rFonts w:eastAsia="DengXian"/>
              </w:rPr>
            </w:pPr>
            <w:r>
              <w:rPr>
                <w:rFonts w:eastAsia="DengXian"/>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DengXian"/>
              </w:rPr>
            </w:pPr>
            <w:r>
              <w:rPr>
                <w:rFonts w:eastAsia="DengXian"/>
              </w:rPr>
              <w:t xml:space="preserve">As discussed in </w:t>
            </w:r>
            <w:r w:rsidRPr="00342839">
              <w:rPr>
                <w:rFonts w:eastAsia="DengXian"/>
              </w:rPr>
              <w:t>R2-2205725</w:t>
            </w:r>
            <w:r>
              <w:rPr>
                <w:rFonts w:eastAsia="DengXian"/>
              </w:rPr>
              <w:t xml:space="preserve">, for IoT NTN, we think below issue is same as in NR (no matter blind Msg3 retx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mac-ContentionResolutionTimer</w:t>
            </w:r>
            <w:r w:rsidRPr="00095B81">
              <w:t xml:space="preserve"> is delayed by UE-</w:t>
            </w:r>
            <w:r w:rsidR="00263169" w:rsidRPr="00095B81">
              <w:t>Enb</w:t>
            </w:r>
            <w:r w:rsidRPr="00095B81">
              <w:t xml:space="preserve"> RT</w:t>
            </w:r>
            <w:r>
              <w:t xml:space="preserve">T, if </w:t>
            </w:r>
            <w:r w:rsidRPr="00095B81">
              <w:rPr>
                <w:i/>
                <w:iCs/>
              </w:rPr>
              <w:t>mac-ContentionResolutionTimer</w:t>
            </w:r>
            <w:r w:rsidRPr="00095B81">
              <w:t xml:space="preserve"> </w:t>
            </w:r>
            <w:r>
              <w:rPr>
                <w:color w:val="000000" w:themeColor="text1"/>
              </w:rPr>
              <w:t>expire during the UE-</w:t>
            </w:r>
            <w:r w:rsidR="00263169">
              <w:rPr>
                <w:color w:val="000000" w:themeColor="text1"/>
              </w:rPr>
              <w:t>Enb</w:t>
            </w:r>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DengXian"/>
              </w:rPr>
            </w:pPr>
            <w:r>
              <w:rPr>
                <w:noProof/>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DengXian"/>
              </w:rPr>
              <w:t xml:space="preserve">Regarding how to address the issue, the topic </w:t>
            </w:r>
            <w:r>
              <w:rPr>
                <w:color w:val="000000"/>
              </w:rPr>
              <w:t xml:space="preserve">is being discussed in NR NTN, i.e., phase 2 of </w:t>
            </w:r>
            <w:r w:rsidRPr="002B40DD">
              <w:t>[AT118-e]</w:t>
            </w:r>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DengXian"/>
              </w:rPr>
            </w:pPr>
            <w:r>
              <w:rPr>
                <w:rFonts w:eastAsia="DengXian" w:hint="eastAsia"/>
              </w:rPr>
              <w:t>O</w:t>
            </w:r>
            <w:r>
              <w:rPr>
                <w:rFonts w:eastAsia="DengXian"/>
              </w:rPr>
              <w:t>PPO</w:t>
            </w:r>
          </w:p>
        </w:tc>
        <w:tc>
          <w:tcPr>
            <w:tcW w:w="2126" w:type="dxa"/>
            <w:shd w:val="clear" w:color="auto" w:fill="auto"/>
          </w:tcPr>
          <w:p w14:paraId="2B6750F8" w14:textId="54561020" w:rsidR="00263169" w:rsidRDefault="00263169" w:rsidP="00D30A4E">
            <w:pPr>
              <w:jc w:val="left"/>
              <w:rPr>
                <w:rFonts w:eastAsia="DengXian"/>
              </w:rPr>
            </w:pPr>
            <w:r>
              <w:rPr>
                <w:rFonts w:eastAsia="DengXian" w:hint="eastAsia"/>
              </w:rPr>
              <w:t>A</w:t>
            </w:r>
            <w:r>
              <w:rPr>
                <w:rFonts w:eastAsia="DengXian"/>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DengXian"/>
              </w:rPr>
            </w:pPr>
          </w:p>
        </w:tc>
      </w:tr>
      <w:tr w:rsidR="007E6808" w14:paraId="22363E16" w14:textId="77777777">
        <w:tc>
          <w:tcPr>
            <w:tcW w:w="1413" w:type="dxa"/>
            <w:shd w:val="clear" w:color="auto" w:fill="auto"/>
          </w:tcPr>
          <w:p w14:paraId="65257BB2" w14:textId="1331BBD3" w:rsidR="007E6808" w:rsidRDefault="00711D87" w:rsidP="00D30A4E">
            <w:pPr>
              <w:rPr>
                <w:rFonts w:eastAsia="DengXian" w:hint="eastAsia"/>
              </w:rPr>
            </w:pPr>
            <w:r>
              <w:rPr>
                <w:rFonts w:eastAsia="DengXian"/>
              </w:rPr>
              <w:t xml:space="preserve">TTP </w:t>
            </w:r>
          </w:p>
        </w:tc>
        <w:tc>
          <w:tcPr>
            <w:tcW w:w="2126" w:type="dxa"/>
            <w:shd w:val="clear" w:color="auto" w:fill="auto"/>
          </w:tcPr>
          <w:p w14:paraId="6A0757D1" w14:textId="2F951B60" w:rsidR="007E6808" w:rsidRDefault="00711D87" w:rsidP="00D30A4E">
            <w:pPr>
              <w:jc w:val="left"/>
              <w:rPr>
                <w:rFonts w:eastAsia="DengXian" w:hint="eastAsia"/>
              </w:rPr>
            </w:pPr>
            <w:r>
              <w:rPr>
                <w:rFonts w:eastAsia="DengXian"/>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DengXian"/>
              </w:rPr>
            </w:pPr>
          </w:p>
        </w:tc>
      </w:tr>
    </w:tbl>
    <w:p w14:paraId="3CDD376D" w14:textId="77777777" w:rsidR="00C71169" w:rsidRDefault="00C71169"/>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[AT118-e]</w:t>
      </w:r>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DengXian"/>
              </w:rPr>
            </w:pPr>
            <w:r>
              <w:rPr>
                <w:rFonts w:eastAsia="DengXian"/>
              </w:rPr>
              <w:t>Huawei. HiSilicon</w:t>
            </w:r>
          </w:p>
        </w:tc>
        <w:tc>
          <w:tcPr>
            <w:tcW w:w="2126" w:type="dxa"/>
            <w:shd w:val="clear" w:color="auto" w:fill="auto"/>
          </w:tcPr>
          <w:p w14:paraId="22437C25" w14:textId="77777777" w:rsidR="00C71169" w:rsidRDefault="00D41DDA">
            <w:pPr>
              <w:jc w:val="left"/>
              <w:rPr>
                <w:rFonts w:eastAsia="DengXian"/>
              </w:rPr>
            </w:pPr>
            <w:r>
              <w:rPr>
                <w:rFonts w:eastAsia="DengXian"/>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DengXian"/>
              </w:rPr>
            </w:pPr>
            <w:r>
              <w:rPr>
                <w:rFonts w:eastAsia="DengXian"/>
              </w:rPr>
              <w:t>MediaTek</w:t>
            </w:r>
          </w:p>
        </w:tc>
        <w:tc>
          <w:tcPr>
            <w:tcW w:w="2126" w:type="dxa"/>
            <w:shd w:val="clear" w:color="auto" w:fill="auto"/>
          </w:tcPr>
          <w:p w14:paraId="2DE431F9" w14:textId="77777777" w:rsidR="00C71169" w:rsidRDefault="00D41DDA">
            <w:pPr>
              <w:jc w:val="left"/>
              <w:rPr>
                <w:rFonts w:eastAsia="DengXian"/>
              </w:rPr>
            </w:pPr>
            <w:r>
              <w:rPr>
                <w:rFonts w:eastAsia="DengXian"/>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DengXian"/>
              </w:rPr>
            </w:pPr>
            <w:r>
              <w:rPr>
                <w:rFonts w:eastAsia="DengXian"/>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DengXian"/>
              </w:rPr>
            </w:pPr>
          </w:p>
        </w:tc>
      </w:tr>
      <w:tr w:rsidR="00C71169" w14:paraId="1AADCE1F" w14:textId="77777777">
        <w:tc>
          <w:tcPr>
            <w:tcW w:w="1413" w:type="dxa"/>
            <w:shd w:val="clear" w:color="auto" w:fill="auto"/>
          </w:tcPr>
          <w:p w14:paraId="3E28E4A4"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41D841F1"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p>
        </w:tc>
      </w:tr>
      <w:tr w:rsidR="00C71169" w14:paraId="6D409CD9" w14:textId="77777777">
        <w:tc>
          <w:tcPr>
            <w:tcW w:w="1413" w:type="dxa"/>
            <w:shd w:val="clear" w:color="auto" w:fill="auto"/>
          </w:tcPr>
          <w:p w14:paraId="18C94C1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7D79A7A2" w14:textId="77777777" w:rsidR="00C71169" w:rsidRDefault="00D41DDA">
            <w:pPr>
              <w:jc w:val="left"/>
              <w:rPr>
                <w:rFonts w:eastAsia="DengXian"/>
              </w:rPr>
            </w:pPr>
            <w:r>
              <w:rPr>
                <w:rFonts w:eastAsia="DengXian"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DengXian"/>
              </w:rPr>
            </w:pPr>
            <w:r>
              <w:rPr>
                <w:rFonts w:eastAsia="DengXian" w:hint="eastAsia"/>
              </w:rPr>
              <w:t>N</w:t>
            </w:r>
            <w:r>
              <w:rPr>
                <w:rFonts w:eastAsia="DengXian"/>
              </w:rPr>
              <w:t>ot needed in IoT NTN</w:t>
            </w:r>
            <w:r>
              <w:rPr>
                <w:rFonts w:eastAsia="DengXian"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DengXian"/>
              </w:rPr>
            </w:pPr>
            <w:r>
              <w:rPr>
                <w:rFonts w:eastAsia="DengXian"/>
              </w:rPr>
              <w:t>Nokia</w:t>
            </w:r>
          </w:p>
        </w:tc>
        <w:tc>
          <w:tcPr>
            <w:tcW w:w="2126" w:type="dxa"/>
            <w:shd w:val="clear" w:color="auto" w:fill="auto"/>
          </w:tcPr>
          <w:p w14:paraId="1A41E332" w14:textId="0235906C" w:rsidR="00187BE8" w:rsidRDefault="00187BE8" w:rsidP="00187BE8">
            <w:pPr>
              <w:jc w:val="left"/>
              <w:rPr>
                <w:rFonts w:eastAsia="DengXian"/>
              </w:rPr>
            </w:pPr>
            <w:r>
              <w:rPr>
                <w:rFonts w:eastAsia="DengXian"/>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DengXian"/>
              </w:rPr>
            </w:pPr>
            <w:r>
              <w:rPr>
                <w:rFonts w:eastAsia="DengXian"/>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DengXian"/>
              </w:rPr>
            </w:pPr>
            <w:r>
              <w:rPr>
                <w:rFonts w:eastAsia="DengXian" w:hint="eastAsia"/>
              </w:rPr>
              <w:lastRenderedPageBreak/>
              <w:t>O</w:t>
            </w:r>
            <w:r>
              <w:rPr>
                <w:rFonts w:eastAsia="DengXian"/>
              </w:rPr>
              <w:t>PPO</w:t>
            </w:r>
          </w:p>
        </w:tc>
        <w:tc>
          <w:tcPr>
            <w:tcW w:w="2126" w:type="dxa"/>
            <w:shd w:val="clear" w:color="auto" w:fill="auto"/>
          </w:tcPr>
          <w:p w14:paraId="74A8BC5C" w14:textId="160F24BA" w:rsidR="00263169" w:rsidRDefault="00263169" w:rsidP="00187BE8">
            <w:pPr>
              <w:jc w:val="left"/>
              <w:rPr>
                <w:rFonts w:eastAsia="DengXian"/>
              </w:rPr>
            </w:pPr>
            <w:r>
              <w:rPr>
                <w:rFonts w:eastAsia="DengXian" w:hint="eastAsia"/>
              </w:rPr>
              <w:t>A</w:t>
            </w:r>
            <w:r>
              <w:rPr>
                <w:rFonts w:eastAsia="DengXian"/>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DengXian"/>
              </w:rPr>
            </w:pPr>
            <w:r>
              <w:rPr>
                <w:rFonts w:eastAsia="DengXian"/>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DengXian" w:hint="eastAsia"/>
              </w:rPr>
            </w:pPr>
            <w:r>
              <w:rPr>
                <w:rFonts w:eastAsia="DengXian"/>
              </w:rPr>
              <w:t xml:space="preserve">TTP </w:t>
            </w:r>
          </w:p>
        </w:tc>
        <w:tc>
          <w:tcPr>
            <w:tcW w:w="2126" w:type="dxa"/>
            <w:shd w:val="clear" w:color="auto" w:fill="auto"/>
          </w:tcPr>
          <w:p w14:paraId="646E6AAC" w14:textId="660F4065" w:rsidR="00711D87" w:rsidRDefault="00711D87" w:rsidP="00187BE8">
            <w:pPr>
              <w:jc w:val="left"/>
              <w:rPr>
                <w:rFonts w:eastAsia="DengXian" w:hint="eastAsia"/>
              </w:rPr>
            </w:pPr>
            <w:r>
              <w:rPr>
                <w:rFonts w:eastAsia="DengXian"/>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DengXian"/>
              </w:rPr>
            </w:pPr>
            <w:r>
              <w:rPr>
                <w:rFonts w:eastAsia="DengXian"/>
              </w:rPr>
              <w:t>As detailed by Nokia above</w:t>
            </w:r>
          </w:p>
        </w:tc>
      </w:tr>
    </w:tbl>
    <w:p w14:paraId="7D5BC504" w14:textId="77777777" w:rsidR="00C71169" w:rsidRDefault="00C71169"/>
    <w:p w14:paraId="44A21959" w14:textId="251DF7E8" w:rsidR="00C71169" w:rsidRDefault="00D41DDA" w:rsidP="00263169">
      <w:pPr>
        <w:pStyle w:val="Heading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BodyText"/>
        <w:rPr>
          <w:rFonts w:eastAsia="DengXian"/>
          <w:i/>
          <w:u w:val="single"/>
        </w:rPr>
      </w:pPr>
      <w:r>
        <w:rPr>
          <w:rFonts w:eastAsia="DengXian"/>
          <w:i/>
          <w:u w:val="single"/>
        </w:rPr>
        <w:t>Whether SR can be triggered?</w:t>
      </w:r>
    </w:p>
    <w:p w14:paraId="0C74860A" w14:textId="77777777" w:rsidR="00C71169" w:rsidRDefault="00D41DDA">
      <w:pPr>
        <w:pStyle w:val="BodyText"/>
        <w:rPr>
          <w:rFonts w:eastAsia="DengXian"/>
        </w:rPr>
      </w:pPr>
      <w:r>
        <w:rPr>
          <w:rFonts w:eastAsia="DengXian"/>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5" w:name="_Hlk97109364"/>
      <w:r>
        <w:t>If a TA report is triggered and there are no available UL-SCH resources, the network may optionally configure UE to trigger an SR. A UE capability is introduced for this</w:t>
      </w:r>
      <w:bookmarkEnd w:id="5"/>
      <w:r>
        <w:t>.</w:t>
      </w:r>
    </w:p>
    <w:p w14:paraId="55C0639D" w14:textId="77777777" w:rsidR="00C71169" w:rsidRDefault="00D41DDA">
      <w:pPr>
        <w:pStyle w:val="BodyText"/>
        <w:rPr>
          <w:rFonts w:eastAsia="DengXian"/>
        </w:rPr>
      </w:pPr>
      <w:r>
        <w:rPr>
          <w:rFonts w:eastAsia="DengXian"/>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DengXian"/>
              </w:rPr>
            </w:pPr>
            <w:r>
              <w:rPr>
                <w:rFonts w:eastAsia="DengXian"/>
              </w:rPr>
              <w:t>Huawei. HiSilicon</w:t>
            </w:r>
          </w:p>
        </w:tc>
        <w:tc>
          <w:tcPr>
            <w:tcW w:w="2126" w:type="dxa"/>
            <w:shd w:val="clear" w:color="auto" w:fill="auto"/>
          </w:tcPr>
          <w:p w14:paraId="1E4CD558" w14:textId="77777777" w:rsidR="00C71169" w:rsidRDefault="00D41DDA">
            <w:pPr>
              <w:jc w:val="left"/>
              <w:rPr>
                <w:rFonts w:eastAsia="DengXian"/>
              </w:rPr>
            </w:pPr>
            <w:r>
              <w:rPr>
                <w:rFonts w:eastAsia="DengXian"/>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DengXian"/>
              </w:rPr>
            </w:pPr>
            <w:r>
              <w:rPr>
                <w:rFonts w:eastAsia="DengXian"/>
              </w:rPr>
              <w:t>MediaTek</w:t>
            </w:r>
          </w:p>
        </w:tc>
        <w:tc>
          <w:tcPr>
            <w:tcW w:w="2126" w:type="dxa"/>
            <w:shd w:val="clear" w:color="auto" w:fill="auto"/>
          </w:tcPr>
          <w:p w14:paraId="67C9D426" w14:textId="77777777" w:rsidR="00C71169" w:rsidRDefault="00D41DDA">
            <w:pPr>
              <w:jc w:val="left"/>
              <w:rPr>
                <w:rFonts w:eastAsia="DengXian"/>
              </w:rPr>
            </w:pPr>
            <w:r>
              <w:rPr>
                <w:rFonts w:eastAsia="DengXian"/>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DengXian"/>
              </w:rPr>
            </w:pPr>
            <w:r>
              <w:rPr>
                <w:rFonts w:eastAsia="DengXian"/>
              </w:rPr>
              <w:t>As discussed before in RAN2 117bis-e and pointed out by us,  this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DengXian"/>
              </w:rPr>
            </w:pPr>
            <w:r>
              <w:rPr>
                <w:rFonts w:eastAsia="DengXian"/>
              </w:rPr>
              <w:t>The issue of not being able to update the TA in time is more severe in IoT NTN.</w:t>
            </w:r>
          </w:p>
          <w:p w14:paraId="387CB95B" w14:textId="77777777" w:rsidR="00C71169" w:rsidRDefault="00C71169">
            <w:pPr>
              <w:rPr>
                <w:rFonts w:eastAsia="DengXian"/>
              </w:rPr>
            </w:pPr>
          </w:p>
        </w:tc>
      </w:tr>
      <w:tr w:rsidR="00C71169" w14:paraId="2FBA7FA8" w14:textId="77777777">
        <w:tc>
          <w:tcPr>
            <w:tcW w:w="1413" w:type="dxa"/>
            <w:shd w:val="clear" w:color="auto" w:fill="auto"/>
          </w:tcPr>
          <w:p w14:paraId="593F84A3"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74D04996" w14:textId="77777777" w:rsidR="00C71169" w:rsidRDefault="00D41DDA">
            <w:pPr>
              <w:jc w:val="left"/>
              <w:rPr>
                <w:rFonts w:eastAsia="DengXian"/>
              </w:rPr>
            </w:pPr>
            <w:r>
              <w:rPr>
                <w:rFonts w:eastAsia="DengXian"/>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DengXian"/>
              </w:rPr>
            </w:pPr>
            <w:r>
              <w:rPr>
                <w:rFonts w:eastAsia="DengXian" w:hint="eastAsia"/>
              </w:rPr>
              <w:t>F</w:t>
            </w:r>
            <w:r>
              <w:rPr>
                <w:rFonts w:eastAsia="DengXian"/>
              </w:rPr>
              <w:t>or now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04BD3C96" w14:textId="77777777" w:rsidR="00C71169" w:rsidRDefault="00D41DDA">
            <w:pPr>
              <w:jc w:val="left"/>
              <w:rPr>
                <w:rFonts w:eastAsia="DengXian"/>
                <w:lang w:val="en-US"/>
              </w:rPr>
            </w:pPr>
            <w:r>
              <w:rPr>
                <w:rFonts w:eastAsia="DengXian" w:hint="eastAsia"/>
                <w:lang w:val="en-US"/>
              </w:rPr>
              <w:t>Agree</w:t>
            </w:r>
          </w:p>
        </w:tc>
        <w:tc>
          <w:tcPr>
            <w:tcW w:w="6095" w:type="dxa"/>
            <w:shd w:val="clear" w:color="auto" w:fill="auto"/>
          </w:tcPr>
          <w:p w14:paraId="6ACA06B4" w14:textId="77777777" w:rsidR="00C71169" w:rsidRDefault="00D41DDA">
            <w:pPr>
              <w:overflowPunct/>
              <w:autoSpaceDE/>
              <w:autoSpaceDN/>
              <w:adjustRightInd/>
              <w:spacing w:after="180"/>
              <w:jc w:val="left"/>
              <w:textAlignment w:val="auto"/>
              <w:rPr>
                <w:rFonts w:eastAsia="DengXian"/>
                <w:lang w:val="en-US"/>
              </w:rPr>
            </w:pPr>
            <w:r>
              <w:rPr>
                <w:rFonts w:eastAsia="DengXian" w:hint="eastAsia"/>
                <w:lang w:val="en-US"/>
              </w:rPr>
              <w:t>TA report can be useful for updating the koffset,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DengXian"/>
              </w:rPr>
            </w:pPr>
            <w:r>
              <w:rPr>
                <w:rFonts w:eastAsia="DengXian"/>
              </w:rPr>
              <w:t>Nokia</w:t>
            </w:r>
          </w:p>
        </w:tc>
        <w:tc>
          <w:tcPr>
            <w:tcW w:w="2126" w:type="dxa"/>
            <w:shd w:val="clear" w:color="auto" w:fill="auto"/>
          </w:tcPr>
          <w:p w14:paraId="0F7E1FEB" w14:textId="779D156D" w:rsidR="0093165A" w:rsidRDefault="0093165A" w:rsidP="0093165A">
            <w:pPr>
              <w:jc w:val="left"/>
              <w:rPr>
                <w:rFonts w:eastAsia="DengXian"/>
              </w:rPr>
            </w:pPr>
            <w:r>
              <w:rPr>
                <w:rFonts w:eastAsia="DengXian"/>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DengXian"/>
              </w:rPr>
              <w:t>The TA update in IoT NTN is not as necessary as NR NTN due to the IoT service is not time critical. We think NW implementation can handle the case (e.g., schedule UE with maximum TA of the cell via configuring proper K_offset).</w:t>
            </w:r>
          </w:p>
        </w:tc>
      </w:tr>
      <w:tr w:rsidR="00263169" w14:paraId="40BB285B" w14:textId="77777777">
        <w:tc>
          <w:tcPr>
            <w:tcW w:w="1413" w:type="dxa"/>
            <w:shd w:val="clear" w:color="auto" w:fill="auto"/>
          </w:tcPr>
          <w:p w14:paraId="4DEFB904" w14:textId="5D6FCD25" w:rsidR="00263169" w:rsidRDefault="00263169" w:rsidP="0093165A">
            <w:pPr>
              <w:rPr>
                <w:rFonts w:eastAsia="DengXian"/>
              </w:rPr>
            </w:pPr>
            <w:r>
              <w:rPr>
                <w:rFonts w:eastAsia="DengXian" w:hint="eastAsia"/>
              </w:rPr>
              <w:t>O</w:t>
            </w:r>
            <w:r>
              <w:rPr>
                <w:rFonts w:eastAsia="DengXian"/>
              </w:rPr>
              <w:t>PPO</w:t>
            </w:r>
          </w:p>
        </w:tc>
        <w:tc>
          <w:tcPr>
            <w:tcW w:w="2126" w:type="dxa"/>
            <w:shd w:val="clear" w:color="auto" w:fill="auto"/>
          </w:tcPr>
          <w:p w14:paraId="0099A9F2" w14:textId="6A107624" w:rsidR="00263169" w:rsidRDefault="00CC1283" w:rsidP="0093165A">
            <w:pPr>
              <w:jc w:val="left"/>
              <w:rPr>
                <w:rFonts w:eastAsia="DengXian"/>
              </w:rPr>
            </w:pPr>
            <w:r>
              <w:rPr>
                <w:rFonts w:eastAsia="DengXian"/>
              </w:rPr>
              <w:t>A</w:t>
            </w:r>
            <w:r w:rsidR="00263169">
              <w:rPr>
                <w:rFonts w:eastAsia="DengXian"/>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DengXian"/>
              </w:rPr>
            </w:pPr>
            <w:r>
              <w:rPr>
                <w:rFonts w:eastAsia="DengXian"/>
              </w:rPr>
              <w:t>Having timely TA reporting is important so that NW can properly adjust Koffset.</w:t>
            </w:r>
          </w:p>
        </w:tc>
      </w:tr>
      <w:tr w:rsidR="00F2651F" w14:paraId="6603CB81" w14:textId="77777777">
        <w:tc>
          <w:tcPr>
            <w:tcW w:w="1413" w:type="dxa"/>
            <w:shd w:val="clear" w:color="auto" w:fill="auto"/>
          </w:tcPr>
          <w:p w14:paraId="08F45D6F" w14:textId="100D8786" w:rsidR="00F2651F" w:rsidRDefault="00F2651F" w:rsidP="0093165A">
            <w:pPr>
              <w:rPr>
                <w:rFonts w:eastAsia="DengXian" w:hint="eastAsia"/>
              </w:rPr>
            </w:pPr>
            <w:r>
              <w:rPr>
                <w:rFonts w:eastAsia="DengXian"/>
              </w:rPr>
              <w:t>TTP</w:t>
            </w:r>
          </w:p>
        </w:tc>
        <w:tc>
          <w:tcPr>
            <w:tcW w:w="2126" w:type="dxa"/>
            <w:shd w:val="clear" w:color="auto" w:fill="auto"/>
          </w:tcPr>
          <w:p w14:paraId="21B123D3" w14:textId="53F4395F" w:rsidR="00F2651F" w:rsidRDefault="00F2651F" w:rsidP="0093165A">
            <w:pPr>
              <w:jc w:val="left"/>
              <w:rPr>
                <w:rFonts w:eastAsia="DengXian"/>
              </w:rPr>
            </w:pPr>
            <w:r>
              <w:rPr>
                <w:rFonts w:eastAsia="DengXian"/>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DengXian"/>
              </w:rPr>
            </w:pPr>
            <w:r>
              <w:rPr>
                <w:rFonts w:eastAsia="DengXian"/>
              </w:rPr>
              <w:t>TA reporting is necessary for the K</w:t>
            </w:r>
            <w:r w:rsidRPr="008B7315">
              <w:rPr>
                <w:rFonts w:eastAsia="DengXian"/>
                <w:vertAlign w:val="subscript"/>
              </w:rPr>
              <w:t>offset</w:t>
            </w:r>
            <w:r>
              <w:rPr>
                <w:rFonts w:eastAsia="DengXian"/>
              </w:rPr>
              <w:t xml:space="preserve"> </w:t>
            </w:r>
            <w:r w:rsidR="008B7315">
              <w:rPr>
                <w:rFonts w:eastAsia="DengXian"/>
              </w:rPr>
              <w:t xml:space="preserve">reporting </w:t>
            </w:r>
          </w:p>
        </w:tc>
      </w:tr>
    </w:tbl>
    <w:p w14:paraId="6E458BB8" w14:textId="77777777" w:rsidR="00C71169" w:rsidRDefault="00C71169"/>
    <w:p w14:paraId="7D0E0BAD" w14:textId="77777777" w:rsidR="00C71169" w:rsidRDefault="00D41DDA">
      <w:pPr>
        <w:spacing w:beforeLines="50" w:before="156" w:afterLines="50" w:after="156"/>
        <w:rPr>
          <w:b/>
        </w:rPr>
      </w:pPr>
      <w:r>
        <w:rPr>
          <w:b/>
        </w:rPr>
        <w:lastRenderedPageBreak/>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DengXian"/>
              </w:rPr>
            </w:pPr>
            <w:r>
              <w:rPr>
                <w:rFonts w:eastAsia="DengXian"/>
              </w:rPr>
              <w:t>Huawei. HiSilicon</w:t>
            </w:r>
          </w:p>
        </w:tc>
        <w:tc>
          <w:tcPr>
            <w:tcW w:w="2126" w:type="dxa"/>
            <w:shd w:val="clear" w:color="auto" w:fill="auto"/>
          </w:tcPr>
          <w:p w14:paraId="383F8FFC" w14:textId="77777777" w:rsidR="00C71169" w:rsidRDefault="00D41DDA">
            <w:pPr>
              <w:jc w:val="left"/>
              <w:rPr>
                <w:rFonts w:eastAsia="DengXian"/>
              </w:rPr>
            </w:pPr>
            <w:r>
              <w:rPr>
                <w:rFonts w:eastAsia="DengXian"/>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DengXian"/>
              </w:rPr>
            </w:pPr>
            <w:r>
              <w:rPr>
                <w:rFonts w:eastAsia="DengXian"/>
              </w:rPr>
              <w:t>MediaTek</w:t>
            </w:r>
          </w:p>
        </w:tc>
        <w:tc>
          <w:tcPr>
            <w:tcW w:w="2126" w:type="dxa"/>
            <w:shd w:val="clear" w:color="auto" w:fill="auto"/>
          </w:tcPr>
          <w:p w14:paraId="12957D3E" w14:textId="77777777" w:rsidR="00C71169" w:rsidRDefault="00D41DDA">
            <w:pPr>
              <w:jc w:val="left"/>
              <w:rPr>
                <w:rFonts w:eastAsia="DengXian"/>
              </w:rPr>
            </w:pPr>
            <w:r>
              <w:rPr>
                <w:rFonts w:eastAsia="DengXian"/>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DengXian"/>
              </w:rPr>
            </w:pPr>
            <w:r>
              <w:rPr>
                <w:rFonts w:eastAsia="DengXian"/>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DengXian"/>
              </w:rPr>
            </w:pPr>
            <w:r>
              <w:rPr>
                <w:rFonts w:eastAsia="DengXian"/>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1FC4419F" w14:textId="77777777" w:rsidR="00C71169" w:rsidRDefault="00D41DDA">
            <w:pPr>
              <w:jc w:val="left"/>
              <w:rPr>
                <w:rFonts w:eastAsia="DengXian"/>
              </w:rPr>
            </w:pPr>
            <w:r>
              <w:rPr>
                <w:rFonts w:eastAsia="DengXian"/>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DengXian"/>
              </w:rPr>
            </w:pPr>
            <w:r>
              <w:rPr>
                <w:rFonts w:eastAsia="DengXian" w:hint="eastAsia"/>
              </w:rPr>
              <w:t>A</w:t>
            </w:r>
            <w:r>
              <w:rPr>
                <w:rFonts w:eastAsia="DengXian"/>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124FFC8A" w14:textId="77777777" w:rsidR="00C71169" w:rsidRDefault="00D41DDA">
            <w:pPr>
              <w:jc w:val="left"/>
              <w:rPr>
                <w:rFonts w:eastAsia="DengXian"/>
              </w:rPr>
            </w:pPr>
            <w:r>
              <w:rPr>
                <w:rFonts w:eastAsia="DengXian"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DengXian"/>
              </w:rPr>
            </w:pPr>
          </w:p>
        </w:tc>
      </w:tr>
      <w:tr w:rsidR="00D30955" w14:paraId="346A1ECE" w14:textId="77777777">
        <w:tc>
          <w:tcPr>
            <w:tcW w:w="1413" w:type="dxa"/>
            <w:shd w:val="clear" w:color="auto" w:fill="auto"/>
          </w:tcPr>
          <w:p w14:paraId="1A9921FF" w14:textId="63BAD8D1" w:rsidR="00D30955" w:rsidRDefault="00D30955" w:rsidP="00D30955">
            <w:pPr>
              <w:rPr>
                <w:rFonts w:eastAsia="DengXian"/>
              </w:rPr>
            </w:pPr>
            <w:r>
              <w:rPr>
                <w:rFonts w:eastAsia="DengXian"/>
              </w:rPr>
              <w:t>Nokia</w:t>
            </w:r>
          </w:p>
        </w:tc>
        <w:tc>
          <w:tcPr>
            <w:tcW w:w="2126" w:type="dxa"/>
            <w:shd w:val="clear" w:color="auto" w:fill="auto"/>
          </w:tcPr>
          <w:p w14:paraId="7FB9F2A6" w14:textId="121CC6E9" w:rsidR="00D30955" w:rsidRDefault="00D30955" w:rsidP="00D30955">
            <w:pPr>
              <w:jc w:val="left"/>
              <w:rPr>
                <w:rFonts w:eastAsia="DengXian"/>
              </w:rPr>
            </w:pPr>
            <w:r>
              <w:rPr>
                <w:rFonts w:eastAsia="DengXian"/>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DengXian"/>
              </w:rPr>
            </w:pPr>
            <w:r>
              <w:rPr>
                <w:rFonts w:eastAsia="DengXian" w:hint="eastAsia"/>
              </w:rPr>
              <w:t>O</w:t>
            </w:r>
            <w:r>
              <w:rPr>
                <w:rFonts w:eastAsia="DengXian"/>
              </w:rPr>
              <w:t>PPO</w:t>
            </w:r>
          </w:p>
        </w:tc>
        <w:tc>
          <w:tcPr>
            <w:tcW w:w="2126" w:type="dxa"/>
            <w:shd w:val="clear" w:color="auto" w:fill="auto"/>
          </w:tcPr>
          <w:p w14:paraId="4B33C489" w14:textId="19F2087F" w:rsidR="00CC1283" w:rsidRDefault="00CC1283" w:rsidP="00D30955">
            <w:pPr>
              <w:jc w:val="left"/>
              <w:rPr>
                <w:rFonts w:eastAsia="DengXian"/>
              </w:rPr>
            </w:pPr>
            <w:r>
              <w:rPr>
                <w:rFonts w:eastAsia="DengXian"/>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DengXian" w:hint="eastAsia"/>
              </w:rPr>
            </w:pPr>
            <w:r>
              <w:rPr>
                <w:rFonts w:eastAsia="DengXian"/>
              </w:rPr>
              <w:t>TTP</w:t>
            </w:r>
          </w:p>
        </w:tc>
        <w:tc>
          <w:tcPr>
            <w:tcW w:w="2126" w:type="dxa"/>
            <w:shd w:val="clear" w:color="auto" w:fill="auto"/>
          </w:tcPr>
          <w:p w14:paraId="315A9201" w14:textId="0D6453EC" w:rsidR="00687F1C" w:rsidRDefault="00687F1C" w:rsidP="00D30955">
            <w:pPr>
              <w:jc w:val="left"/>
              <w:rPr>
                <w:rFonts w:eastAsia="DengXian"/>
              </w:rPr>
            </w:pPr>
            <w:r>
              <w:rPr>
                <w:rFonts w:eastAsia="DengXian"/>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bl>
    <w:p w14:paraId="662CA664" w14:textId="77777777" w:rsidR="00C71169" w:rsidRDefault="00C71169">
      <w:pPr>
        <w:pStyle w:val="BodyText"/>
        <w:rPr>
          <w:rFonts w:eastAsia="DengXian"/>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DengXian"/>
              </w:rPr>
            </w:pPr>
            <w:r>
              <w:rPr>
                <w:rFonts w:eastAsia="DengXian"/>
              </w:rPr>
              <w:t>Huawei. HiSilicon</w:t>
            </w:r>
          </w:p>
        </w:tc>
        <w:tc>
          <w:tcPr>
            <w:tcW w:w="2126" w:type="dxa"/>
            <w:shd w:val="clear" w:color="auto" w:fill="auto"/>
          </w:tcPr>
          <w:p w14:paraId="3F5F27AD" w14:textId="77777777" w:rsidR="00C71169" w:rsidRDefault="00D41DDA">
            <w:pPr>
              <w:jc w:val="left"/>
              <w:rPr>
                <w:rFonts w:eastAsia="DengXian"/>
              </w:rPr>
            </w:pPr>
            <w:r>
              <w:rPr>
                <w:rFonts w:eastAsia="DengXian"/>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DengXian"/>
              </w:rPr>
            </w:pPr>
            <w:r>
              <w:rPr>
                <w:rFonts w:eastAsia="DengXian"/>
              </w:rPr>
              <w:t>MediaTek</w:t>
            </w:r>
          </w:p>
        </w:tc>
        <w:tc>
          <w:tcPr>
            <w:tcW w:w="2126" w:type="dxa"/>
            <w:shd w:val="clear" w:color="auto" w:fill="auto"/>
          </w:tcPr>
          <w:p w14:paraId="69394108" w14:textId="77777777" w:rsidR="00C71169" w:rsidRDefault="00D41DDA">
            <w:pPr>
              <w:jc w:val="left"/>
              <w:rPr>
                <w:rFonts w:eastAsia="DengXian"/>
              </w:rPr>
            </w:pPr>
            <w:r>
              <w:rPr>
                <w:rFonts w:eastAsia="DengXian"/>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DengXian"/>
              </w:rPr>
            </w:pPr>
            <w:r>
              <w:rPr>
                <w:rFonts w:eastAsia="DengXian"/>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DengXian"/>
              </w:rPr>
            </w:pPr>
            <w:r>
              <w:rPr>
                <w:rFonts w:eastAsia="DengXian"/>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DengXian"/>
              </w:rPr>
            </w:pPr>
            <w:r>
              <w:rPr>
                <w:rFonts w:eastAsia="DengXian"/>
              </w:rPr>
              <w:t>Lenovo</w:t>
            </w:r>
          </w:p>
        </w:tc>
        <w:tc>
          <w:tcPr>
            <w:tcW w:w="2126" w:type="dxa"/>
            <w:shd w:val="clear" w:color="auto" w:fill="auto"/>
          </w:tcPr>
          <w:p w14:paraId="643BFE28" w14:textId="77777777" w:rsidR="00C71169" w:rsidRDefault="00D41DDA">
            <w:pPr>
              <w:jc w:val="left"/>
              <w:rPr>
                <w:rFonts w:eastAsia="DengXian"/>
              </w:rPr>
            </w:pPr>
            <w:r>
              <w:rPr>
                <w:rFonts w:eastAsia="DengXian" w:hint="eastAsia"/>
              </w:rPr>
              <w:t>D</w:t>
            </w:r>
            <w:r>
              <w:rPr>
                <w:rFonts w:eastAsia="DengXian"/>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DengXian"/>
              </w:rPr>
            </w:pPr>
            <w:r>
              <w:rPr>
                <w:rFonts w:eastAsia="DengXian" w:hint="eastAsia"/>
              </w:rPr>
              <w:t>S</w:t>
            </w:r>
            <w:r>
              <w:rPr>
                <w:rFonts w:eastAsia="DengXian"/>
              </w:rPr>
              <w:t>ame as Q4 and Q5.</w:t>
            </w:r>
          </w:p>
        </w:tc>
      </w:tr>
      <w:tr w:rsidR="00C71169" w14:paraId="521CD828" w14:textId="77777777">
        <w:tc>
          <w:tcPr>
            <w:tcW w:w="1413" w:type="dxa"/>
            <w:shd w:val="clear" w:color="auto" w:fill="auto"/>
          </w:tcPr>
          <w:p w14:paraId="21E443D8" w14:textId="77777777" w:rsidR="00C71169" w:rsidRDefault="00D41DDA">
            <w:pPr>
              <w:rPr>
                <w:rFonts w:eastAsia="DengXian"/>
                <w:lang w:val="en-US"/>
              </w:rPr>
            </w:pPr>
            <w:r>
              <w:rPr>
                <w:rFonts w:eastAsia="DengXian" w:hint="eastAsia"/>
                <w:lang w:val="en-US"/>
              </w:rPr>
              <w:t>Transsion Holdings</w:t>
            </w:r>
          </w:p>
        </w:tc>
        <w:tc>
          <w:tcPr>
            <w:tcW w:w="2126" w:type="dxa"/>
            <w:shd w:val="clear" w:color="auto" w:fill="auto"/>
          </w:tcPr>
          <w:p w14:paraId="4D0B7E00"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DengXian"/>
                <w:lang w:val="en-US"/>
              </w:rPr>
            </w:pPr>
            <w:r>
              <w:rPr>
                <w:rFonts w:eastAsia="DengXian"/>
              </w:rPr>
              <w:t xml:space="preserve">Support views of </w:t>
            </w:r>
            <w:r>
              <w:rPr>
                <w:rFonts w:eastAsia="Malgun Gothic"/>
                <w:lang w:eastAsia="ko-KR"/>
              </w:rPr>
              <w:t>Qualcomm</w:t>
            </w:r>
            <w:r>
              <w:rPr>
                <w:rFonts w:eastAsia="DengXian"/>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DengXian"/>
              </w:rPr>
            </w:pPr>
            <w:r>
              <w:rPr>
                <w:rFonts w:eastAsia="DengXian"/>
              </w:rPr>
              <w:t>Nokia</w:t>
            </w:r>
          </w:p>
        </w:tc>
        <w:tc>
          <w:tcPr>
            <w:tcW w:w="2126" w:type="dxa"/>
            <w:shd w:val="clear" w:color="auto" w:fill="auto"/>
          </w:tcPr>
          <w:p w14:paraId="2BAAC0F5" w14:textId="08E49BB3" w:rsidR="00EE1F4C" w:rsidRDefault="00EE1F4C" w:rsidP="00EE1F4C">
            <w:pPr>
              <w:jc w:val="left"/>
              <w:rPr>
                <w:rFonts w:eastAsia="DengXian"/>
              </w:rPr>
            </w:pPr>
            <w:r>
              <w:rPr>
                <w:rFonts w:eastAsia="DengXian"/>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DengXian"/>
              </w:rPr>
            </w:pPr>
            <w:r>
              <w:rPr>
                <w:rFonts w:eastAsia="DengXian" w:hint="eastAsia"/>
              </w:rPr>
              <w:t>O</w:t>
            </w:r>
            <w:r>
              <w:rPr>
                <w:rFonts w:eastAsia="DengXian"/>
              </w:rPr>
              <w:t>PPO</w:t>
            </w:r>
          </w:p>
        </w:tc>
        <w:tc>
          <w:tcPr>
            <w:tcW w:w="2126" w:type="dxa"/>
            <w:shd w:val="clear" w:color="auto" w:fill="auto"/>
          </w:tcPr>
          <w:p w14:paraId="1A1C27FF" w14:textId="051EA367" w:rsidR="00CF2144" w:rsidRDefault="00CF2144" w:rsidP="00EE1F4C">
            <w:pPr>
              <w:jc w:val="left"/>
              <w:rPr>
                <w:rFonts w:eastAsia="DengXian"/>
              </w:rPr>
            </w:pPr>
            <w:r>
              <w:rPr>
                <w:rFonts w:eastAsia="DengXian"/>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DengXian" w:hint="eastAsia"/>
              </w:rPr>
            </w:pPr>
            <w:r>
              <w:rPr>
                <w:rFonts w:eastAsia="DengXian"/>
              </w:rPr>
              <w:t>TTP</w:t>
            </w:r>
          </w:p>
        </w:tc>
        <w:tc>
          <w:tcPr>
            <w:tcW w:w="2126" w:type="dxa"/>
            <w:shd w:val="clear" w:color="auto" w:fill="auto"/>
          </w:tcPr>
          <w:p w14:paraId="6CE24208" w14:textId="284C4C65" w:rsidR="00687F1C" w:rsidRDefault="00687F1C" w:rsidP="00EE1F4C">
            <w:pPr>
              <w:jc w:val="left"/>
              <w:rPr>
                <w:rFonts w:eastAsia="DengXian"/>
              </w:rPr>
            </w:pPr>
            <w:r>
              <w:rPr>
                <w:rFonts w:eastAsia="DengXian"/>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bl>
    <w:p w14:paraId="507746A6" w14:textId="77777777" w:rsidR="00C71169" w:rsidRDefault="00C71169">
      <w:pPr>
        <w:pStyle w:val="BodyText"/>
        <w:rPr>
          <w:rFonts w:eastAsia="DengXian"/>
        </w:rPr>
      </w:pPr>
    </w:p>
    <w:p w14:paraId="0ADE31E3" w14:textId="77777777" w:rsidR="00C71169" w:rsidRDefault="00D41DDA">
      <w:pPr>
        <w:pStyle w:val="BodyText"/>
        <w:rPr>
          <w:rFonts w:eastAsia="DengXian"/>
          <w:i/>
          <w:u w:val="single"/>
        </w:rPr>
      </w:pPr>
      <w:r>
        <w:rPr>
          <w:rFonts w:eastAsia="DengXian"/>
          <w:i/>
          <w:u w:val="single"/>
        </w:rPr>
        <w:t>Whether configured uplink grant can be used to transmit TA report?</w:t>
      </w:r>
    </w:p>
    <w:p w14:paraId="092C944E" w14:textId="77777777" w:rsidR="00C71169" w:rsidRDefault="00D41DDA">
      <w:r>
        <w:t>In the current TS 36.321, following is specified in 5.10.2 for NB-IoT.</w:t>
      </w:r>
    </w:p>
    <w:tbl>
      <w:tblPr>
        <w:tblStyle w:val="TableGrid"/>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r>
              <w:rPr>
                <w:i/>
              </w:rPr>
              <w:t>skipUplinkTxSPS</w:t>
            </w:r>
            <w:r>
              <w:t xml:space="preserve"> is implicitly configured.</w:t>
            </w:r>
          </w:p>
        </w:tc>
      </w:tr>
    </w:tbl>
    <w:p w14:paraId="4EA755E0" w14:textId="77777777" w:rsidR="00C71169" w:rsidRDefault="00D41DDA">
      <w:r>
        <w:lastRenderedPageBreak/>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a configured uplink grant shall also be used for TA report?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DengXian"/>
              </w:rPr>
            </w:pPr>
            <w:r>
              <w:rPr>
                <w:rFonts w:eastAsia="DengXian"/>
              </w:rPr>
              <w:t>Huawei. HiSilicon</w:t>
            </w:r>
          </w:p>
        </w:tc>
        <w:tc>
          <w:tcPr>
            <w:tcW w:w="2126" w:type="dxa"/>
            <w:shd w:val="clear" w:color="auto" w:fill="auto"/>
          </w:tcPr>
          <w:p w14:paraId="2B783B39" w14:textId="77777777" w:rsidR="00C71169" w:rsidRDefault="00D41DDA">
            <w:pPr>
              <w:jc w:val="left"/>
              <w:rPr>
                <w:rFonts w:eastAsia="DengXian"/>
              </w:rPr>
            </w:pPr>
            <w:r>
              <w:rPr>
                <w:rFonts w:eastAsia="DengXian"/>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Q4. In addition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DengXian"/>
              </w:rPr>
            </w:pPr>
            <w:r>
              <w:rPr>
                <w:rFonts w:eastAsia="DengXian"/>
              </w:rPr>
              <w:t>MediaTek</w:t>
            </w:r>
          </w:p>
        </w:tc>
        <w:tc>
          <w:tcPr>
            <w:tcW w:w="2126" w:type="dxa"/>
            <w:shd w:val="clear" w:color="auto" w:fill="auto"/>
          </w:tcPr>
          <w:p w14:paraId="6169DF5C" w14:textId="77777777" w:rsidR="00C71169" w:rsidRDefault="00D41DDA">
            <w:pPr>
              <w:jc w:val="left"/>
              <w:rPr>
                <w:rFonts w:eastAsia="DengXian"/>
              </w:rPr>
            </w:pPr>
            <w:r>
              <w:rPr>
                <w:rFonts w:eastAsia="DengXian"/>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DengXian"/>
              </w:rPr>
            </w:pPr>
            <w:r>
              <w:rPr>
                <w:rFonts w:eastAsia="DengXian"/>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DengXian"/>
              </w:rPr>
            </w:pPr>
            <w:r>
              <w:rPr>
                <w:rFonts w:eastAsia="DengXian"/>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DengXian"/>
              </w:rPr>
            </w:pPr>
            <w:r>
              <w:rPr>
                <w:rFonts w:eastAsia="DengXian" w:hint="eastAsia"/>
              </w:rPr>
              <w:t>L</w:t>
            </w:r>
            <w:r>
              <w:rPr>
                <w:rFonts w:eastAsia="DengXian"/>
              </w:rPr>
              <w:t>enovo</w:t>
            </w:r>
          </w:p>
        </w:tc>
        <w:tc>
          <w:tcPr>
            <w:tcW w:w="2126" w:type="dxa"/>
            <w:shd w:val="clear" w:color="auto" w:fill="auto"/>
          </w:tcPr>
          <w:p w14:paraId="2114DF55" w14:textId="77777777" w:rsidR="00C71169" w:rsidRDefault="00D41DDA">
            <w:pPr>
              <w:jc w:val="left"/>
              <w:rPr>
                <w:rFonts w:eastAsia="DengXian"/>
              </w:rPr>
            </w:pPr>
            <w:r>
              <w:rPr>
                <w:rFonts w:eastAsia="DengXian" w:hint="eastAsia"/>
              </w:rPr>
              <w:t>D</w:t>
            </w:r>
            <w:r>
              <w:rPr>
                <w:rFonts w:eastAsia="DengXian"/>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DengXian"/>
              </w:rPr>
            </w:pPr>
            <w:r>
              <w:rPr>
                <w:rFonts w:eastAsia="DengXian"/>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DengXian"/>
              </w:rPr>
            </w:pPr>
            <w:r>
              <w:rPr>
                <w:rFonts w:eastAsia="DengXian" w:hint="eastAsia"/>
                <w:lang w:val="en-US"/>
              </w:rPr>
              <w:t>Transsion Holdings</w:t>
            </w:r>
          </w:p>
        </w:tc>
        <w:tc>
          <w:tcPr>
            <w:tcW w:w="2126" w:type="dxa"/>
            <w:shd w:val="clear" w:color="auto" w:fill="auto"/>
          </w:tcPr>
          <w:p w14:paraId="35DFF8F4" w14:textId="77777777" w:rsidR="00C71169" w:rsidRDefault="00D41DDA">
            <w:pPr>
              <w:jc w:val="left"/>
              <w:rPr>
                <w:rFonts w:eastAsia="DengXian"/>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DengXian"/>
              </w:rPr>
            </w:pPr>
          </w:p>
        </w:tc>
      </w:tr>
      <w:tr w:rsidR="00EE1F4C" w14:paraId="4BD8F015" w14:textId="77777777">
        <w:tc>
          <w:tcPr>
            <w:tcW w:w="1413" w:type="dxa"/>
            <w:shd w:val="clear" w:color="auto" w:fill="auto"/>
          </w:tcPr>
          <w:p w14:paraId="154AA837" w14:textId="119DD163" w:rsidR="00EE1F4C" w:rsidRDefault="00EE1F4C" w:rsidP="00EE1F4C">
            <w:pPr>
              <w:rPr>
                <w:rFonts w:eastAsia="DengXian"/>
              </w:rPr>
            </w:pPr>
            <w:r>
              <w:rPr>
                <w:rFonts w:eastAsia="DengXian"/>
              </w:rPr>
              <w:t>Nokia</w:t>
            </w:r>
          </w:p>
        </w:tc>
        <w:tc>
          <w:tcPr>
            <w:tcW w:w="2126" w:type="dxa"/>
            <w:shd w:val="clear" w:color="auto" w:fill="auto"/>
          </w:tcPr>
          <w:p w14:paraId="6C240657" w14:textId="6E768EB7" w:rsidR="00EE1F4C" w:rsidRDefault="00EE1F4C" w:rsidP="00EE1F4C">
            <w:pPr>
              <w:jc w:val="left"/>
              <w:rPr>
                <w:rFonts w:eastAsia="DengXian"/>
              </w:rPr>
            </w:pPr>
            <w:r>
              <w:rPr>
                <w:rFonts w:eastAsia="DengXian"/>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DengXian"/>
              </w:rPr>
            </w:pPr>
            <w:r>
              <w:rPr>
                <w:rFonts w:eastAsia="DengXian" w:hint="eastAsia"/>
              </w:rPr>
              <w:t>O</w:t>
            </w:r>
            <w:r>
              <w:rPr>
                <w:rFonts w:eastAsia="DengXian"/>
              </w:rPr>
              <w:t>PPO</w:t>
            </w:r>
          </w:p>
        </w:tc>
        <w:tc>
          <w:tcPr>
            <w:tcW w:w="2126" w:type="dxa"/>
            <w:shd w:val="clear" w:color="auto" w:fill="auto"/>
          </w:tcPr>
          <w:p w14:paraId="36D9421D" w14:textId="5B93A327" w:rsidR="00D3452E" w:rsidRDefault="00D3452E" w:rsidP="00EE1F4C">
            <w:pPr>
              <w:jc w:val="left"/>
              <w:rPr>
                <w:rFonts w:eastAsia="DengXian"/>
              </w:rPr>
            </w:pPr>
            <w:r>
              <w:rPr>
                <w:rFonts w:eastAsia="DengXian" w:hint="eastAsia"/>
              </w:rPr>
              <w:t>A</w:t>
            </w:r>
            <w:r>
              <w:rPr>
                <w:rFonts w:eastAsia="DengXian"/>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DengXian" w:hint="eastAsia"/>
              </w:rPr>
            </w:pPr>
            <w:r>
              <w:rPr>
                <w:rFonts w:eastAsia="DengXian"/>
              </w:rPr>
              <w:t>TTP</w:t>
            </w:r>
          </w:p>
        </w:tc>
        <w:tc>
          <w:tcPr>
            <w:tcW w:w="2126" w:type="dxa"/>
            <w:shd w:val="clear" w:color="auto" w:fill="auto"/>
          </w:tcPr>
          <w:p w14:paraId="1C9C1C84" w14:textId="17FE43E5" w:rsidR="003A1665" w:rsidRDefault="003A1665" w:rsidP="00EE1F4C">
            <w:pPr>
              <w:jc w:val="left"/>
              <w:rPr>
                <w:rFonts w:eastAsia="DengXian" w:hint="eastAsia"/>
              </w:rPr>
            </w:pPr>
            <w:r>
              <w:rPr>
                <w:rFonts w:eastAsia="DengXian"/>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for just TA rporting</w:t>
            </w:r>
          </w:p>
        </w:tc>
      </w:tr>
    </w:tbl>
    <w:p w14:paraId="5C7F2580" w14:textId="77777777" w:rsidR="00C71169" w:rsidRDefault="00C71169"/>
    <w:p w14:paraId="14CE9178" w14:textId="77777777" w:rsidR="00C71169" w:rsidRDefault="00D41DDA">
      <w:pPr>
        <w:pStyle w:val="Heading1"/>
      </w:pPr>
      <w:r>
        <w:t>4. Round-1 summary</w:t>
      </w:r>
    </w:p>
    <w:p w14:paraId="53AF66A2" w14:textId="77777777" w:rsidR="00C71169" w:rsidRDefault="00D41DDA">
      <w:pPr>
        <w:rPr>
          <w:i/>
        </w:rPr>
      </w:pPr>
      <w:r>
        <w:rPr>
          <w:i/>
          <w:highlight w:val="yellow"/>
        </w:rPr>
        <w:t>To be added…</w:t>
      </w:r>
    </w:p>
    <w:p w14:paraId="0B013DFB" w14:textId="77777777" w:rsidR="00C71169" w:rsidRDefault="00C71169">
      <w:pPr>
        <w:rPr>
          <w:i/>
        </w:rPr>
      </w:pPr>
    </w:p>
    <w:p w14:paraId="49B37397" w14:textId="77777777" w:rsidR="00C71169" w:rsidRDefault="00D41DDA">
      <w:pPr>
        <w:pStyle w:val="Heading1"/>
      </w:pPr>
      <w:r>
        <w:t>5. References</w:t>
      </w:r>
    </w:p>
    <w:p w14:paraId="0466448C" w14:textId="77777777" w:rsidR="00C71169" w:rsidRDefault="00D41DDA">
      <w:pPr>
        <w:pStyle w:val="Doc-title"/>
        <w:numPr>
          <w:ilvl w:val="0"/>
          <w:numId w:val="14"/>
        </w:numPr>
      </w:pPr>
      <w:r>
        <w:t>R2-2204740</w:t>
      </w:r>
      <w:r>
        <w:tab/>
        <w:t>Discussion on mac-ContentionResolutionTimer in IoT NTN</w:t>
      </w:r>
      <w:r>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C63C" w14:textId="77777777" w:rsidR="002132D8" w:rsidRDefault="002132D8">
      <w:pPr>
        <w:spacing w:after="0" w:line="240" w:lineRule="auto"/>
      </w:pPr>
      <w:r>
        <w:separator/>
      </w:r>
    </w:p>
  </w:endnote>
  <w:endnote w:type="continuationSeparator" w:id="0">
    <w:p w14:paraId="6939D3E9" w14:textId="77777777" w:rsidR="002132D8" w:rsidRDefault="0021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DE6E" w14:textId="77777777" w:rsidR="00C71169" w:rsidRDefault="00D41D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84A5" w14:textId="77777777" w:rsidR="002132D8" w:rsidRDefault="002132D8">
      <w:pPr>
        <w:spacing w:after="0" w:line="240" w:lineRule="auto"/>
      </w:pPr>
      <w:r>
        <w:separator/>
      </w:r>
    </w:p>
  </w:footnote>
  <w:footnote w:type="continuationSeparator" w:id="0">
    <w:p w14:paraId="1013EA23" w14:textId="77777777" w:rsidR="002132D8" w:rsidRDefault="0021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4CDB" w14:textId="77777777" w:rsidR="00C71169" w:rsidRDefault="00D41D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644236060">
    <w:abstractNumId w:val="1"/>
  </w:num>
  <w:num w:numId="2" w16cid:durableId="284700491">
    <w:abstractNumId w:val="6"/>
  </w:num>
  <w:num w:numId="3" w16cid:durableId="1682849436">
    <w:abstractNumId w:val="0"/>
  </w:num>
  <w:num w:numId="4" w16cid:durableId="262804708">
    <w:abstractNumId w:val="2"/>
  </w:num>
  <w:num w:numId="5" w16cid:durableId="290988004">
    <w:abstractNumId w:val="13"/>
  </w:num>
  <w:num w:numId="6" w16cid:durableId="1159225437">
    <w:abstractNumId w:val="9"/>
  </w:num>
  <w:num w:numId="7" w16cid:durableId="1184242398">
    <w:abstractNumId w:val="10"/>
  </w:num>
  <w:num w:numId="8" w16cid:durableId="1541091235">
    <w:abstractNumId w:val="5"/>
  </w:num>
  <w:num w:numId="9" w16cid:durableId="1947929349">
    <w:abstractNumId w:val="12"/>
  </w:num>
  <w:num w:numId="10" w16cid:durableId="808939299">
    <w:abstractNumId w:val="11"/>
  </w:num>
  <w:num w:numId="11" w16cid:durableId="1876262119">
    <w:abstractNumId w:val="3"/>
  </w:num>
  <w:num w:numId="12" w16cid:durableId="2055764">
    <w:abstractNumId w:val="7"/>
  </w:num>
  <w:num w:numId="13" w16cid:durableId="482625486">
    <w:abstractNumId w:val="8"/>
  </w:num>
  <w:num w:numId="14" w16cid:durableId="2117167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87BE8"/>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DCF"/>
    <w:rsid w:val="00402E2B"/>
    <w:rsid w:val="004035E4"/>
    <w:rsid w:val="00404835"/>
    <w:rsid w:val="0040498B"/>
    <w:rsid w:val="0040512B"/>
    <w:rsid w:val="004052E5"/>
    <w:rsid w:val="00405CA5"/>
    <w:rsid w:val="00405F23"/>
    <w:rsid w:val="00406CB3"/>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23F3"/>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4A1"/>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1E15"/>
    <w:rsid w:val="0076421C"/>
    <w:rsid w:val="00764375"/>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1CB8"/>
    <w:rsid w:val="00822515"/>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76AC"/>
    <w:rsid w:val="00837B4D"/>
    <w:rsid w:val="008412EA"/>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AC8"/>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F1E190-1CB5-41DA-A5BB-12CF0C9A77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7</Pages>
  <Words>1844</Words>
  <Characters>9915</Characters>
  <Application>Microsoft Office Word</Application>
  <DocSecurity>0</DocSecurity>
  <Lines>82</Lines>
  <Paragraphs>23</Paragraphs>
  <ScaleCrop>false</ScaleCrop>
  <Company>Microsoft</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Manook Soghomonian</cp:lastModifiedBy>
  <cp:revision>14</cp:revision>
  <cp:lastPrinted>2008-01-31T00:09:00Z</cp:lastPrinted>
  <dcterms:created xsi:type="dcterms:W3CDTF">2022-05-11T08:33:00Z</dcterms:created>
  <dcterms:modified xsi:type="dcterms:W3CDTF">2022-05-11T08:40:00Z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