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Agenda item:</w:t>
      </w:r>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 xml:space="preserve">][503][IIoT] Tsynch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Pr="00331CD0">
        <w:rPr>
          <w:rFonts w:ascii="Arial" w:hAnsi="Arial" w:cs="Arial"/>
          <w:b/>
          <w:bCs/>
          <w:sz w:val="24"/>
          <w:szCs w:val="24"/>
        </w:rPr>
        <w:t>NR_IIOT_URLLC_enh</w:t>
      </w:r>
      <w:bookmarkEnd w:id="0"/>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 xml:space="preserve">-e][503][IIoT] Tsynch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[AT117-e][503][IIoT] Tsynch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Tsynch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(rapp.)</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r>
              <w:rPr>
                <w:rFonts w:eastAsia="MS Mincho" w:hint="eastAsia"/>
              </w:rPr>
              <w:t>O</w:t>
            </w:r>
            <w:r>
              <w:rPr>
                <w:rFonts w:eastAsia="MS Mincho"/>
              </w:rPr>
              <w:t>hta, Yoshiaki</w:t>
            </w:r>
          </w:p>
        </w:tc>
        <w:tc>
          <w:tcPr>
            <w:tcW w:w="5108" w:type="dxa"/>
          </w:tcPr>
          <w:p w14:paraId="54D9F2B6" w14:textId="06DAF2DD" w:rsidR="009E1A2A" w:rsidRDefault="005254FD" w:rsidP="009E1A2A">
            <w:hyperlink r:id="rId12" w:history="1">
              <w:r w:rsidR="009E1A2A" w:rsidRPr="00DB0D2C">
                <w:rPr>
                  <w:rStyle w:val="Hyperlink"/>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21083B">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21083B">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21083B">
            <w:r>
              <w:t>pradeep dot jose at mediatek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r>
              <w:rPr>
                <w:rFonts w:eastAsia="MS Mincho"/>
              </w:rPr>
              <w:t>Yumin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77777777" w:rsidR="008F228F" w:rsidRPr="00863337" w:rsidRDefault="008F228F" w:rsidP="008F228F"/>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77777777" w:rsidR="008F228F" w:rsidRPr="00C53F10" w:rsidRDefault="008F228F" w:rsidP="008F228F">
            <w:pPr>
              <w:rPr>
                <w:rFonts w:eastAsia="MS Mincho"/>
              </w:rPr>
            </w:pPr>
          </w:p>
        </w:tc>
        <w:tc>
          <w:tcPr>
            <w:tcW w:w="5108" w:type="dxa"/>
            <w:tcBorders>
              <w:top w:val="single" w:sz="4" w:space="0" w:color="auto"/>
              <w:left w:val="single" w:sz="4" w:space="0" w:color="auto"/>
              <w:bottom w:val="single" w:sz="4" w:space="0" w:color="auto"/>
              <w:right w:val="single" w:sz="4" w:space="0" w:color="auto"/>
            </w:tcBorders>
          </w:tcPr>
          <w:p w14:paraId="3A092519" w14:textId="77777777" w:rsidR="008F228F" w:rsidRPr="00863337" w:rsidRDefault="008F228F" w:rsidP="008F228F"/>
        </w:tc>
      </w:tr>
    </w:tbl>
    <w:p w14:paraId="060F366E" w14:textId="77777777" w:rsidR="00885CA4"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As soon as a UE receives its reference time information via dedicated signaling, it ignores all further reference time information received over SIB9. gNB can only rely on dedicated signalling </w:t>
            </w:r>
            <w:r w:rsidRPr="00FE0CF6">
              <w:rPr>
                <w:rFonts w:ascii="Arial" w:eastAsiaTheme="minorEastAsia" w:hAnsi="Arial" w:cs="Arial"/>
                <w:lang w:eastAsia="zh-CN"/>
              </w:rPr>
              <w:lastRenderedPageBreak/>
              <w:t>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RRT-based gNB side PDC has to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with </w:t>
      </w:r>
      <w:r w:rsidR="00AC6EC0">
        <w:rPr>
          <w:rFonts w:eastAsiaTheme="minorEastAsia"/>
          <w:lang w:val="en-GB" w:eastAsia="zh-CN"/>
        </w:rPr>
        <w:t>the</w:t>
      </w:r>
      <w:r w:rsidR="00517BA8">
        <w:rPr>
          <w:rFonts w:eastAsiaTheme="minorEastAsia"/>
          <w:lang w:val="en-GB" w:eastAsia="zh-CN"/>
        </w:rPr>
        <w:t xml:space="preserve"> exception of</w:t>
      </w:r>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E012CE">
        <w:tc>
          <w:tcPr>
            <w:tcW w:w="1555" w:type="dxa"/>
            <w:shd w:val="clear" w:color="auto" w:fill="auto"/>
            <w:vAlign w:val="center"/>
          </w:tcPr>
          <w:p w14:paraId="139610AB" w14:textId="77777777" w:rsidR="00424909" w:rsidRDefault="00424909" w:rsidP="00E012CE">
            <w:pPr>
              <w:spacing w:after="0" w:line="360" w:lineRule="auto"/>
              <w:rPr>
                <w:b/>
              </w:rPr>
            </w:pPr>
            <w:r>
              <w:rPr>
                <w:b/>
              </w:rPr>
              <w:t>Company</w:t>
            </w:r>
          </w:p>
        </w:tc>
        <w:tc>
          <w:tcPr>
            <w:tcW w:w="1417" w:type="dxa"/>
            <w:shd w:val="clear" w:color="auto" w:fill="auto"/>
            <w:vAlign w:val="center"/>
          </w:tcPr>
          <w:p w14:paraId="7F0A276A" w14:textId="77777777" w:rsidR="00424909" w:rsidRDefault="00424909" w:rsidP="00E012CE">
            <w:pPr>
              <w:spacing w:after="0" w:line="360" w:lineRule="auto"/>
              <w:rPr>
                <w:b/>
              </w:rPr>
            </w:pPr>
            <w:r>
              <w:rPr>
                <w:b/>
              </w:rPr>
              <w:t>Yes/No</w:t>
            </w:r>
          </w:p>
        </w:tc>
        <w:tc>
          <w:tcPr>
            <w:tcW w:w="6662" w:type="dxa"/>
            <w:shd w:val="clear" w:color="auto" w:fill="auto"/>
            <w:vAlign w:val="center"/>
          </w:tcPr>
          <w:p w14:paraId="43970FA9" w14:textId="77777777" w:rsidR="00424909" w:rsidRDefault="00424909" w:rsidP="00E012CE">
            <w:pPr>
              <w:spacing w:after="0" w:line="360" w:lineRule="auto"/>
              <w:rPr>
                <w:b/>
              </w:rPr>
            </w:pPr>
            <w:r>
              <w:rPr>
                <w:b/>
              </w:rPr>
              <w:t>Additional comment(s)</w:t>
            </w:r>
          </w:p>
        </w:tc>
      </w:tr>
      <w:tr w:rsidR="00BC76DF" w14:paraId="418A231E" w14:textId="77777777" w:rsidTr="00E012CE">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E012CE">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What remains to be discussed is the type of the explicit request. No matter which options in the Q1-1b is agreed, the solution is simple and the spec impact is limited.</w:t>
            </w:r>
          </w:p>
        </w:tc>
      </w:tr>
      <w:tr w:rsidR="00472687" w14:paraId="1D7E7333" w14:textId="77777777" w:rsidTr="00E012CE">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E012CE">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E012CE">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21083B">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21083B">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 xml:space="preserve">We can follow the majority view, but would consider that as the UE-side RTT-based PDC seems anyway needed, adding extra complexity for both the UE and </w:t>
            </w:r>
            <w:r>
              <w:rPr>
                <w:bCs/>
              </w:rPr>
              <w:lastRenderedPageBreak/>
              <w:t>the gNB to support the gNB-side RTT-based PDC is not essential.</w:t>
            </w:r>
          </w:p>
        </w:tc>
      </w:tr>
    </w:tbl>
    <w:p w14:paraId="499E7948" w14:textId="0D82B443" w:rsidR="002C7D0F" w:rsidRPr="004D4225" w:rsidRDefault="00B4474C" w:rsidP="00B4474C">
      <w:pPr>
        <w:pStyle w:val="BodyText"/>
        <w:snapToGrid w:val="0"/>
        <w:spacing w:before="60" w:after="60" w:line="288" w:lineRule="auto"/>
        <w:jc w:val="both"/>
        <w:rPr>
          <w:rFonts w:eastAsiaTheme="minorEastAsia"/>
          <w:lang w:val="en-GB" w:eastAsia="zh-CN"/>
        </w:rPr>
      </w:pPr>
      <w:r w:rsidRPr="008A55EE">
        <w:rPr>
          <w:rFonts w:hint="eastAsia"/>
          <w:b/>
          <w:bCs/>
          <w:lang w:eastAsia="zh-CN"/>
        </w:rPr>
        <w:lastRenderedPageBreak/>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宋体"/>
                <w:bCs/>
                <w:lang w:eastAsia="zh-CN"/>
              </w:rPr>
              <w:t>[</w:t>
            </w:r>
            <w:r>
              <w:rPr>
                <w:rFonts w:eastAsia="宋体"/>
                <w:bCs/>
                <w:lang w:eastAsia="zh-CN"/>
              </w:rPr>
              <w:t>5</w:t>
            </w:r>
            <w:r w:rsidRPr="004C1073">
              <w:rPr>
                <w:rFonts w:eastAsia="宋体"/>
                <w:bCs/>
                <w:lang w:eastAsia="zh-CN"/>
              </w:rPr>
              <w:t>]</w:t>
            </w:r>
            <w:r>
              <w:rPr>
                <w:b/>
                <w:noProof/>
                <w:sz w:val="24"/>
              </w:rPr>
              <w:t xml:space="preserve"> </w:t>
            </w:r>
            <w:r w:rsidRPr="00927AE5">
              <w:rPr>
                <w:rFonts w:eastAsia="宋体"/>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宋体"/>
                <w:bCs/>
                <w:lang w:eastAsia="zh-CN"/>
              </w:rPr>
              <w:t>[</w:t>
            </w:r>
            <w:r>
              <w:rPr>
                <w:rFonts w:eastAsia="宋体"/>
                <w:bCs/>
                <w:lang w:eastAsia="zh-CN"/>
              </w:rPr>
              <w:t>6</w:t>
            </w:r>
            <w:r w:rsidRPr="004C1073">
              <w:rPr>
                <w:rFonts w:eastAsia="宋体"/>
                <w:bCs/>
                <w:lang w:eastAsia="zh-CN"/>
              </w:rPr>
              <w:t>]</w:t>
            </w:r>
            <w:r>
              <w:rPr>
                <w:b/>
                <w:noProof/>
                <w:sz w:val="24"/>
              </w:rPr>
              <w:t xml:space="preserve"> </w:t>
            </w:r>
            <w:r w:rsidRPr="001E1644">
              <w:rPr>
                <w:rFonts w:eastAsia="宋体"/>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77777777" w:rsidR="00CE6EAD" w:rsidRPr="00D05881" w:rsidRDefault="00CE6EAD" w:rsidP="00CE6EAD">
            <w:pPr>
              <w:pStyle w:val="ListParagraph"/>
              <w:spacing w:beforeLines="50" w:before="120" w:after="100"/>
              <w:ind w:firstLineChars="0" w:firstLine="0"/>
              <w:jc w:val="both"/>
              <w:textAlignment w:val="center"/>
              <w:rPr>
                <w:rFonts w:eastAsiaTheme="minorEastAsia"/>
                <w:b/>
              </w:rPr>
            </w:pPr>
            <w:r w:rsidRPr="00D05881">
              <w:rPr>
                <w:rFonts w:eastAsia="Arial Unicode MS"/>
                <w:b/>
              </w:rPr>
              <w:t xml:space="preserve">Proposal 2a: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宋体"/>
                <w:bCs/>
                <w:lang w:eastAsia="zh-CN"/>
              </w:rPr>
              <w:t>[</w:t>
            </w:r>
            <w:r>
              <w:rPr>
                <w:rFonts w:eastAsia="宋体"/>
                <w:bCs/>
                <w:lang w:eastAsia="zh-CN"/>
              </w:rPr>
              <w:t>9</w:t>
            </w:r>
            <w:r w:rsidRPr="004C1073">
              <w:rPr>
                <w:rFonts w:eastAsia="宋体"/>
                <w:bCs/>
                <w:lang w:eastAsia="zh-CN"/>
              </w:rPr>
              <w:t>]</w:t>
            </w:r>
            <w:r>
              <w:rPr>
                <w:b/>
                <w:noProof/>
                <w:sz w:val="24"/>
              </w:rPr>
              <w:t xml:space="preserve"> </w:t>
            </w:r>
            <w:r w:rsidRPr="00140653">
              <w:rPr>
                <w:rFonts w:eastAsia="宋体"/>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lastRenderedPageBreak/>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E012CE">
        <w:tc>
          <w:tcPr>
            <w:tcW w:w="1555" w:type="dxa"/>
            <w:shd w:val="clear" w:color="auto" w:fill="auto"/>
            <w:vAlign w:val="center"/>
          </w:tcPr>
          <w:p w14:paraId="36317B66" w14:textId="77777777" w:rsidR="006E72BD" w:rsidRDefault="006E72BD" w:rsidP="00E012CE">
            <w:pPr>
              <w:spacing w:after="0" w:line="360" w:lineRule="auto"/>
              <w:rPr>
                <w:b/>
              </w:rPr>
            </w:pPr>
            <w:r>
              <w:rPr>
                <w:b/>
              </w:rPr>
              <w:t>Company</w:t>
            </w:r>
          </w:p>
        </w:tc>
        <w:tc>
          <w:tcPr>
            <w:tcW w:w="1417" w:type="dxa"/>
            <w:shd w:val="clear" w:color="auto" w:fill="auto"/>
            <w:vAlign w:val="center"/>
          </w:tcPr>
          <w:p w14:paraId="2357D5CB" w14:textId="2DF54023" w:rsidR="006E72BD" w:rsidRDefault="006E72BD" w:rsidP="00E012CE">
            <w:pPr>
              <w:spacing w:after="0" w:line="360" w:lineRule="auto"/>
              <w:rPr>
                <w:b/>
              </w:rPr>
            </w:pPr>
            <w:r>
              <w:rPr>
                <w:b/>
              </w:rPr>
              <w:t>Option</w:t>
            </w:r>
          </w:p>
        </w:tc>
        <w:tc>
          <w:tcPr>
            <w:tcW w:w="6662" w:type="dxa"/>
            <w:shd w:val="clear" w:color="auto" w:fill="auto"/>
            <w:vAlign w:val="center"/>
          </w:tcPr>
          <w:p w14:paraId="7BB18923" w14:textId="77777777" w:rsidR="006E72BD" w:rsidRDefault="006E72BD" w:rsidP="00E012CE">
            <w:pPr>
              <w:spacing w:after="0" w:line="360" w:lineRule="auto"/>
              <w:rPr>
                <w:b/>
              </w:rPr>
            </w:pPr>
            <w:r>
              <w:rPr>
                <w:b/>
              </w:rPr>
              <w:t>Additional comment(s)</w:t>
            </w:r>
          </w:p>
        </w:tc>
      </w:tr>
      <w:tr w:rsidR="006E72BD" w14:paraId="056CEFD9" w14:textId="77777777" w:rsidTr="00E012CE">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E012CE">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ListParagraph"/>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w:t>
            </w:r>
            <w:r w:rsidRPr="00CE1792">
              <w:rPr>
                <w:bCs/>
              </w:rPr>
              <w:lastRenderedPageBreak/>
              <w:t xml:space="preserve">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ListParagraph"/>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E012CE">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lastRenderedPageBreak/>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r w:rsidRPr="00507646">
              <w:rPr>
                <w:i/>
                <w:iCs/>
                <w:lang w:val="en-GB"/>
              </w:rPr>
              <w:t xml:space="preserve">reportType </w:t>
            </w:r>
            <w:r w:rsidRPr="00507646">
              <w:rPr>
                <w:lang w:val="en-GB"/>
              </w:rPr>
              <w:t xml:space="preserve">= </w:t>
            </w:r>
            <w:r w:rsidRPr="00507646">
              <w:rPr>
                <w:i/>
                <w:iCs/>
                <w:lang w:val="en-GB"/>
              </w:rPr>
              <w:t xml:space="preserve">periodical </w:t>
            </w:r>
            <w:r w:rsidRPr="00507646">
              <w:rPr>
                <w:lang w:eastAsia="zh-CN"/>
              </w:rPr>
              <w:t xml:space="preserve">and </w:t>
            </w:r>
            <w:r w:rsidRPr="00507646">
              <w:rPr>
                <w:i/>
                <w:iCs/>
                <w:lang w:val="en-GB"/>
              </w:rPr>
              <w:t>reportAmount</w:t>
            </w:r>
            <w:r w:rsidRPr="00507646">
              <w:rPr>
                <w:lang w:val="en-GB"/>
              </w:rPr>
              <w:t xml:space="preserve"> = 1</w:t>
            </w:r>
            <w:r w:rsidRPr="00507646">
              <w:rPr>
                <w:lang w:eastAsia="zh-CN"/>
              </w:rPr>
              <w:t>. As for the need to support a periodic report at all, we are still not convinced of the motivation. It was argued online that this could come in support of the scenario where the TSN clock (used as GM clock to be synchronized to) is of poor quality wrt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i.e. when the UE moves. And again we believe that such tracking of UE motion is best handled by gNB.</w:t>
            </w:r>
          </w:p>
        </w:tc>
      </w:tr>
      <w:tr w:rsidR="00391FB0" w14:paraId="6A8CFC7C" w14:textId="77777777" w:rsidTr="00E012CE">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MS Mincho" w:hint="eastAsia"/>
                <w:bCs/>
              </w:rPr>
              <w:t>O</w:t>
            </w:r>
            <w:r>
              <w:rPr>
                <w:rFonts w:eastAsia="MS Mincho"/>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e have originally supported event-based trigger as in [email discussion 503], but now it is not on the table. So Option 1 is simple and will be supported.</w:t>
            </w:r>
          </w:p>
        </w:tc>
      </w:tr>
      <w:tr w:rsidR="00A60B1A" w14:paraId="12C59099" w14:textId="77777777" w:rsidTr="00E012CE">
        <w:tc>
          <w:tcPr>
            <w:tcW w:w="1555" w:type="dxa"/>
            <w:shd w:val="clear" w:color="auto" w:fill="auto"/>
            <w:vAlign w:val="center"/>
          </w:tcPr>
          <w:p w14:paraId="4B01ECF0" w14:textId="3D3F1226"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Pr>
                <w:rFonts w:hint="eastAsia"/>
                <w:bCs/>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21083B">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21083B">
            <w:pPr>
              <w:spacing w:after="0" w:line="276" w:lineRule="auto"/>
              <w:rPr>
                <w:lang w:eastAsia="zh-CN"/>
              </w:rPr>
            </w:pPr>
            <w:r w:rsidRPr="00C53F10">
              <w:rPr>
                <w:lang w:eastAsia="zh-CN"/>
              </w:rPr>
              <w:t>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bl>
    <w:p w14:paraId="473A42BE" w14:textId="28F2928C"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BodyText"/>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E012CE">
        <w:tc>
          <w:tcPr>
            <w:tcW w:w="1555" w:type="dxa"/>
          </w:tcPr>
          <w:p w14:paraId="4B7E0705"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E012CE">
        <w:tc>
          <w:tcPr>
            <w:tcW w:w="1555" w:type="dxa"/>
          </w:tcPr>
          <w:p w14:paraId="7D45EABF" w14:textId="77777777" w:rsidR="000D7AF1" w:rsidRPr="00BF654A" w:rsidRDefault="000D7AF1" w:rsidP="00E012CE">
            <w:pPr>
              <w:jc w:val="both"/>
              <w:rPr>
                <w:rFonts w:eastAsia="Arial Unicode MS"/>
                <w:lang w:val="en-GB" w:eastAsia="zh-CN"/>
              </w:rPr>
            </w:pPr>
            <w:r w:rsidRPr="004C1073">
              <w:rPr>
                <w:rFonts w:eastAsia="宋体"/>
                <w:bCs/>
                <w:lang w:eastAsia="zh-CN"/>
              </w:rPr>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E012CE">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613EFED7" w:rsidR="009F1E91" w:rsidRPr="002A3327" w:rsidRDefault="002A3327" w:rsidP="007A7F7B">
            <w:pPr>
              <w:rPr>
                <w:b/>
              </w:rPr>
            </w:pPr>
            <w:r w:rsidRPr="002A3327">
              <w:rPr>
                <w:b/>
                <w:lang w:eastAsia="zh-CN"/>
              </w:rPr>
              <w:t>Proposal 2a: The periodicity for UE RTT report can be provided in either measurement configuration or along with the explicit signaling for requesting UE RTT report.</w:t>
            </w:r>
          </w:p>
        </w:tc>
      </w:tr>
      <w:tr w:rsidR="008B2181" w:rsidRPr="00C045BB" w14:paraId="7CD31576" w14:textId="77777777" w:rsidTr="00E012CE">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lastRenderedPageBreak/>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lastRenderedPageBreak/>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E012CE">
        <w:tc>
          <w:tcPr>
            <w:tcW w:w="1555" w:type="dxa"/>
            <w:shd w:val="clear" w:color="auto" w:fill="auto"/>
            <w:vAlign w:val="center"/>
          </w:tcPr>
          <w:p w14:paraId="5B9C6B84" w14:textId="77777777" w:rsidR="004674CB" w:rsidRDefault="004674CB" w:rsidP="00E012CE">
            <w:pPr>
              <w:spacing w:after="0" w:line="360" w:lineRule="auto"/>
              <w:rPr>
                <w:b/>
              </w:rPr>
            </w:pPr>
            <w:r>
              <w:rPr>
                <w:b/>
              </w:rPr>
              <w:t>Company</w:t>
            </w:r>
          </w:p>
        </w:tc>
        <w:tc>
          <w:tcPr>
            <w:tcW w:w="1417" w:type="dxa"/>
            <w:shd w:val="clear" w:color="auto" w:fill="auto"/>
            <w:vAlign w:val="center"/>
          </w:tcPr>
          <w:p w14:paraId="1AD59C38" w14:textId="77777777" w:rsidR="004674CB" w:rsidRDefault="004674CB" w:rsidP="00E012CE">
            <w:pPr>
              <w:spacing w:after="0" w:line="360" w:lineRule="auto"/>
              <w:rPr>
                <w:b/>
              </w:rPr>
            </w:pPr>
            <w:r>
              <w:rPr>
                <w:b/>
              </w:rPr>
              <w:t>Yes/No</w:t>
            </w:r>
          </w:p>
        </w:tc>
        <w:tc>
          <w:tcPr>
            <w:tcW w:w="6662" w:type="dxa"/>
            <w:shd w:val="clear" w:color="auto" w:fill="auto"/>
            <w:vAlign w:val="center"/>
          </w:tcPr>
          <w:p w14:paraId="0FD6CE17" w14:textId="77777777" w:rsidR="004674CB" w:rsidRDefault="004674CB" w:rsidP="00E012CE">
            <w:pPr>
              <w:spacing w:after="0" w:line="360" w:lineRule="auto"/>
              <w:rPr>
                <w:b/>
              </w:rPr>
            </w:pPr>
            <w:r>
              <w:rPr>
                <w:b/>
              </w:rPr>
              <w:t>Additional comment(s)</w:t>
            </w:r>
          </w:p>
        </w:tc>
      </w:tr>
      <w:tr w:rsidR="004674CB" w14:paraId="68734499" w14:textId="77777777" w:rsidTr="00E012CE">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E012CE">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E012CE">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r w:rsidRPr="00507646">
              <w:rPr>
                <w:i/>
                <w:iCs/>
                <w:lang w:val="en-GB"/>
              </w:rPr>
              <w:t xml:space="preserve">reportType </w:t>
            </w:r>
            <w:r w:rsidRPr="00507646">
              <w:rPr>
                <w:lang w:val="en-GB"/>
              </w:rPr>
              <w:t xml:space="preserve">= </w:t>
            </w:r>
            <w:r w:rsidRPr="00507646">
              <w:rPr>
                <w:i/>
                <w:iCs/>
                <w:lang w:val="en-GB"/>
              </w:rPr>
              <w:t xml:space="preserve">periodical </w:t>
            </w:r>
            <w:r w:rsidRPr="00507646">
              <w:rPr>
                <w:lang w:eastAsia="zh-CN"/>
              </w:rPr>
              <w:t xml:space="preserve">and </w:t>
            </w:r>
            <w:r w:rsidRPr="00507646">
              <w:rPr>
                <w:i/>
                <w:iCs/>
                <w:lang w:val="en-GB"/>
              </w:rPr>
              <w:t>reportAmount</w:t>
            </w:r>
            <w:r w:rsidRPr="00507646">
              <w:rPr>
                <w:lang w:val="en-GB"/>
              </w:rPr>
              <w:t xml:space="preserve"> &gt; 1</w:t>
            </w:r>
            <w:r w:rsidRPr="00507646">
              <w:rPr>
                <w:lang w:eastAsia="zh-CN"/>
              </w:rPr>
              <w:t>).</w:t>
            </w:r>
          </w:p>
        </w:tc>
      </w:tr>
      <w:tr w:rsidR="00045466" w:rsidRPr="00507646" w14:paraId="29646A7D" w14:textId="77777777" w:rsidTr="00E012CE">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E012CE">
        <w:tc>
          <w:tcPr>
            <w:tcW w:w="1555" w:type="dxa"/>
            <w:shd w:val="clear" w:color="auto" w:fill="auto"/>
            <w:vAlign w:val="center"/>
          </w:tcPr>
          <w:p w14:paraId="111F0AE9" w14:textId="7D6F648A"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bl>
    <w:p w14:paraId="7F37C2F9" w14:textId="26BDA160"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BodyText"/>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E012CE">
        <w:tc>
          <w:tcPr>
            <w:tcW w:w="1555" w:type="dxa"/>
            <w:shd w:val="clear" w:color="auto" w:fill="auto"/>
            <w:vAlign w:val="center"/>
          </w:tcPr>
          <w:p w14:paraId="48BA8D61" w14:textId="77777777" w:rsidR="00177A33" w:rsidRDefault="00177A33" w:rsidP="00E012CE">
            <w:pPr>
              <w:spacing w:after="0" w:line="360" w:lineRule="auto"/>
              <w:rPr>
                <w:b/>
              </w:rPr>
            </w:pPr>
            <w:r>
              <w:rPr>
                <w:b/>
              </w:rPr>
              <w:t>Company</w:t>
            </w:r>
          </w:p>
        </w:tc>
        <w:tc>
          <w:tcPr>
            <w:tcW w:w="1417" w:type="dxa"/>
            <w:shd w:val="clear" w:color="auto" w:fill="auto"/>
            <w:vAlign w:val="center"/>
          </w:tcPr>
          <w:p w14:paraId="37CE98A2" w14:textId="77777777" w:rsidR="00177A33" w:rsidRDefault="00177A33" w:rsidP="00E012CE">
            <w:pPr>
              <w:spacing w:after="0" w:line="360" w:lineRule="auto"/>
              <w:rPr>
                <w:b/>
              </w:rPr>
            </w:pPr>
            <w:r>
              <w:rPr>
                <w:b/>
              </w:rPr>
              <w:t>Yes/No</w:t>
            </w:r>
          </w:p>
        </w:tc>
        <w:tc>
          <w:tcPr>
            <w:tcW w:w="6662" w:type="dxa"/>
            <w:shd w:val="clear" w:color="auto" w:fill="auto"/>
            <w:vAlign w:val="center"/>
          </w:tcPr>
          <w:p w14:paraId="0BC242E4" w14:textId="77777777" w:rsidR="00177A33" w:rsidRDefault="00177A33" w:rsidP="00E012CE">
            <w:pPr>
              <w:spacing w:after="0" w:line="360" w:lineRule="auto"/>
              <w:rPr>
                <w:b/>
              </w:rPr>
            </w:pPr>
            <w:r>
              <w:rPr>
                <w:b/>
              </w:rPr>
              <w:t>Additional comment(s)</w:t>
            </w:r>
          </w:p>
        </w:tc>
      </w:tr>
      <w:tr w:rsidR="00177A33" w14:paraId="6679FF17" w14:textId="77777777" w:rsidTr="00E012CE">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E012CE">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E012CE">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r w:rsidRPr="00DE03DE">
              <w:rPr>
                <w:lang w:eastAsia="zh-CN"/>
              </w:rPr>
              <w:t>Yes with comment</w:t>
            </w:r>
          </w:p>
        </w:tc>
        <w:tc>
          <w:tcPr>
            <w:tcW w:w="6662" w:type="dxa"/>
            <w:shd w:val="clear" w:color="auto" w:fill="auto"/>
            <w:vAlign w:val="center"/>
          </w:tcPr>
          <w:p w14:paraId="7A136891" w14:textId="3222E124"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r w:rsidRPr="00DE03DE">
              <w:rPr>
                <w:i/>
              </w:rPr>
              <w:t>reportInterval</w:t>
            </w:r>
            <w:r w:rsidRPr="00DE03DE">
              <w:rPr>
                <w:lang w:eastAsia="zh-CN"/>
              </w:rPr>
              <w:t xml:space="preserve"> parameter of the RRC measurement procedure. The current range of this parameter is {ms120, ms240, ms480, ms640, ms1024, ms2048, ms5120, ms10240, ms20480, ms40960, min1,min6, min12, min30 }. Given we don't see the need for periodic report, we have no preference on changing these values. In any case, we don’t see the need to consult RAN1/RAN4 about this.</w:t>
            </w:r>
          </w:p>
        </w:tc>
      </w:tr>
      <w:tr w:rsidR="00F52C0E" w:rsidRPr="00DE03DE" w14:paraId="2489B07A" w14:textId="77777777" w:rsidTr="00E012CE">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lastRenderedPageBreak/>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MS Mincho"/>
                <w:bCs/>
              </w:rPr>
              <w:t xml:space="preserve">We are </w:t>
            </w:r>
            <w:r>
              <w:rPr>
                <w:rFonts w:eastAsia="MS Mincho" w:hint="eastAsia"/>
                <w:bCs/>
              </w:rPr>
              <w:t>O</w:t>
            </w:r>
            <w:r>
              <w:rPr>
                <w:rFonts w:eastAsia="MS Mincho"/>
                <w:bCs/>
              </w:rPr>
              <w:t>K with LS exchange with RAN1/4.</w:t>
            </w:r>
          </w:p>
        </w:tc>
      </w:tr>
      <w:tr w:rsidR="00A60B1A" w:rsidRPr="00DE03DE" w14:paraId="4437D0F0" w14:textId="77777777" w:rsidTr="00E012CE">
        <w:tc>
          <w:tcPr>
            <w:tcW w:w="1555" w:type="dxa"/>
            <w:shd w:val="clear" w:color="auto" w:fill="auto"/>
            <w:vAlign w:val="center"/>
          </w:tcPr>
          <w:p w14:paraId="646B86C5" w14:textId="4AD20A43"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Pr>
                <w:rFonts w:hint="eastAsia"/>
                <w:bCs/>
                <w:lang w:eastAsia="zh-CN"/>
              </w:rPr>
              <w:t>T</w:t>
            </w:r>
            <w:r>
              <w:rPr>
                <w:bCs/>
              </w:rPr>
              <w:t xml:space="preserve">he value range </w:t>
            </w:r>
            <w:r>
              <w:rPr>
                <w:rFonts w:hint="eastAsia"/>
                <w:bCs/>
                <w:lang w:eastAsia="zh-CN"/>
              </w:rPr>
              <w:t xml:space="preserve">can be decided by RAN2. </w:t>
            </w:r>
          </w:p>
        </w:tc>
      </w:tr>
    </w:tbl>
    <w:p w14:paraId="65191023" w14:textId="713A29F4"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E012CE">
            <w:pPr>
              <w:spacing w:after="0" w:line="360" w:lineRule="auto"/>
              <w:rPr>
                <w:b/>
              </w:rPr>
            </w:pPr>
            <w:r>
              <w:rPr>
                <w:b/>
              </w:rPr>
              <w:t>Company</w:t>
            </w:r>
          </w:p>
        </w:tc>
        <w:tc>
          <w:tcPr>
            <w:tcW w:w="8228" w:type="dxa"/>
            <w:shd w:val="clear" w:color="auto" w:fill="auto"/>
            <w:vAlign w:val="center"/>
          </w:tcPr>
          <w:p w14:paraId="0A4F86A9" w14:textId="1191C93A" w:rsidR="0059217B" w:rsidRDefault="0059217B" w:rsidP="00E012CE">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E012CE">
        <w:tc>
          <w:tcPr>
            <w:tcW w:w="1555" w:type="dxa"/>
            <w:shd w:val="clear" w:color="auto" w:fill="auto"/>
            <w:vAlign w:val="center"/>
          </w:tcPr>
          <w:p w14:paraId="395FC7F8" w14:textId="77777777" w:rsidR="00EB3630" w:rsidRDefault="00EB3630" w:rsidP="00E012CE">
            <w:pPr>
              <w:spacing w:after="0" w:line="360" w:lineRule="auto"/>
              <w:rPr>
                <w:b/>
              </w:rPr>
            </w:pPr>
            <w:r>
              <w:rPr>
                <w:b/>
              </w:rPr>
              <w:t>Company</w:t>
            </w:r>
          </w:p>
        </w:tc>
        <w:tc>
          <w:tcPr>
            <w:tcW w:w="1417" w:type="dxa"/>
            <w:shd w:val="clear" w:color="auto" w:fill="auto"/>
            <w:vAlign w:val="center"/>
          </w:tcPr>
          <w:p w14:paraId="2A873CB0" w14:textId="77777777" w:rsidR="00EB3630" w:rsidRDefault="00EB3630" w:rsidP="00E012CE">
            <w:pPr>
              <w:spacing w:after="0" w:line="360" w:lineRule="auto"/>
              <w:rPr>
                <w:b/>
              </w:rPr>
            </w:pPr>
            <w:r>
              <w:rPr>
                <w:b/>
              </w:rPr>
              <w:t>Option</w:t>
            </w:r>
          </w:p>
        </w:tc>
        <w:tc>
          <w:tcPr>
            <w:tcW w:w="6662" w:type="dxa"/>
            <w:shd w:val="clear" w:color="auto" w:fill="auto"/>
            <w:vAlign w:val="center"/>
          </w:tcPr>
          <w:p w14:paraId="213007F4" w14:textId="77777777" w:rsidR="00EB3630" w:rsidRDefault="00EB3630" w:rsidP="00E012CE">
            <w:pPr>
              <w:spacing w:after="0" w:line="360" w:lineRule="auto"/>
              <w:rPr>
                <w:b/>
              </w:rPr>
            </w:pPr>
            <w:r>
              <w:rPr>
                <w:b/>
              </w:rPr>
              <w:t>Additional comment(s)</w:t>
            </w:r>
          </w:p>
        </w:tc>
      </w:tr>
      <w:tr w:rsidR="00EB3630" w14:paraId="02E70687" w14:textId="77777777" w:rsidTr="00E012CE">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E012CE">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E012CE">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is the only option we can afford at this late stage. In addition we are not sure why MAC should be involved in this procedure</w:t>
            </w:r>
            <w:r w:rsidRPr="00997D16">
              <w:rPr>
                <w:rFonts w:hint="eastAsia"/>
                <w:lang w:eastAsia="zh-CN"/>
              </w:rPr>
              <w:t>.</w:t>
            </w:r>
          </w:p>
        </w:tc>
      </w:tr>
      <w:tr w:rsidR="00971E90" w:rsidRPr="00997D16" w14:paraId="6B7E5D8A" w14:textId="77777777" w:rsidTr="00E012CE">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E012CE">
        <w:tc>
          <w:tcPr>
            <w:tcW w:w="1555" w:type="dxa"/>
            <w:shd w:val="clear" w:color="auto" w:fill="auto"/>
            <w:vAlign w:val="center"/>
          </w:tcPr>
          <w:p w14:paraId="66BC9117" w14:textId="0FDFFECB" w:rsidR="00A60B1A" w:rsidRDefault="00A60B1A" w:rsidP="00A60B1A">
            <w:pPr>
              <w:spacing w:after="0" w:line="276" w:lineRule="auto"/>
              <w:rPr>
                <w:rFonts w:eastAsia="MS Mincho"/>
              </w:rPr>
            </w:pPr>
            <w:r>
              <w:rPr>
                <w:rFonts w:hint="eastAsia"/>
                <w:bCs/>
                <w:lang w:eastAsia="zh-CN"/>
              </w:rPr>
              <w:t>vivo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21083B">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21083B">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bl>
    <w:p w14:paraId="332E9B87" w14:textId="77777777"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E012CE">
        <w:trPr>
          <w:trHeight w:val="381"/>
        </w:trPr>
        <w:tc>
          <w:tcPr>
            <w:tcW w:w="1615" w:type="dxa"/>
            <w:shd w:val="clear" w:color="auto" w:fill="auto"/>
            <w:vAlign w:val="center"/>
          </w:tcPr>
          <w:p w14:paraId="309F9DBB" w14:textId="77777777" w:rsidR="008D16C5" w:rsidRDefault="008D16C5" w:rsidP="00E012CE">
            <w:pPr>
              <w:spacing w:after="0" w:line="360" w:lineRule="auto"/>
              <w:rPr>
                <w:b/>
              </w:rPr>
            </w:pPr>
            <w:r>
              <w:rPr>
                <w:b/>
              </w:rPr>
              <w:t>Company</w:t>
            </w:r>
          </w:p>
        </w:tc>
        <w:tc>
          <w:tcPr>
            <w:tcW w:w="8228" w:type="dxa"/>
            <w:shd w:val="clear" w:color="auto" w:fill="auto"/>
            <w:vAlign w:val="center"/>
          </w:tcPr>
          <w:p w14:paraId="7672D1D7" w14:textId="77777777" w:rsidR="008D16C5" w:rsidRDefault="008D16C5" w:rsidP="00E012CE">
            <w:pPr>
              <w:spacing w:after="0" w:line="360" w:lineRule="auto"/>
              <w:rPr>
                <w:b/>
              </w:rPr>
            </w:pPr>
            <w:r>
              <w:rPr>
                <w:b/>
              </w:rPr>
              <w:t>Issue</w:t>
            </w:r>
          </w:p>
        </w:tc>
      </w:tr>
      <w:tr w:rsidR="008D16C5" w14:paraId="2F4A936F" w14:textId="77777777" w:rsidTr="00E012CE">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E012CE">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E012CE">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lastRenderedPageBreak/>
              <w:t xml:space="preserve">As soon as a UE receives its reference time information via dedicated signaling,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E012CE">
        <w:tc>
          <w:tcPr>
            <w:tcW w:w="1795" w:type="dxa"/>
          </w:tcPr>
          <w:p w14:paraId="6BAF0543"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E012CE">
        <w:tc>
          <w:tcPr>
            <w:tcW w:w="1795" w:type="dxa"/>
          </w:tcPr>
          <w:p w14:paraId="4336D0A7" w14:textId="77777777" w:rsidR="00745DD0" w:rsidRPr="006D6160" w:rsidRDefault="00745DD0" w:rsidP="00E012CE">
            <w:pPr>
              <w:spacing w:after="100"/>
              <w:rPr>
                <w:rFonts w:eastAsiaTheme="minorEastAsia"/>
                <w:b/>
                <w:lang w:val="en-GB" w:eastAsia="zh-CN"/>
              </w:rPr>
            </w:pPr>
            <w:r w:rsidRPr="004C1073">
              <w:rPr>
                <w:rFonts w:eastAsia="宋体"/>
                <w:bCs/>
                <w:lang w:eastAsia="zh-CN"/>
              </w:rPr>
              <w:t>[</w:t>
            </w:r>
            <w:r>
              <w:rPr>
                <w:rFonts w:eastAsia="宋体"/>
                <w:bCs/>
                <w:lang w:eastAsia="zh-CN"/>
              </w:rPr>
              <w:t>8</w:t>
            </w:r>
            <w:r w:rsidRPr="004C1073">
              <w:rPr>
                <w:rFonts w:eastAsia="宋体"/>
                <w:bCs/>
                <w:lang w:eastAsia="zh-CN"/>
              </w:rPr>
              <w:t>]</w:t>
            </w:r>
            <w:r>
              <w:rPr>
                <w:b/>
                <w:noProof/>
                <w:sz w:val="24"/>
              </w:rPr>
              <w:t xml:space="preserve"> </w:t>
            </w:r>
            <w:r w:rsidRPr="00F86EEE">
              <w:rPr>
                <w:rFonts w:eastAsia="宋体"/>
                <w:bCs/>
                <w:lang w:eastAsia="zh-CN"/>
              </w:rPr>
              <w:t>R2-2202894</w:t>
            </w:r>
          </w:p>
        </w:tc>
        <w:tc>
          <w:tcPr>
            <w:tcW w:w="7839" w:type="dxa"/>
          </w:tcPr>
          <w:p w14:paraId="28EF7741"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Proposal 2: Upon the reception of dedicated signaling with reference time info, UE only applies reference time provided in dedicated signaling (i.e. ignores reference time info in SIB9) until a handover occurs.</w:t>
            </w:r>
          </w:p>
          <w:p w14:paraId="7FA3171A" w14:textId="77777777" w:rsidR="00745DD0" w:rsidRPr="0011557A" w:rsidRDefault="00745DD0" w:rsidP="00E012CE">
            <w:pPr>
              <w:spacing w:after="100"/>
              <w:rPr>
                <w:rFonts w:ascii="Arial" w:eastAsiaTheme="minorEastAsia" w:hAnsi="Arial" w:cs="Arial"/>
                <w:b/>
                <w:lang w:val="en-GB" w:eastAsia="zh-CN"/>
              </w:rPr>
            </w:pPr>
            <w:r w:rsidRPr="0011557A">
              <w:rPr>
                <w:rFonts w:ascii="Arial" w:eastAsiaTheme="minorEastAsia" w:hAnsi="Arial" w:cs="Arial"/>
                <w:b/>
                <w:lang w:val="en-GB" w:eastAsia="zh-CN"/>
              </w:rPr>
              <w:t>Proposal 3: RAN2 to confirm the reference time provided in dedicated signaling takes priority only in the cell in which the dedicated signaling is provided, i.e. UE is allowed to apply the reference time provided via SIB9 in the target cell even it has applied a reference time provided in dedicated signaling in the source cell before handover.</w:t>
            </w:r>
          </w:p>
          <w:p w14:paraId="2EBA3064" w14:textId="77777777" w:rsidR="00745DD0" w:rsidRPr="00E005B0" w:rsidRDefault="00745DD0" w:rsidP="00E012CE">
            <w:pPr>
              <w:spacing w:after="100"/>
              <w:rPr>
                <w:rFonts w:ascii="Arial" w:eastAsiaTheme="minorEastAsia" w:hAnsi="Arial" w:cs="Arial"/>
                <w:b/>
                <w:lang w:val="en-GB" w:eastAsia="zh-CN"/>
              </w:rPr>
            </w:pPr>
            <w:r w:rsidRPr="00E005B0">
              <w:rPr>
                <w:rFonts w:ascii="Arial" w:eastAsiaTheme="minorEastAsia" w:hAnsi="Arial" w:cs="Arial"/>
                <w:b/>
                <w:lang w:val="en-GB" w:eastAsia="zh-CN"/>
              </w:rPr>
              <w:t>Proposal 4: After one UE applies the reference time provided in dedicated signaling,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E012CE">
        <w:tc>
          <w:tcPr>
            <w:tcW w:w="1555" w:type="dxa"/>
            <w:shd w:val="clear" w:color="auto" w:fill="auto"/>
            <w:vAlign w:val="center"/>
          </w:tcPr>
          <w:p w14:paraId="2CAAAEBA" w14:textId="77777777" w:rsidR="00745DD0" w:rsidRDefault="00745DD0" w:rsidP="00E012CE">
            <w:pPr>
              <w:spacing w:after="0" w:line="360" w:lineRule="auto"/>
              <w:rPr>
                <w:b/>
              </w:rPr>
            </w:pPr>
            <w:r>
              <w:rPr>
                <w:b/>
              </w:rPr>
              <w:t>Company</w:t>
            </w:r>
          </w:p>
        </w:tc>
        <w:tc>
          <w:tcPr>
            <w:tcW w:w="1417" w:type="dxa"/>
            <w:shd w:val="clear" w:color="auto" w:fill="auto"/>
            <w:vAlign w:val="center"/>
          </w:tcPr>
          <w:p w14:paraId="2AFDDCC1" w14:textId="77777777" w:rsidR="00745DD0" w:rsidRDefault="00745DD0" w:rsidP="00E012CE">
            <w:pPr>
              <w:spacing w:after="0" w:line="360" w:lineRule="auto"/>
              <w:rPr>
                <w:b/>
              </w:rPr>
            </w:pPr>
            <w:r>
              <w:rPr>
                <w:b/>
              </w:rPr>
              <w:t>Yes/No</w:t>
            </w:r>
          </w:p>
        </w:tc>
        <w:tc>
          <w:tcPr>
            <w:tcW w:w="6662" w:type="dxa"/>
            <w:shd w:val="clear" w:color="auto" w:fill="auto"/>
            <w:vAlign w:val="center"/>
          </w:tcPr>
          <w:p w14:paraId="680AA104" w14:textId="77777777" w:rsidR="00745DD0" w:rsidRDefault="00745DD0" w:rsidP="00E012CE">
            <w:pPr>
              <w:spacing w:after="0" w:line="360" w:lineRule="auto"/>
              <w:rPr>
                <w:b/>
              </w:rPr>
            </w:pPr>
            <w:r>
              <w:rPr>
                <w:b/>
              </w:rPr>
              <w:t>Additional comment(s)</w:t>
            </w:r>
          </w:p>
        </w:tc>
      </w:tr>
      <w:tr w:rsidR="00745DD0" w14:paraId="75C93D14" w14:textId="77777777" w:rsidTr="00E012CE">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E012CE">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E012CE">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E012CE">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748135E7" w:rsidR="00A60B1A" w:rsidRPr="009C58F0" w:rsidRDefault="00A60B1A" w:rsidP="00A60B1A">
            <w:pPr>
              <w:spacing w:after="0" w:line="276" w:lineRule="auto"/>
              <w:rPr>
                <w:bCs/>
              </w:rPr>
            </w:pPr>
            <w:r>
              <w:rPr>
                <w:rFonts w:hint="eastAsia"/>
                <w:bCs/>
                <w:lang w:eastAsia="zh-CN"/>
              </w:rPr>
              <w:t>Otherwise, the target cell has to deliver RTI via dedicated signalling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Pr>
                <w:rFonts w:hint="eastAsia"/>
                <w:bCs/>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21083B">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77777777" w:rsidR="00C53F10" w:rsidRDefault="00C53F10" w:rsidP="0021083B">
            <w:pPr>
              <w:spacing w:after="0" w:line="276" w:lineRule="auto"/>
              <w:rPr>
                <w:bCs/>
                <w:lang w:eastAsia="zh-CN"/>
              </w:rPr>
            </w:pPr>
            <w:r>
              <w:rPr>
                <w:bCs/>
                <w:lang w:eastAsia="zh-CN"/>
              </w:rPr>
              <w:t>Is there a need for such an optimization? Do we expect that an IIoT system (that is expected to be relatively local, geographically speaking) will comprise of a mix of cells that support dedicated RTI signalling and cells that do not support dedicated RTI signalling?</w:t>
            </w:r>
          </w:p>
          <w:p w14:paraId="7E58A49E" w14:textId="77777777" w:rsidR="00C53F10" w:rsidRDefault="00C53F10" w:rsidP="0021083B">
            <w:pPr>
              <w:spacing w:after="0" w:line="276" w:lineRule="auto"/>
              <w:rPr>
                <w:bCs/>
                <w:lang w:eastAsia="zh-CN"/>
              </w:rPr>
            </w:pPr>
          </w:p>
          <w:p w14:paraId="29B02A73" w14:textId="77777777" w:rsidR="00C53F10" w:rsidRPr="009C58F0" w:rsidRDefault="00C53F10" w:rsidP="0021083B">
            <w:pPr>
              <w:spacing w:after="0" w:line="276" w:lineRule="auto"/>
              <w:rPr>
                <w:bCs/>
                <w:lang w:eastAsia="zh-CN"/>
              </w:rPr>
            </w:pPr>
            <w:r>
              <w:rPr>
                <w:bCs/>
                <w:lang w:eastAsia="zh-CN"/>
              </w:rPr>
              <w:t>Even if such a situation exists (an extremely strange deployment), 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bl>
    <w:p w14:paraId="1FB90085" w14:textId="4A534AB2"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E012CE">
        <w:tc>
          <w:tcPr>
            <w:tcW w:w="1555" w:type="dxa"/>
            <w:shd w:val="clear" w:color="auto" w:fill="auto"/>
            <w:vAlign w:val="center"/>
          </w:tcPr>
          <w:p w14:paraId="4D862900" w14:textId="77777777" w:rsidR="00EA5AE5" w:rsidRDefault="00EA5AE5" w:rsidP="00E012CE">
            <w:pPr>
              <w:spacing w:after="0" w:line="360" w:lineRule="auto"/>
              <w:rPr>
                <w:b/>
              </w:rPr>
            </w:pPr>
            <w:r>
              <w:rPr>
                <w:b/>
              </w:rPr>
              <w:t>Company</w:t>
            </w:r>
          </w:p>
        </w:tc>
        <w:tc>
          <w:tcPr>
            <w:tcW w:w="1417" w:type="dxa"/>
            <w:shd w:val="clear" w:color="auto" w:fill="auto"/>
            <w:vAlign w:val="center"/>
          </w:tcPr>
          <w:p w14:paraId="2EDFB2B4" w14:textId="77777777" w:rsidR="00EA5AE5" w:rsidRDefault="00EA5AE5" w:rsidP="00E012CE">
            <w:pPr>
              <w:spacing w:after="0" w:line="360" w:lineRule="auto"/>
              <w:rPr>
                <w:b/>
              </w:rPr>
            </w:pPr>
            <w:r>
              <w:rPr>
                <w:b/>
              </w:rPr>
              <w:t>Yes/No</w:t>
            </w:r>
          </w:p>
        </w:tc>
        <w:tc>
          <w:tcPr>
            <w:tcW w:w="6662" w:type="dxa"/>
            <w:shd w:val="clear" w:color="auto" w:fill="auto"/>
            <w:vAlign w:val="center"/>
          </w:tcPr>
          <w:p w14:paraId="56D764BA" w14:textId="77777777" w:rsidR="00EA5AE5" w:rsidRDefault="00EA5AE5" w:rsidP="00E012CE">
            <w:pPr>
              <w:spacing w:after="0" w:line="360" w:lineRule="auto"/>
              <w:rPr>
                <w:b/>
              </w:rPr>
            </w:pPr>
            <w:r>
              <w:rPr>
                <w:b/>
              </w:rPr>
              <w:t>Additional comment(s)</w:t>
            </w:r>
          </w:p>
        </w:tc>
      </w:tr>
      <w:tr w:rsidR="00EA5AE5" w14:paraId="214CC239" w14:textId="77777777" w:rsidTr="00E012CE">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E012CE">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E012CE">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E012CE">
        <w:tc>
          <w:tcPr>
            <w:tcW w:w="1555" w:type="dxa"/>
            <w:shd w:val="clear" w:color="auto" w:fill="auto"/>
            <w:vAlign w:val="center"/>
          </w:tcPr>
          <w:p w14:paraId="20FB1918" w14:textId="62C787AE"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21083B">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21083B">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bl>
    <w:p w14:paraId="515590B1" w14:textId="77777777"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clarify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E012CE">
        <w:tc>
          <w:tcPr>
            <w:tcW w:w="1555" w:type="dxa"/>
            <w:shd w:val="clear" w:color="auto" w:fill="auto"/>
            <w:vAlign w:val="center"/>
          </w:tcPr>
          <w:p w14:paraId="163A1A3F" w14:textId="77777777" w:rsidR="00A822CC" w:rsidRDefault="00A822CC" w:rsidP="00E012CE">
            <w:pPr>
              <w:spacing w:after="0" w:line="360" w:lineRule="auto"/>
              <w:rPr>
                <w:b/>
              </w:rPr>
            </w:pPr>
            <w:r>
              <w:rPr>
                <w:b/>
              </w:rPr>
              <w:t>Company</w:t>
            </w:r>
          </w:p>
        </w:tc>
        <w:tc>
          <w:tcPr>
            <w:tcW w:w="1417" w:type="dxa"/>
            <w:shd w:val="clear" w:color="auto" w:fill="auto"/>
            <w:vAlign w:val="center"/>
          </w:tcPr>
          <w:p w14:paraId="4E0DA93E" w14:textId="77777777" w:rsidR="00A822CC" w:rsidRDefault="00A822CC" w:rsidP="00E012CE">
            <w:pPr>
              <w:spacing w:after="0" w:line="360" w:lineRule="auto"/>
              <w:rPr>
                <w:b/>
              </w:rPr>
            </w:pPr>
            <w:r>
              <w:rPr>
                <w:b/>
              </w:rPr>
              <w:t>Yes/No</w:t>
            </w:r>
          </w:p>
        </w:tc>
        <w:tc>
          <w:tcPr>
            <w:tcW w:w="6662" w:type="dxa"/>
            <w:shd w:val="clear" w:color="auto" w:fill="auto"/>
            <w:vAlign w:val="center"/>
          </w:tcPr>
          <w:p w14:paraId="7D229EDD" w14:textId="77777777" w:rsidR="00A822CC" w:rsidRDefault="00A822CC" w:rsidP="00E012CE">
            <w:pPr>
              <w:spacing w:after="0" w:line="360" w:lineRule="auto"/>
              <w:rPr>
                <w:b/>
              </w:rPr>
            </w:pPr>
            <w:r>
              <w:rPr>
                <w:b/>
              </w:rPr>
              <w:t>Additional comment(s)</w:t>
            </w:r>
          </w:p>
        </w:tc>
      </w:tr>
      <w:tr w:rsidR="00A822CC" w14:paraId="3B5CBE74" w14:textId="77777777" w:rsidTr="00E012CE">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E012CE">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r w:rsidRPr="00210A07">
              <w:rPr>
                <w:lang w:eastAsia="zh-CN"/>
              </w:rPr>
              <w:t>PCell change should also have the same “fallback” effect as HO and RLF.</w:t>
            </w:r>
          </w:p>
        </w:tc>
      </w:tr>
      <w:tr w:rsidR="00F23F0C" w14:paraId="115F85D9" w14:textId="77777777" w:rsidTr="00E012CE">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E012CE">
        <w:tc>
          <w:tcPr>
            <w:tcW w:w="1555" w:type="dxa"/>
            <w:shd w:val="clear" w:color="auto" w:fill="auto"/>
            <w:vAlign w:val="center"/>
          </w:tcPr>
          <w:p w14:paraId="05C0BC13" w14:textId="2724E154"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77777777" w:rsidR="00A60B1A" w:rsidRDefault="00A60B1A" w:rsidP="00A60B1A">
            <w:pPr>
              <w:spacing w:after="0" w:line="276" w:lineRule="auto"/>
              <w:rPr>
                <w:bCs/>
                <w:lang w:eastAsia="zh-CN"/>
              </w:rPr>
            </w:pPr>
            <w:r>
              <w:rPr>
                <w:rFonts w:hint="eastAsia"/>
                <w:bCs/>
                <w:lang w:eastAsia="zh-CN"/>
              </w:rPr>
              <w:t xml:space="preserve">In some scenarios, gNB may want to deliver RTI via SIB9 after deliver RTI via dedicated signalling, e.g. more and more UEs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gNB can trigger a intra-cell handover.  </w:t>
            </w:r>
          </w:p>
        </w:tc>
      </w:tr>
    </w:tbl>
    <w:p w14:paraId="189E845E" w14:textId="2B65439D"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E012CE">
        <w:tc>
          <w:tcPr>
            <w:tcW w:w="1555" w:type="dxa"/>
            <w:shd w:val="clear" w:color="auto" w:fill="auto"/>
            <w:vAlign w:val="center"/>
          </w:tcPr>
          <w:p w14:paraId="5CF6C9F7" w14:textId="77777777" w:rsidR="006F6CF7" w:rsidRDefault="006F6CF7" w:rsidP="00E012CE">
            <w:pPr>
              <w:spacing w:after="0" w:line="360" w:lineRule="auto"/>
              <w:rPr>
                <w:b/>
              </w:rPr>
            </w:pPr>
            <w:r>
              <w:rPr>
                <w:b/>
              </w:rPr>
              <w:t>Company</w:t>
            </w:r>
          </w:p>
        </w:tc>
        <w:tc>
          <w:tcPr>
            <w:tcW w:w="1417" w:type="dxa"/>
            <w:shd w:val="clear" w:color="auto" w:fill="auto"/>
            <w:vAlign w:val="center"/>
          </w:tcPr>
          <w:p w14:paraId="02AEF588" w14:textId="77777777" w:rsidR="006F6CF7" w:rsidRDefault="006F6CF7" w:rsidP="00E012CE">
            <w:pPr>
              <w:spacing w:after="0" w:line="360" w:lineRule="auto"/>
              <w:rPr>
                <w:b/>
              </w:rPr>
            </w:pPr>
            <w:r>
              <w:rPr>
                <w:b/>
              </w:rPr>
              <w:t>Yes/No</w:t>
            </w:r>
          </w:p>
        </w:tc>
        <w:tc>
          <w:tcPr>
            <w:tcW w:w="6662" w:type="dxa"/>
            <w:shd w:val="clear" w:color="auto" w:fill="auto"/>
            <w:vAlign w:val="center"/>
          </w:tcPr>
          <w:p w14:paraId="0D0E0BFF" w14:textId="77777777" w:rsidR="006F6CF7" w:rsidRDefault="006F6CF7" w:rsidP="00E012CE">
            <w:pPr>
              <w:spacing w:after="0" w:line="360" w:lineRule="auto"/>
              <w:rPr>
                <w:b/>
              </w:rPr>
            </w:pPr>
            <w:r>
              <w:rPr>
                <w:b/>
              </w:rPr>
              <w:t>Additional comment(s)</w:t>
            </w:r>
          </w:p>
        </w:tc>
      </w:tr>
      <w:tr w:rsidR="006F6CF7" w14:paraId="0FA6BFE1" w14:textId="77777777" w:rsidTr="00E012CE">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ListParagraph"/>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r w:rsidR="009328AC">
              <w:rPr>
                <w:bCs/>
              </w:rPr>
              <w:t>reconfiguration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E012CE">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r w:rsidRPr="00CB50BA">
              <w:rPr>
                <w:i/>
                <w:lang w:eastAsia="zh-CN"/>
              </w:rPr>
              <w:t>DLInformationTransfer</w:t>
            </w:r>
            <w:r w:rsidRPr="00CB50BA">
              <w:rPr>
                <w:lang w:eastAsia="zh-CN"/>
              </w:rPr>
              <w:t xml:space="preserve"> to the UE where </w:t>
            </w:r>
            <w:r w:rsidRPr="00CB50BA">
              <w:rPr>
                <w:i/>
                <w:lang w:eastAsia="zh-CN"/>
              </w:rPr>
              <w:t>referenceTimeInfo</w:t>
            </w:r>
            <w:r w:rsidRPr="00CB50BA">
              <w:rPr>
                <w:lang w:eastAsia="zh-CN"/>
              </w:rPr>
              <w:t xml:space="preserve"> is absent, it indicates the UE to use again SIB9.</w:t>
            </w:r>
          </w:p>
        </w:tc>
      </w:tr>
      <w:tr w:rsidR="009006B8" w14:paraId="6DAA08EC" w14:textId="77777777" w:rsidTr="00E012CE">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If possible, we also prefer to keep comprehensive text to cover e.g. HO and RLF.</w:t>
            </w:r>
          </w:p>
        </w:tc>
      </w:tr>
      <w:tr w:rsidR="00A60B1A" w14:paraId="488A3EBD" w14:textId="77777777" w:rsidTr="00E012CE">
        <w:tc>
          <w:tcPr>
            <w:tcW w:w="1555" w:type="dxa"/>
            <w:shd w:val="clear" w:color="auto" w:fill="auto"/>
            <w:vAlign w:val="center"/>
          </w:tcPr>
          <w:p w14:paraId="1A36561B" w14:textId="5CE6E8D1" w:rsidR="00A60B1A" w:rsidRDefault="00A60B1A" w:rsidP="00A60B1A">
            <w:pPr>
              <w:spacing w:after="0" w:line="276" w:lineRule="auto"/>
              <w:rPr>
                <w:rFonts w:eastAsia="MS Mincho"/>
                <w:bCs/>
              </w:rPr>
            </w:pPr>
            <w:r>
              <w:rPr>
                <w:rFonts w:hint="eastAsia"/>
                <w:bCs/>
                <w:lang w:eastAsia="zh-CN"/>
              </w:rPr>
              <w:lastRenderedPageBreak/>
              <w:t>vivo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captured that UE receiving dedicated RTI switches to receiving timing information via SIB9 after a handover and RLF,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21083B">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21083B">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77777777" w:rsidR="00C53F10" w:rsidRPr="00AB3E8E" w:rsidRDefault="00C53F10" w:rsidP="0021083B">
            <w:pPr>
              <w:spacing w:after="0" w:line="276" w:lineRule="auto"/>
              <w:rPr>
                <w:bCs/>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77777777" w:rsidR="00C53F10" w:rsidRPr="00AB3E8E" w:rsidRDefault="00C53F10" w:rsidP="0021083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77777777" w:rsidR="00C53F10" w:rsidRPr="00AB3E8E" w:rsidRDefault="00C53F10" w:rsidP="0021083B">
            <w:pPr>
              <w:spacing w:after="0" w:line="276" w:lineRule="auto"/>
              <w:rPr>
                <w:bCs/>
                <w:lang w:eastAsia="zh-CN"/>
              </w:rPr>
            </w:pPr>
          </w:p>
        </w:tc>
      </w:tr>
    </w:tbl>
    <w:p w14:paraId="2F254291" w14:textId="77777777"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BodyText"/>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Heading3"/>
      </w:pPr>
      <w:r>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E012CE">
            <w:pPr>
              <w:jc w:val="both"/>
              <w:rPr>
                <w:rFonts w:eastAsia="Arial Unicode MS"/>
                <w:lang w:val="en-GB" w:eastAsia="zh-CN"/>
              </w:rPr>
            </w:pPr>
            <w:r w:rsidRPr="004C1073">
              <w:rPr>
                <w:rFonts w:eastAsia="宋体"/>
                <w:bCs/>
                <w:lang w:eastAsia="zh-CN"/>
              </w:rPr>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E012CE">
            <w:pPr>
              <w:jc w:val="both"/>
              <w:rPr>
                <w:bCs/>
                <w:lang w:eastAsia="zh-CN"/>
              </w:rPr>
            </w:pPr>
            <w:r w:rsidRPr="004C1073">
              <w:rPr>
                <w:rFonts w:eastAsia="宋体"/>
                <w:bCs/>
                <w:lang w:eastAsia="zh-CN"/>
              </w:rPr>
              <w:t>[</w:t>
            </w:r>
            <w:r>
              <w:rPr>
                <w:rFonts w:eastAsia="宋体"/>
                <w:bCs/>
                <w:lang w:eastAsia="zh-CN"/>
              </w:rPr>
              <w:t>3</w:t>
            </w:r>
            <w:r w:rsidRPr="004C1073">
              <w:rPr>
                <w:rFonts w:eastAsia="宋体"/>
                <w:bCs/>
                <w:lang w:eastAsia="zh-CN"/>
              </w:rPr>
              <w:t>]</w:t>
            </w:r>
            <w:r>
              <w:rPr>
                <w:b/>
                <w:noProof/>
                <w:sz w:val="24"/>
              </w:rPr>
              <w:t xml:space="preserve"> </w:t>
            </w:r>
            <w:r w:rsidRPr="00E13514">
              <w:rPr>
                <w:rFonts w:eastAsia="宋体"/>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E012CE">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E012CE">
            <w:pPr>
              <w:jc w:val="both"/>
              <w:rPr>
                <w:bCs/>
                <w:lang w:eastAsia="zh-CN"/>
              </w:rPr>
            </w:pPr>
            <w:r w:rsidRPr="004C1073">
              <w:rPr>
                <w:rFonts w:eastAsia="宋体"/>
                <w:bCs/>
                <w:lang w:eastAsia="zh-CN"/>
              </w:rPr>
              <w:t>[</w:t>
            </w:r>
            <w:r>
              <w:rPr>
                <w:rFonts w:eastAsia="宋体"/>
                <w:bCs/>
                <w:lang w:eastAsia="zh-CN"/>
              </w:rPr>
              <w:t>9</w:t>
            </w:r>
            <w:r w:rsidRPr="004C1073">
              <w:rPr>
                <w:rFonts w:eastAsia="宋体"/>
                <w:bCs/>
                <w:lang w:eastAsia="zh-CN"/>
              </w:rPr>
              <w:t>]</w:t>
            </w:r>
            <w:r>
              <w:rPr>
                <w:b/>
                <w:noProof/>
                <w:sz w:val="24"/>
              </w:rPr>
              <w:t xml:space="preserve"> </w:t>
            </w:r>
            <w:r w:rsidRPr="00140653">
              <w:rPr>
                <w:rFonts w:eastAsia="宋体"/>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E012CE">
            <w:pPr>
              <w:jc w:val="both"/>
              <w:rPr>
                <w:bCs/>
                <w:lang w:eastAsia="zh-CN"/>
              </w:rPr>
            </w:pPr>
            <w:r w:rsidRPr="004C1073">
              <w:rPr>
                <w:rFonts w:eastAsia="宋体"/>
                <w:bCs/>
                <w:lang w:eastAsia="zh-CN"/>
              </w:rPr>
              <w:t>[</w:t>
            </w:r>
            <w:r>
              <w:rPr>
                <w:rFonts w:eastAsia="宋体"/>
                <w:bCs/>
                <w:lang w:eastAsia="zh-CN"/>
              </w:rPr>
              <w:t>11</w:t>
            </w:r>
            <w:r w:rsidRPr="004C1073">
              <w:rPr>
                <w:rFonts w:eastAsia="宋体"/>
                <w:bCs/>
                <w:lang w:eastAsia="zh-CN"/>
              </w:rPr>
              <w:t>]</w:t>
            </w:r>
            <w:r>
              <w:rPr>
                <w:bCs/>
              </w:rPr>
              <w:t xml:space="preserve"> </w:t>
            </w:r>
            <w:r w:rsidRPr="00B64CAE">
              <w:rPr>
                <w:rFonts w:eastAsia="宋体"/>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lastRenderedPageBreak/>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E012CE">
        <w:tc>
          <w:tcPr>
            <w:tcW w:w="1555" w:type="dxa"/>
            <w:shd w:val="clear" w:color="auto" w:fill="auto"/>
            <w:vAlign w:val="center"/>
          </w:tcPr>
          <w:p w14:paraId="1E56B0B8" w14:textId="77777777" w:rsidR="0087525B" w:rsidRDefault="0087525B" w:rsidP="00E012CE">
            <w:pPr>
              <w:spacing w:after="0" w:line="360" w:lineRule="auto"/>
              <w:rPr>
                <w:b/>
              </w:rPr>
            </w:pPr>
            <w:r>
              <w:rPr>
                <w:b/>
              </w:rPr>
              <w:t>Company</w:t>
            </w:r>
          </w:p>
        </w:tc>
        <w:tc>
          <w:tcPr>
            <w:tcW w:w="1417" w:type="dxa"/>
            <w:shd w:val="clear" w:color="auto" w:fill="auto"/>
            <w:vAlign w:val="center"/>
          </w:tcPr>
          <w:p w14:paraId="7EC64CB8" w14:textId="77777777" w:rsidR="0087525B" w:rsidRDefault="0087525B" w:rsidP="00E012CE">
            <w:pPr>
              <w:spacing w:after="0" w:line="360" w:lineRule="auto"/>
              <w:rPr>
                <w:b/>
              </w:rPr>
            </w:pPr>
            <w:r>
              <w:rPr>
                <w:b/>
              </w:rPr>
              <w:t>Yes/No</w:t>
            </w:r>
          </w:p>
        </w:tc>
        <w:tc>
          <w:tcPr>
            <w:tcW w:w="6662" w:type="dxa"/>
            <w:shd w:val="clear" w:color="auto" w:fill="auto"/>
            <w:vAlign w:val="center"/>
          </w:tcPr>
          <w:p w14:paraId="187A32CC" w14:textId="77777777" w:rsidR="0087525B" w:rsidRDefault="0087525B" w:rsidP="00E012CE">
            <w:pPr>
              <w:spacing w:after="0" w:line="360" w:lineRule="auto"/>
              <w:rPr>
                <w:b/>
              </w:rPr>
            </w:pPr>
            <w:r>
              <w:rPr>
                <w:b/>
              </w:rPr>
              <w:t>Additional comment(s)</w:t>
            </w:r>
          </w:p>
        </w:tc>
      </w:tr>
      <w:tr w:rsidR="0087525B" w14:paraId="71C83BCD" w14:textId="77777777" w:rsidTr="00E012CE">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E012CE">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E012CE">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E012CE">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21083B">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21083B">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bl>
    <w:p w14:paraId="70DA1327" w14:textId="3CD78000" w:rsidR="00DA3377" w:rsidRPr="0087525B"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E012CE">
        <w:tc>
          <w:tcPr>
            <w:tcW w:w="1555" w:type="dxa"/>
            <w:shd w:val="clear" w:color="auto" w:fill="auto"/>
            <w:vAlign w:val="center"/>
          </w:tcPr>
          <w:p w14:paraId="641C5713" w14:textId="77777777" w:rsidR="006B6A80" w:rsidRDefault="006B6A80" w:rsidP="00E012CE">
            <w:pPr>
              <w:spacing w:after="0" w:line="360" w:lineRule="auto"/>
              <w:rPr>
                <w:b/>
              </w:rPr>
            </w:pPr>
            <w:r>
              <w:rPr>
                <w:b/>
              </w:rPr>
              <w:t>Company</w:t>
            </w:r>
          </w:p>
        </w:tc>
        <w:tc>
          <w:tcPr>
            <w:tcW w:w="1417" w:type="dxa"/>
            <w:shd w:val="clear" w:color="auto" w:fill="auto"/>
            <w:vAlign w:val="center"/>
          </w:tcPr>
          <w:p w14:paraId="2E4568A4" w14:textId="77777777" w:rsidR="006B6A80" w:rsidRDefault="006B6A80" w:rsidP="00E012CE">
            <w:pPr>
              <w:spacing w:after="0" w:line="360" w:lineRule="auto"/>
              <w:rPr>
                <w:b/>
              </w:rPr>
            </w:pPr>
            <w:r>
              <w:rPr>
                <w:b/>
              </w:rPr>
              <w:t>Option</w:t>
            </w:r>
          </w:p>
        </w:tc>
        <w:tc>
          <w:tcPr>
            <w:tcW w:w="6662" w:type="dxa"/>
            <w:shd w:val="clear" w:color="auto" w:fill="auto"/>
            <w:vAlign w:val="center"/>
          </w:tcPr>
          <w:p w14:paraId="37CC3545" w14:textId="77777777" w:rsidR="006B6A80" w:rsidRDefault="006B6A80" w:rsidP="00E012CE">
            <w:pPr>
              <w:spacing w:after="0" w:line="360" w:lineRule="auto"/>
              <w:rPr>
                <w:b/>
              </w:rPr>
            </w:pPr>
            <w:r>
              <w:rPr>
                <w:b/>
              </w:rPr>
              <w:t>Additional comment(s)</w:t>
            </w:r>
          </w:p>
        </w:tc>
      </w:tr>
      <w:tr w:rsidR="006B6A80" w14:paraId="65973711" w14:textId="77777777" w:rsidTr="00E012CE">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E012CE">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E012CE">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w:t>
            </w:r>
            <w:r w:rsidRPr="0062262C">
              <w:rPr>
                <w:lang w:eastAsia="zh-CN"/>
              </w:rPr>
              <w:lastRenderedPageBreak/>
              <w:t xml:space="preserve">reception of a gNB Rx-Tx time difference activates the PDC in the UE. Then, UE computes a PDC value and uses it on every new received </w:t>
            </w:r>
            <w:r w:rsidRPr="0062262C">
              <w:rPr>
                <w:i/>
                <w:lang w:eastAsia="zh-CN"/>
              </w:rPr>
              <w:t>referenceTimeInfo</w:t>
            </w:r>
            <w:r w:rsidRPr="0062262C">
              <w:rPr>
                <w:lang w:eastAsia="zh-CN"/>
              </w:rPr>
              <w:t xml:space="preserve"> when performing PDC on it. And this value is refreshed whenever it receives a new gNB Rx-Tx time difference.</w:t>
            </w:r>
          </w:p>
        </w:tc>
      </w:tr>
      <w:tr w:rsidR="007A3D54" w:rsidRPr="0062262C" w14:paraId="11F5F993" w14:textId="77777777" w:rsidTr="00E012CE">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lastRenderedPageBreak/>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E012CE">
        <w:tc>
          <w:tcPr>
            <w:tcW w:w="1555" w:type="dxa"/>
            <w:shd w:val="clear" w:color="auto" w:fill="auto"/>
            <w:vAlign w:val="center"/>
          </w:tcPr>
          <w:p w14:paraId="560A9DD1" w14:textId="4B5CC37B"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bl>
    <w:p w14:paraId="4AD85531" w14:textId="77777777" w:rsidR="00F53B67" w:rsidRDefault="00F53B67" w:rsidP="007E386A">
      <w:pPr>
        <w:pStyle w:val="BodyText"/>
        <w:snapToGrid w:val="0"/>
        <w:spacing w:before="60" w:after="60" w:line="288" w:lineRule="auto"/>
        <w:jc w:val="both"/>
        <w:rPr>
          <w:lang w:eastAsia="zh-CN"/>
        </w:rPr>
      </w:pPr>
    </w:p>
    <w:p w14:paraId="2A0E4D18" w14:textId="6E2A0F39" w:rsidR="008B6F93" w:rsidRDefault="0053375A" w:rsidP="0053375A">
      <w:pPr>
        <w:pStyle w:val="Heading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E012CE">
        <w:tc>
          <w:tcPr>
            <w:tcW w:w="9628" w:type="dxa"/>
          </w:tcPr>
          <w:p w14:paraId="186D57A4" w14:textId="77777777" w:rsidR="003D202C" w:rsidRPr="00E029E2" w:rsidRDefault="003D202C" w:rsidP="00E012CE">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E012CE">
        <w:tc>
          <w:tcPr>
            <w:tcW w:w="1795" w:type="dxa"/>
          </w:tcPr>
          <w:p w14:paraId="740589B0"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E012CE">
        <w:tc>
          <w:tcPr>
            <w:tcW w:w="1795" w:type="dxa"/>
          </w:tcPr>
          <w:p w14:paraId="332EA625" w14:textId="77777777" w:rsidR="003D202C" w:rsidRPr="006D6160" w:rsidRDefault="003D202C" w:rsidP="00E012CE">
            <w:pPr>
              <w:spacing w:after="100"/>
              <w:rPr>
                <w:rFonts w:eastAsiaTheme="minorEastAsia"/>
                <w:b/>
                <w:lang w:val="en-GB" w:eastAsia="zh-CN"/>
              </w:rPr>
            </w:pPr>
            <w:r w:rsidRPr="004C1073">
              <w:rPr>
                <w:rFonts w:eastAsia="宋体"/>
                <w:bCs/>
                <w:lang w:eastAsia="zh-CN"/>
              </w:rPr>
              <w:t>[</w:t>
            </w:r>
            <w:r>
              <w:rPr>
                <w:rFonts w:eastAsia="宋体"/>
                <w:bCs/>
                <w:lang w:eastAsia="zh-CN"/>
              </w:rPr>
              <w:t>10</w:t>
            </w:r>
            <w:r w:rsidRPr="004C1073">
              <w:rPr>
                <w:rFonts w:eastAsia="宋体"/>
                <w:bCs/>
                <w:lang w:eastAsia="zh-CN"/>
              </w:rPr>
              <w:t>]</w:t>
            </w:r>
            <w:r>
              <w:rPr>
                <w:b/>
                <w:noProof/>
                <w:sz w:val="24"/>
              </w:rPr>
              <w:t xml:space="preserve"> </w:t>
            </w:r>
            <w:r w:rsidRPr="00B64CAE">
              <w:rPr>
                <w:rFonts w:eastAsia="宋体"/>
                <w:bCs/>
                <w:lang w:eastAsia="zh-CN"/>
              </w:rPr>
              <w:t>R2-2203303</w:t>
            </w:r>
          </w:p>
        </w:tc>
        <w:tc>
          <w:tcPr>
            <w:tcW w:w="7839" w:type="dxa"/>
          </w:tcPr>
          <w:p w14:paraId="1FA8A63F" w14:textId="77777777" w:rsidR="003D202C" w:rsidRPr="009C13AF" w:rsidRDefault="003D202C" w:rsidP="00E012CE">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E012CE">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E012CE">
        <w:tc>
          <w:tcPr>
            <w:tcW w:w="1795" w:type="dxa"/>
          </w:tcPr>
          <w:p w14:paraId="270278BA" w14:textId="77777777" w:rsidR="003D202C" w:rsidRPr="006D6160" w:rsidRDefault="003D202C" w:rsidP="00E012CE">
            <w:pPr>
              <w:spacing w:after="100"/>
              <w:rPr>
                <w:rFonts w:eastAsiaTheme="minorEastAsia"/>
                <w:b/>
                <w:lang w:val="en-GB" w:eastAsia="zh-CN"/>
              </w:rPr>
            </w:pPr>
            <w:r w:rsidRPr="004C1073">
              <w:rPr>
                <w:rFonts w:eastAsia="宋体"/>
                <w:bCs/>
                <w:lang w:eastAsia="zh-CN"/>
              </w:rPr>
              <w:t>[</w:t>
            </w:r>
            <w:r>
              <w:rPr>
                <w:rFonts w:eastAsia="宋体"/>
                <w:bCs/>
                <w:lang w:eastAsia="zh-CN"/>
              </w:rPr>
              <w:t>7</w:t>
            </w:r>
            <w:r w:rsidRPr="004C1073">
              <w:rPr>
                <w:rFonts w:eastAsia="宋体"/>
                <w:bCs/>
                <w:lang w:eastAsia="zh-CN"/>
              </w:rPr>
              <w:t>]</w:t>
            </w:r>
            <w:r>
              <w:rPr>
                <w:b/>
                <w:noProof/>
                <w:sz w:val="24"/>
              </w:rPr>
              <w:t xml:space="preserve"> </w:t>
            </w:r>
            <w:r w:rsidRPr="001E7D53">
              <w:rPr>
                <w:rFonts w:eastAsia="宋体"/>
                <w:bCs/>
                <w:lang w:eastAsia="zh-CN"/>
              </w:rPr>
              <w:t>R2-2202784</w:t>
            </w:r>
          </w:p>
        </w:tc>
        <w:tc>
          <w:tcPr>
            <w:tcW w:w="7839" w:type="dxa"/>
          </w:tcPr>
          <w:p w14:paraId="7DA714AE" w14:textId="77777777" w:rsidR="003D202C" w:rsidRPr="00787F6B" w:rsidRDefault="003D202C" w:rsidP="00E012CE">
            <w:pPr>
              <w:pStyle w:val="BodyText"/>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E012CE">
            <w:pPr>
              <w:pStyle w:val="BodyText"/>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BodyText"/>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E012CE">
        <w:tc>
          <w:tcPr>
            <w:tcW w:w="1795" w:type="dxa"/>
          </w:tcPr>
          <w:p w14:paraId="76E04ACC" w14:textId="77777777" w:rsidR="003D202C" w:rsidRPr="006D6160" w:rsidRDefault="003D202C" w:rsidP="00E012CE">
            <w:pPr>
              <w:spacing w:after="100"/>
              <w:rPr>
                <w:rFonts w:eastAsiaTheme="minorEastAsia"/>
                <w:b/>
                <w:lang w:val="en-GB" w:eastAsia="zh-CN"/>
              </w:rPr>
            </w:pPr>
            <w:r w:rsidRPr="004C1073">
              <w:rPr>
                <w:rFonts w:eastAsia="宋体"/>
                <w:bCs/>
                <w:lang w:eastAsia="zh-CN"/>
              </w:rPr>
              <w:t>[</w:t>
            </w:r>
            <w:r>
              <w:rPr>
                <w:rFonts w:eastAsia="宋体"/>
                <w:bCs/>
                <w:lang w:eastAsia="zh-CN"/>
              </w:rPr>
              <w:t>11</w:t>
            </w:r>
            <w:r w:rsidRPr="004C1073">
              <w:rPr>
                <w:rFonts w:eastAsia="宋体"/>
                <w:bCs/>
                <w:lang w:eastAsia="zh-CN"/>
              </w:rPr>
              <w:t>]</w:t>
            </w:r>
            <w:r>
              <w:rPr>
                <w:b/>
                <w:noProof/>
                <w:sz w:val="24"/>
              </w:rPr>
              <w:t xml:space="preserve"> </w:t>
            </w:r>
            <w:r w:rsidRPr="00B64CAE">
              <w:rPr>
                <w:rFonts w:eastAsia="宋体"/>
                <w:bCs/>
                <w:lang w:eastAsia="zh-CN"/>
              </w:rPr>
              <w:t>R2-2203461</w:t>
            </w:r>
          </w:p>
        </w:tc>
        <w:tc>
          <w:tcPr>
            <w:tcW w:w="7839" w:type="dxa"/>
          </w:tcPr>
          <w:p w14:paraId="13637DAD" w14:textId="77777777" w:rsidR="003D202C" w:rsidRPr="00A63FA3" w:rsidRDefault="003D202C" w:rsidP="00E012CE">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lastRenderedPageBreak/>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r w:rsidRPr="00984E03">
        <w:rPr>
          <w:rFonts w:eastAsia="Arial Unicode MS"/>
          <w:lang w:eastAsia="zh-CN"/>
        </w:rPr>
        <w:t>g</w:t>
      </w:r>
      <w:r w:rsidRPr="00984E03">
        <w:rPr>
          <w:rFonts w:eastAsia="Arial Unicode MS"/>
        </w:rPr>
        <w:t>NB</w:t>
      </w:r>
      <w:r w:rsidRPr="00984E03">
        <w:rPr>
          <w:rFonts w:eastAsia="Arial Unicode MS"/>
          <w:vertAlign w:val="subscript"/>
        </w:rPr>
        <w:t xml:space="preserve">Rx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gNB, and does not need to receive PRS and estimate </w:t>
      </w:r>
      <w:r>
        <w:rPr>
          <w:rFonts w:eastAsia="Arial Unicode MS"/>
        </w:rPr>
        <w:t>UE</w:t>
      </w:r>
      <w:r w:rsidRPr="00984E03">
        <w:rPr>
          <w:rFonts w:eastAsia="Arial Unicode MS"/>
          <w:vertAlign w:val="subscript"/>
        </w:rPr>
        <w:t xml:space="preserve">Rx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ListParagraph"/>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TableGrid"/>
        <w:tblW w:w="9715" w:type="dxa"/>
        <w:tblLook w:val="04A0" w:firstRow="1" w:lastRow="0" w:firstColumn="1" w:lastColumn="0" w:noHBand="0" w:noVBand="1"/>
      </w:tblPr>
      <w:tblGrid>
        <w:gridCol w:w="805"/>
        <w:gridCol w:w="810"/>
        <w:gridCol w:w="900"/>
        <w:gridCol w:w="900"/>
        <w:gridCol w:w="6300"/>
      </w:tblGrid>
      <w:tr w:rsidR="0024039F" w14:paraId="5A72A13C" w14:textId="77777777" w:rsidTr="003E68F3">
        <w:tc>
          <w:tcPr>
            <w:tcW w:w="805" w:type="dxa"/>
          </w:tcPr>
          <w:p w14:paraId="5A635D25" w14:textId="77777777" w:rsidR="0024039F" w:rsidRDefault="0024039F" w:rsidP="00E012CE">
            <w:pPr>
              <w:rPr>
                <w:lang w:val="en-GB"/>
              </w:rPr>
            </w:pPr>
            <w:r>
              <w:rPr>
                <w:lang w:val="en-GB"/>
              </w:rPr>
              <w:t>Issue i</w:t>
            </w:r>
          </w:p>
        </w:tc>
        <w:tc>
          <w:tcPr>
            <w:tcW w:w="810" w:type="dxa"/>
          </w:tcPr>
          <w:p w14:paraId="30F940F0" w14:textId="77777777" w:rsidR="0024039F" w:rsidRDefault="0024039F" w:rsidP="00E012CE">
            <w:pPr>
              <w:rPr>
                <w:lang w:val="en-GB"/>
              </w:rPr>
            </w:pPr>
            <w:r>
              <w:rPr>
                <w:lang w:val="en-GB"/>
              </w:rPr>
              <w:t>Issue ii</w:t>
            </w:r>
          </w:p>
        </w:tc>
        <w:tc>
          <w:tcPr>
            <w:tcW w:w="900" w:type="dxa"/>
          </w:tcPr>
          <w:p w14:paraId="653D11A0" w14:textId="77777777" w:rsidR="0024039F" w:rsidRDefault="0024039F" w:rsidP="00E012CE">
            <w:pPr>
              <w:rPr>
                <w:lang w:val="en-GB"/>
              </w:rPr>
            </w:pPr>
            <w:r>
              <w:rPr>
                <w:lang w:val="en-GB"/>
              </w:rPr>
              <w:t>Issue iii</w:t>
            </w:r>
          </w:p>
        </w:tc>
        <w:tc>
          <w:tcPr>
            <w:tcW w:w="900" w:type="dxa"/>
          </w:tcPr>
          <w:p w14:paraId="72DA0A2D" w14:textId="77777777" w:rsidR="0024039F" w:rsidRDefault="0024039F" w:rsidP="00E012CE">
            <w:pPr>
              <w:rPr>
                <w:lang w:val="en-GB"/>
              </w:rPr>
            </w:pPr>
            <w:r>
              <w:rPr>
                <w:lang w:val="en-GB"/>
              </w:rPr>
              <w:t>Issue iv</w:t>
            </w:r>
          </w:p>
        </w:tc>
        <w:tc>
          <w:tcPr>
            <w:tcW w:w="6300" w:type="dxa"/>
          </w:tcPr>
          <w:p w14:paraId="7CD38A6E" w14:textId="77777777" w:rsidR="0024039F" w:rsidRDefault="0024039F" w:rsidP="00E012CE">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E012CE">
            <w:pPr>
              <w:rPr>
                <w:lang w:val="en-GB"/>
              </w:rPr>
            </w:pPr>
          </w:p>
        </w:tc>
        <w:tc>
          <w:tcPr>
            <w:tcW w:w="810" w:type="dxa"/>
          </w:tcPr>
          <w:p w14:paraId="7534B35D" w14:textId="77777777" w:rsidR="0024039F" w:rsidRDefault="0024039F" w:rsidP="00E012CE">
            <w:pPr>
              <w:rPr>
                <w:lang w:val="en-GB"/>
              </w:rPr>
            </w:pPr>
          </w:p>
        </w:tc>
        <w:tc>
          <w:tcPr>
            <w:tcW w:w="900" w:type="dxa"/>
          </w:tcPr>
          <w:p w14:paraId="01D1FAE3" w14:textId="77777777" w:rsidR="0024039F" w:rsidRDefault="0024039F" w:rsidP="00E012CE">
            <w:pPr>
              <w:rPr>
                <w:lang w:val="en-GB"/>
              </w:rPr>
            </w:pPr>
          </w:p>
        </w:tc>
        <w:tc>
          <w:tcPr>
            <w:tcW w:w="900" w:type="dxa"/>
          </w:tcPr>
          <w:p w14:paraId="6F9292EE" w14:textId="77777777" w:rsidR="0024039F" w:rsidRDefault="0024039F" w:rsidP="00E012CE">
            <w:pPr>
              <w:rPr>
                <w:lang w:val="en-GB"/>
              </w:rPr>
            </w:pPr>
          </w:p>
        </w:tc>
        <w:tc>
          <w:tcPr>
            <w:tcW w:w="6300" w:type="dxa"/>
          </w:tcPr>
          <w:p w14:paraId="6F499292" w14:textId="77777777" w:rsidR="00910112" w:rsidRDefault="00213A0A" w:rsidP="00E012CE">
            <w:pPr>
              <w:rPr>
                <w:lang w:val="en-GB"/>
              </w:rPr>
            </w:pPr>
            <w:r>
              <w:rPr>
                <w:lang w:val="en-GB"/>
              </w:rPr>
              <w:t xml:space="preserve">Ericsson: </w:t>
            </w:r>
          </w:p>
          <w:p w14:paraId="3E2815CD" w14:textId="28F84E5B" w:rsidR="0024039F" w:rsidRDefault="00213A0A" w:rsidP="00E012CE">
            <w:pPr>
              <w:rPr>
                <w:lang w:val="en-GB"/>
              </w:rPr>
            </w:pPr>
            <w:r>
              <w:rPr>
                <w:lang w:val="en-GB"/>
              </w:rPr>
              <w:t>On issue i,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E012CE">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E012CE">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E012CE">
            <w:pPr>
              <w:rPr>
                <w:lang w:val="en-GB"/>
              </w:rPr>
            </w:pPr>
            <w:r>
              <w:rPr>
                <w:lang w:val="en-GB"/>
              </w:rPr>
              <w:t>?</w:t>
            </w:r>
          </w:p>
        </w:tc>
        <w:tc>
          <w:tcPr>
            <w:tcW w:w="810" w:type="dxa"/>
          </w:tcPr>
          <w:p w14:paraId="1FE08058" w14:textId="5EC56A2B" w:rsidR="0024039F" w:rsidRDefault="001C2369" w:rsidP="00E012CE">
            <w:pPr>
              <w:rPr>
                <w:lang w:val="en-GB"/>
              </w:rPr>
            </w:pPr>
            <w:r>
              <w:rPr>
                <w:lang w:val="en-GB"/>
              </w:rPr>
              <w:t>CATT</w:t>
            </w:r>
          </w:p>
        </w:tc>
        <w:tc>
          <w:tcPr>
            <w:tcW w:w="900" w:type="dxa"/>
          </w:tcPr>
          <w:p w14:paraId="02A880F8" w14:textId="5686D3AE" w:rsidR="0024039F" w:rsidRDefault="001C2369" w:rsidP="00E012CE">
            <w:pPr>
              <w:rPr>
                <w:lang w:val="en-GB"/>
              </w:rPr>
            </w:pPr>
            <w:r>
              <w:rPr>
                <w:lang w:val="en-GB"/>
              </w:rPr>
              <w:t>CATT</w:t>
            </w:r>
          </w:p>
        </w:tc>
        <w:tc>
          <w:tcPr>
            <w:tcW w:w="900" w:type="dxa"/>
          </w:tcPr>
          <w:p w14:paraId="15686B22" w14:textId="0D738ECF" w:rsidR="0024039F" w:rsidRDefault="001C2369" w:rsidP="00E012CE">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CommentText"/>
              <w:rPr>
                <w:lang w:eastAsia="zh-CN"/>
              </w:rPr>
            </w:pPr>
            <w:r>
              <w:rPr>
                <w:rFonts w:eastAsiaTheme="minorEastAsia"/>
                <w:lang w:val="en-GB" w:eastAsia="zh-CN"/>
              </w:rPr>
              <w:t xml:space="preserve">For issue i we think it depends on whether </w:t>
            </w:r>
            <w:r>
              <w:rPr>
                <w:rFonts w:hint="eastAsia"/>
                <w:lang w:eastAsia="zh-CN"/>
              </w:rPr>
              <w:t>RAN1 suggested RRC structure is adopted in RAN2.</w:t>
            </w:r>
          </w:p>
          <w:tbl>
            <w:tblPr>
              <w:tblStyle w:val="TableGrid"/>
              <w:tblW w:w="0" w:type="auto"/>
              <w:tblLook w:val="04A0" w:firstRow="1" w:lastRow="0" w:firstColumn="1" w:lastColumn="0" w:noHBand="0" w:noVBand="1"/>
            </w:tblPr>
            <w:tblGrid>
              <w:gridCol w:w="6074"/>
            </w:tblGrid>
            <w:tr w:rsidR="001C2369" w14:paraId="0E23B7E7" w14:textId="77777777" w:rsidTr="001479CE">
              <w:tc>
                <w:tcPr>
                  <w:tcW w:w="9629" w:type="dxa"/>
                </w:tcPr>
                <w:p w14:paraId="38BA96BA" w14:textId="77777777" w:rsidR="001C2369" w:rsidRDefault="001C2369" w:rsidP="001479CE">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1479CE">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w:t>
                  </w:r>
                  <w:r>
                    <w:rPr>
                      <w:rFonts w:ascii="Times" w:hAnsi="Times" w:cs="Times"/>
                    </w:rPr>
                    <w:lastRenderedPageBreak/>
                    <w:t xml:space="preserve">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1479CE">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3784DF4A" w14:textId="77777777" w:rsidR="001C2369" w:rsidRDefault="001C2369" w:rsidP="001479CE">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1479CE">
                  <w:pPr>
                    <w:pStyle w:val="BodyText"/>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E012CE">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lastRenderedPageBreak/>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or Issue i,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7777777" w:rsidR="00FA3C1E" w:rsidRDefault="00FA3C1E" w:rsidP="00FA3C1E">
            <w:pPr>
              <w:rPr>
                <w:lang w:val="en-GB"/>
              </w:rPr>
            </w:pPr>
          </w:p>
        </w:tc>
        <w:tc>
          <w:tcPr>
            <w:tcW w:w="810" w:type="dxa"/>
          </w:tcPr>
          <w:p w14:paraId="420B9088" w14:textId="77777777" w:rsidR="00FA3C1E" w:rsidRDefault="00FA3C1E" w:rsidP="00FA3C1E">
            <w:pPr>
              <w:rPr>
                <w:lang w:val="en-GB"/>
              </w:rPr>
            </w:pPr>
          </w:p>
        </w:tc>
        <w:tc>
          <w:tcPr>
            <w:tcW w:w="900" w:type="dxa"/>
          </w:tcPr>
          <w:p w14:paraId="50B478BD" w14:textId="77777777" w:rsidR="00FA3C1E" w:rsidRDefault="00FA3C1E" w:rsidP="00FA3C1E">
            <w:pPr>
              <w:rPr>
                <w:lang w:val="en-GB"/>
              </w:rPr>
            </w:pPr>
          </w:p>
        </w:tc>
        <w:tc>
          <w:tcPr>
            <w:tcW w:w="900" w:type="dxa"/>
          </w:tcPr>
          <w:p w14:paraId="3688C181" w14:textId="77777777" w:rsidR="00FA3C1E" w:rsidRDefault="00FA3C1E" w:rsidP="00FA3C1E">
            <w:pPr>
              <w:rPr>
                <w:lang w:val="en-GB"/>
              </w:rPr>
            </w:pPr>
          </w:p>
        </w:tc>
        <w:tc>
          <w:tcPr>
            <w:tcW w:w="6300" w:type="dxa"/>
          </w:tcPr>
          <w:p w14:paraId="00C8C9C0" w14:textId="77777777" w:rsidR="00FA3C1E" w:rsidRDefault="00FA3C1E" w:rsidP="00FA3C1E">
            <w:pPr>
              <w:rPr>
                <w:lang w:val="en-GB"/>
              </w:rPr>
            </w:pPr>
          </w:p>
        </w:tc>
      </w:tr>
      <w:tr w:rsidR="00FA3C1E" w14:paraId="05DD04EB" w14:textId="77777777" w:rsidTr="003E68F3">
        <w:tc>
          <w:tcPr>
            <w:tcW w:w="805" w:type="dxa"/>
          </w:tcPr>
          <w:p w14:paraId="73EA9470" w14:textId="77777777" w:rsidR="00FA3C1E" w:rsidRDefault="00FA3C1E" w:rsidP="00FA3C1E">
            <w:pPr>
              <w:rPr>
                <w:lang w:val="en-GB"/>
              </w:rPr>
            </w:pPr>
          </w:p>
        </w:tc>
        <w:tc>
          <w:tcPr>
            <w:tcW w:w="810" w:type="dxa"/>
          </w:tcPr>
          <w:p w14:paraId="094D76C1" w14:textId="77777777" w:rsidR="00FA3C1E" w:rsidRDefault="00FA3C1E" w:rsidP="00FA3C1E">
            <w:pPr>
              <w:rPr>
                <w:lang w:val="en-GB"/>
              </w:rPr>
            </w:pPr>
          </w:p>
        </w:tc>
        <w:tc>
          <w:tcPr>
            <w:tcW w:w="900" w:type="dxa"/>
          </w:tcPr>
          <w:p w14:paraId="7BD16EC0" w14:textId="77777777" w:rsidR="00FA3C1E" w:rsidRDefault="00FA3C1E" w:rsidP="00FA3C1E">
            <w:pPr>
              <w:rPr>
                <w:lang w:val="en-GB"/>
              </w:rPr>
            </w:pPr>
          </w:p>
        </w:tc>
        <w:tc>
          <w:tcPr>
            <w:tcW w:w="900" w:type="dxa"/>
          </w:tcPr>
          <w:p w14:paraId="2C92B523" w14:textId="77777777" w:rsidR="00FA3C1E" w:rsidRDefault="00FA3C1E" w:rsidP="00FA3C1E">
            <w:pPr>
              <w:rPr>
                <w:lang w:val="en-GB"/>
              </w:rPr>
            </w:pPr>
          </w:p>
        </w:tc>
        <w:tc>
          <w:tcPr>
            <w:tcW w:w="6300" w:type="dxa"/>
          </w:tcPr>
          <w:p w14:paraId="75D19F66" w14:textId="77777777" w:rsidR="00FA3C1E" w:rsidRDefault="00FA3C1E" w:rsidP="00FA3C1E">
            <w:pPr>
              <w:rPr>
                <w:lang w:val="en-GB"/>
              </w:rPr>
            </w:pPr>
          </w:p>
        </w:tc>
      </w:tr>
    </w:tbl>
    <w:p w14:paraId="3CB1F18F" w14:textId="77777777" w:rsidR="003D202C" w:rsidRDefault="003D202C" w:rsidP="0053375A">
      <w:pPr>
        <w:rPr>
          <w:lang w:val="en-GB" w:eastAsia="zh-CN"/>
        </w:rPr>
      </w:pPr>
    </w:p>
    <w:p w14:paraId="7B8378E2" w14:textId="00C3BECF" w:rsidR="00FB32BC" w:rsidRDefault="00FB32BC" w:rsidP="00FB32BC">
      <w:pPr>
        <w:pStyle w:val="Heading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r w:rsidRPr="00350F68">
        <w:rPr>
          <w:rFonts w:eastAsia="MS Mincho" w:cs="Arial"/>
          <w:i/>
          <w:szCs w:val="18"/>
          <w:lang w:eastAsia="en-GB"/>
        </w:rPr>
        <w:t>DLInformationTransfer</w:t>
      </w:r>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E012CE">
        <w:tc>
          <w:tcPr>
            <w:tcW w:w="1555" w:type="dxa"/>
          </w:tcPr>
          <w:p w14:paraId="16EB4CA5"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E012CE">
        <w:tc>
          <w:tcPr>
            <w:tcW w:w="1555" w:type="dxa"/>
          </w:tcPr>
          <w:p w14:paraId="2EC66417" w14:textId="77777777" w:rsidR="00FB32BC" w:rsidRPr="00BF654A" w:rsidRDefault="00FB32BC" w:rsidP="00E012CE">
            <w:pPr>
              <w:jc w:val="both"/>
              <w:rPr>
                <w:rFonts w:eastAsia="Arial Unicode MS"/>
                <w:lang w:val="en-GB" w:eastAsia="zh-CN"/>
              </w:rPr>
            </w:pPr>
            <w:r w:rsidRPr="004C1073">
              <w:rPr>
                <w:rFonts w:eastAsia="宋体"/>
                <w:bCs/>
                <w:lang w:eastAsia="zh-CN"/>
              </w:rPr>
              <w:t>[</w:t>
            </w:r>
            <w:r>
              <w:rPr>
                <w:rFonts w:eastAsia="宋体"/>
                <w:bCs/>
                <w:lang w:eastAsia="zh-CN"/>
              </w:rPr>
              <w:t>5</w:t>
            </w:r>
            <w:r w:rsidRPr="004C1073">
              <w:rPr>
                <w:rFonts w:eastAsia="宋体"/>
                <w:bCs/>
                <w:lang w:eastAsia="zh-CN"/>
              </w:rPr>
              <w:t>]</w:t>
            </w:r>
            <w:r>
              <w:rPr>
                <w:b/>
                <w:noProof/>
                <w:sz w:val="24"/>
              </w:rPr>
              <w:t xml:space="preserve"> </w:t>
            </w:r>
            <w:r w:rsidRPr="00927AE5">
              <w:rPr>
                <w:rFonts w:eastAsia="宋体"/>
                <w:bCs/>
                <w:lang w:eastAsia="zh-CN"/>
              </w:rPr>
              <w:t>R2-2202728</w:t>
            </w:r>
          </w:p>
        </w:tc>
        <w:tc>
          <w:tcPr>
            <w:tcW w:w="8079" w:type="dxa"/>
          </w:tcPr>
          <w:p w14:paraId="0BFA909D" w14:textId="77777777" w:rsidR="00FB32BC" w:rsidRDefault="00FB32BC" w:rsidP="00E012CE">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UEs.</w:t>
            </w:r>
          </w:p>
          <w:p w14:paraId="268A8ABD" w14:textId="77777777" w:rsidR="00FB32BC" w:rsidRPr="00C045BB" w:rsidRDefault="00FB32BC" w:rsidP="00E012CE">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E012CE">
        <w:tc>
          <w:tcPr>
            <w:tcW w:w="1555" w:type="dxa"/>
            <w:shd w:val="clear" w:color="auto" w:fill="auto"/>
            <w:vAlign w:val="center"/>
          </w:tcPr>
          <w:p w14:paraId="2AF638C5" w14:textId="77777777" w:rsidR="00FB32BC" w:rsidRDefault="00FB32BC" w:rsidP="00E012CE">
            <w:pPr>
              <w:spacing w:after="0" w:line="360" w:lineRule="auto"/>
              <w:rPr>
                <w:b/>
              </w:rPr>
            </w:pPr>
            <w:r>
              <w:rPr>
                <w:b/>
              </w:rPr>
              <w:t>Company</w:t>
            </w:r>
          </w:p>
        </w:tc>
        <w:tc>
          <w:tcPr>
            <w:tcW w:w="1417" w:type="dxa"/>
            <w:shd w:val="clear" w:color="auto" w:fill="auto"/>
            <w:vAlign w:val="center"/>
          </w:tcPr>
          <w:p w14:paraId="42EC9EC1" w14:textId="77777777" w:rsidR="00FB32BC" w:rsidRDefault="00FB32BC" w:rsidP="00E012CE">
            <w:pPr>
              <w:spacing w:after="0" w:line="360" w:lineRule="auto"/>
              <w:rPr>
                <w:b/>
              </w:rPr>
            </w:pPr>
            <w:r>
              <w:rPr>
                <w:b/>
              </w:rPr>
              <w:t>Yes/No</w:t>
            </w:r>
          </w:p>
        </w:tc>
        <w:tc>
          <w:tcPr>
            <w:tcW w:w="6662" w:type="dxa"/>
            <w:shd w:val="clear" w:color="auto" w:fill="auto"/>
            <w:vAlign w:val="center"/>
          </w:tcPr>
          <w:p w14:paraId="0A932D01" w14:textId="77777777" w:rsidR="00FB32BC" w:rsidRDefault="00FB32BC" w:rsidP="00E012CE">
            <w:pPr>
              <w:spacing w:after="0" w:line="360" w:lineRule="auto"/>
              <w:rPr>
                <w:b/>
              </w:rPr>
            </w:pPr>
            <w:r>
              <w:rPr>
                <w:b/>
              </w:rPr>
              <w:t>Additional comment(s)</w:t>
            </w:r>
          </w:p>
        </w:tc>
      </w:tr>
      <w:tr w:rsidR="00FB32BC" w14:paraId="05527E97" w14:textId="77777777" w:rsidTr="00E012CE">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74E42C20"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UEs</w:t>
            </w:r>
            <w:r w:rsidR="002D3A06">
              <w:rPr>
                <w:lang w:val="en-GB"/>
              </w:rPr>
              <w:t xml:space="preserve"> (e.g., </w:t>
            </w:r>
            <w:r w:rsidR="002D3A06">
              <w:rPr>
                <w:lang w:val="en-GB"/>
              </w:rPr>
              <w:lastRenderedPageBreak/>
              <w:t>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3A378D9E"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r w:rsidR="007A6489">
              <w:t xml:space="preserve">UEs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E012CE">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lastRenderedPageBreak/>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E012CE">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E012CE">
        <w:tc>
          <w:tcPr>
            <w:tcW w:w="1555" w:type="dxa"/>
            <w:shd w:val="clear" w:color="auto" w:fill="auto"/>
            <w:vAlign w:val="center"/>
          </w:tcPr>
          <w:p w14:paraId="131B039F" w14:textId="658C07B9" w:rsidR="00313B7B" w:rsidRPr="00153214" w:rsidRDefault="00313B7B" w:rsidP="00313B7B">
            <w:pPr>
              <w:spacing w:after="0" w:line="276" w:lineRule="auto"/>
              <w:rPr>
                <w:rFonts w:eastAsia="MS Mincho"/>
                <w:bCs/>
              </w:rPr>
            </w:pPr>
            <w:r>
              <w:rPr>
                <w:rFonts w:eastAsia="MS Mincho" w:hint="eastAsia"/>
                <w:lang w:eastAsia="zh-CN"/>
              </w:rPr>
              <w:t>vivo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21083B">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21083B">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77777777" w:rsidR="00C53F10" w:rsidRPr="00C53F10" w:rsidRDefault="00C53F10" w:rsidP="0021083B">
            <w:pPr>
              <w:spacing w:after="0" w:line="276" w:lineRule="auto"/>
              <w:rPr>
                <w:rFonts w:eastAsia="MS Mincho"/>
                <w:lang w:eastAsia="zh-CN"/>
              </w:rPr>
            </w:pPr>
            <w:r w:rsidRPr="00C53F10">
              <w:rPr>
                <w:rFonts w:eastAsia="MS Mincho"/>
                <w:lang w:eastAsia="zh-CN"/>
              </w:rPr>
              <w:t>Unclear how precompensated RTI can be carried in the SIB unless all UEs are located at exactly the same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bl>
    <w:p w14:paraId="706201A0" w14:textId="4450D03C"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BodyText"/>
        <w:snapToGrid w:val="0"/>
        <w:spacing w:before="60" w:after="60" w:line="288" w:lineRule="auto"/>
        <w:jc w:val="both"/>
        <w:rPr>
          <w:b/>
          <w:bCs/>
          <w:lang w:eastAsia="zh-CN"/>
        </w:rPr>
      </w:pP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E012CE">
        <w:tc>
          <w:tcPr>
            <w:tcW w:w="9628" w:type="dxa"/>
          </w:tcPr>
          <w:p w14:paraId="00FE92B2" w14:textId="77777777" w:rsidR="00DD7007" w:rsidRDefault="00DD7007" w:rsidP="00E012CE">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E012CE">
        <w:tc>
          <w:tcPr>
            <w:tcW w:w="1795" w:type="dxa"/>
          </w:tcPr>
          <w:p w14:paraId="75CE8BF7"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E012CE">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E012CE">
        <w:tc>
          <w:tcPr>
            <w:tcW w:w="1795" w:type="dxa"/>
          </w:tcPr>
          <w:p w14:paraId="69DDA8B6" w14:textId="77777777" w:rsidR="00DD7007" w:rsidRPr="006D6160" w:rsidRDefault="00DD7007" w:rsidP="00E012CE">
            <w:pPr>
              <w:spacing w:after="100"/>
              <w:jc w:val="center"/>
              <w:rPr>
                <w:rFonts w:eastAsiaTheme="minorEastAsia"/>
                <w:b/>
                <w:lang w:val="en-GB" w:eastAsia="zh-CN"/>
              </w:rPr>
            </w:pPr>
            <w:r w:rsidRPr="004C1073">
              <w:rPr>
                <w:rFonts w:eastAsia="宋体"/>
                <w:bCs/>
                <w:lang w:eastAsia="zh-CN"/>
              </w:rPr>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7839" w:type="dxa"/>
          </w:tcPr>
          <w:p w14:paraId="779E43AD" w14:textId="77777777" w:rsidR="00DD7007" w:rsidRPr="00E60CDF" w:rsidRDefault="00DD7007" w:rsidP="00E012CE">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E012CE">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If the unicast enabling/disabling signaling applies to the broadcast reference time info and if the UE receives the enabling/disabling signaling via both unicast and broadcast RRC, the UE follows the unicast enabling/disabling signal</w:t>
            </w:r>
          </w:p>
        </w:tc>
      </w:tr>
      <w:tr w:rsidR="00DD7007" w:rsidRPr="006D6160" w14:paraId="256AFD6D" w14:textId="77777777" w:rsidTr="00E012CE">
        <w:tc>
          <w:tcPr>
            <w:tcW w:w="1795" w:type="dxa"/>
          </w:tcPr>
          <w:p w14:paraId="6AB65668" w14:textId="77777777" w:rsidR="00DD7007" w:rsidRPr="006D6160" w:rsidRDefault="00DD7007" w:rsidP="00E012CE">
            <w:pPr>
              <w:spacing w:after="100"/>
              <w:jc w:val="center"/>
              <w:rPr>
                <w:rFonts w:eastAsiaTheme="minorEastAsia"/>
                <w:b/>
                <w:lang w:val="en-GB" w:eastAsia="zh-CN"/>
              </w:rPr>
            </w:pPr>
            <w:r w:rsidRPr="004C1073">
              <w:rPr>
                <w:rFonts w:eastAsia="宋体"/>
                <w:bCs/>
                <w:lang w:eastAsia="zh-CN"/>
              </w:rPr>
              <w:t>[</w:t>
            </w:r>
            <w:r>
              <w:rPr>
                <w:rFonts w:eastAsia="宋体"/>
                <w:bCs/>
                <w:lang w:eastAsia="zh-CN"/>
              </w:rPr>
              <w:t>11</w:t>
            </w:r>
            <w:r w:rsidRPr="004C1073">
              <w:rPr>
                <w:rFonts w:eastAsia="宋体"/>
                <w:bCs/>
                <w:lang w:eastAsia="zh-CN"/>
              </w:rPr>
              <w:t>]</w:t>
            </w:r>
            <w:r>
              <w:rPr>
                <w:b/>
                <w:noProof/>
                <w:sz w:val="24"/>
              </w:rPr>
              <w:t xml:space="preserve"> </w:t>
            </w:r>
            <w:r w:rsidRPr="00B64CAE">
              <w:rPr>
                <w:rFonts w:eastAsia="宋体"/>
                <w:bCs/>
                <w:lang w:eastAsia="zh-CN"/>
              </w:rPr>
              <w:t>R2-2203461</w:t>
            </w:r>
          </w:p>
        </w:tc>
        <w:tc>
          <w:tcPr>
            <w:tcW w:w="7839" w:type="dxa"/>
          </w:tcPr>
          <w:p w14:paraId="701DC765" w14:textId="77777777" w:rsidR="00DD7007" w:rsidRPr="0075343A" w:rsidRDefault="00DD7007" w:rsidP="00E012CE">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E012CE">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E012CE">
            <w:pPr>
              <w:rPr>
                <w:b/>
                <w:bCs/>
                <w:lang w:val="en-US"/>
              </w:rPr>
            </w:pPr>
            <w:r w:rsidRPr="001302A2">
              <w:rPr>
                <w:b/>
                <w:bCs/>
                <w:lang w:val="en-US"/>
              </w:rPr>
              <w:t>Proposal 2: RAN2 to specify the RRC signaling needed to enable/disable UE-side TA-based PDC.</w:t>
            </w:r>
          </w:p>
          <w:p w14:paraId="33045D33" w14:textId="77777777" w:rsidR="00DD7007" w:rsidRDefault="00DD7007" w:rsidP="00E012CE">
            <w:pPr>
              <w:rPr>
                <w:b/>
                <w:bCs/>
                <w:lang w:val="en-US"/>
              </w:rPr>
            </w:pPr>
            <w:r>
              <w:rPr>
                <w:b/>
                <w:bCs/>
                <w:lang w:val="en-US"/>
              </w:rPr>
              <w:t>Proposal 3: SIB is not used to activate or deactivate UE side PDC.</w:t>
            </w:r>
          </w:p>
          <w:p w14:paraId="49784139" w14:textId="77777777" w:rsidR="00DD7007" w:rsidRPr="006D6160" w:rsidRDefault="00DD7007" w:rsidP="00E012CE">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E012CE">
        <w:tc>
          <w:tcPr>
            <w:tcW w:w="1555" w:type="dxa"/>
            <w:shd w:val="clear" w:color="auto" w:fill="auto"/>
            <w:vAlign w:val="center"/>
          </w:tcPr>
          <w:p w14:paraId="6541A0B3" w14:textId="77777777" w:rsidR="00DD7007" w:rsidRDefault="00DD7007" w:rsidP="00E012CE">
            <w:pPr>
              <w:spacing w:after="0" w:line="360" w:lineRule="auto"/>
              <w:rPr>
                <w:b/>
              </w:rPr>
            </w:pPr>
            <w:r>
              <w:rPr>
                <w:b/>
              </w:rPr>
              <w:t>Company</w:t>
            </w:r>
          </w:p>
        </w:tc>
        <w:tc>
          <w:tcPr>
            <w:tcW w:w="1417" w:type="dxa"/>
            <w:shd w:val="clear" w:color="auto" w:fill="auto"/>
            <w:vAlign w:val="center"/>
          </w:tcPr>
          <w:p w14:paraId="21BED3C3" w14:textId="77777777" w:rsidR="00DD7007" w:rsidRDefault="00DD7007" w:rsidP="00E012CE">
            <w:pPr>
              <w:spacing w:after="0" w:line="360" w:lineRule="auto"/>
              <w:rPr>
                <w:b/>
              </w:rPr>
            </w:pPr>
            <w:r>
              <w:rPr>
                <w:b/>
              </w:rPr>
              <w:t>Yes/No</w:t>
            </w:r>
          </w:p>
        </w:tc>
        <w:tc>
          <w:tcPr>
            <w:tcW w:w="6662" w:type="dxa"/>
            <w:shd w:val="clear" w:color="auto" w:fill="auto"/>
            <w:vAlign w:val="center"/>
          </w:tcPr>
          <w:p w14:paraId="30CEA66C" w14:textId="77777777" w:rsidR="00DD7007" w:rsidRDefault="00DD7007" w:rsidP="00E012CE">
            <w:pPr>
              <w:spacing w:after="0" w:line="360" w:lineRule="auto"/>
              <w:rPr>
                <w:b/>
              </w:rPr>
            </w:pPr>
            <w:r>
              <w:rPr>
                <w:b/>
              </w:rPr>
              <w:t>Additional comment(s)</w:t>
            </w:r>
          </w:p>
        </w:tc>
      </w:tr>
      <w:tr w:rsidR="00DD7007" w14:paraId="1426B6EE" w14:textId="77777777" w:rsidTr="00E012CE">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lastRenderedPageBreak/>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E012CE">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E012CE">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E012CE">
        <w:tc>
          <w:tcPr>
            <w:tcW w:w="1555" w:type="dxa"/>
            <w:shd w:val="clear" w:color="auto" w:fill="auto"/>
            <w:vAlign w:val="center"/>
          </w:tcPr>
          <w:p w14:paraId="46862018" w14:textId="204E6871"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Normally, unicast signalling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21083B">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21083B">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bl>
    <w:p w14:paraId="622E74BC" w14:textId="3977EAA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6617372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UEs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E012CE">
        <w:tc>
          <w:tcPr>
            <w:tcW w:w="1555" w:type="dxa"/>
            <w:shd w:val="clear" w:color="auto" w:fill="auto"/>
            <w:vAlign w:val="center"/>
          </w:tcPr>
          <w:p w14:paraId="35CB58A0" w14:textId="77777777" w:rsidR="00DD7007" w:rsidRDefault="00DD7007" w:rsidP="00E012CE">
            <w:pPr>
              <w:spacing w:after="0" w:line="360" w:lineRule="auto"/>
              <w:rPr>
                <w:b/>
              </w:rPr>
            </w:pPr>
            <w:r>
              <w:rPr>
                <w:b/>
              </w:rPr>
              <w:t>Company</w:t>
            </w:r>
          </w:p>
        </w:tc>
        <w:tc>
          <w:tcPr>
            <w:tcW w:w="1417" w:type="dxa"/>
            <w:shd w:val="clear" w:color="auto" w:fill="auto"/>
            <w:vAlign w:val="center"/>
          </w:tcPr>
          <w:p w14:paraId="5513D04F" w14:textId="77777777" w:rsidR="00DD7007" w:rsidRDefault="00DD7007" w:rsidP="00E012CE">
            <w:pPr>
              <w:spacing w:after="0" w:line="360" w:lineRule="auto"/>
              <w:rPr>
                <w:b/>
              </w:rPr>
            </w:pPr>
            <w:r>
              <w:rPr>
                <w:b/>
              </w:rPr>
              <w:t>Yes/No</w:t>
            </w:r>
          </w:p>
        </w:tc>
        <w:tc>
          <w:tcPr>
            <w:tcW w:w="6662" w:type="dxa"/>
            <w:shd w:val="clear" w:color="auto" w:fill="auto"/>
            <w:vAlign w:val="center"/>
          </w:tcPr>
          <w:p w14:paraId="742B4CE6" w14:textId="77777777" w:rsidR="00DD7007" w:rsidRDefault="00DD7007" w:rsidP="00E012CE">
            <w:pPr>
              <w:spacing w:after="0" w:line="360" w:lineRule="auto"/>
              <w:rPr>
                <w:b/>
              </w:rPr>
            </w:pPr>
            <w:r>
              <w:rPr>
                <w:b/>
              </w:rPr>
              <w:t>Additional comment(s)</w:t>
            </w:r>
          </w:p>
        </w:tc>
      </w:tr>
      <w:tr w:rsidR="00DD7007" w14:paraId="41CD7C87" w14:textId="77777777" w:rsidTr="00E012CE">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E012CE">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E012CE">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E012CE">
        <w:tc>
          <w:tcPr>
            <w:tcW w:w="1555" w:type="dxa"/>
            <w:shd w:val="clear" w:color="auto" w:fill="auto"/>
            <w:vAlign w:val="center"/>
          </w:tcPr>
          <w:p w14:paraId="5B003FD3" w14:textId="73FFF01B" w:rsidR="00511F20" w:rsidRDefault="00511F20" w:rsidP="00511F20">
            <w:pPr>
              <w:spacing w:after="0" w:line="276" w:lineRule="auto"/>
              <w:rPr>
                <w:rFonts w:eastAsia="MS Mincho"/>
                <w:bCs/>
              </w:rPr>
            </w:pPr>
            <w:r>
              <w:rPr>
                <w:rFonts w:hint="eastAsia"/>
                <w:bCs/>
                <w:lang w:eastAsia="zh-CN"/>
              </w:rPr>
              <w:t>vivo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21083B">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21083B">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21083B">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bookmarkStart w:id="6" w:name="_GoBack" w:colFirst="0" w:colLast="0"/>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bl>
    <w:bookmarkEnd w:id="6"/>
    <w:p w14:paraId="0D35978C" w14:textId="7777777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Heading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E012CE">
            <w:pPr>
              <w:spacing w:after="0" w:line="360" w:lineRule="auto"/>
              <w:rPr>
                <w:b/>
              </w:rPr>
            </w:pPr>
            <w:r>
              <w:rPr>
                <w:b/>
              </w:rPr>
              <w:t>Company</w:t>
            </w:r>
          </w:p>
        </w:tc>
        <w:tc>
          <w:tcPr>
            <w:tcW w:w="1860" w:type="dxa"/>
            <w:shd w:val="clear" w:color="auto" w:fill="auto"/>
            <w:vAlign w:val="center"/>
          </w:tcPr>
          <w:p w14:paraId="01C01BC9" w14:textId="7D33CC74" w:rsidR="00530EED" w:rsidRDefault="00530EED" w:rsidP="00E012CE">
            <w:pPr>
              <w:spacing w:after="0" w:line="360" w:lineRule="auto"/>
              <w:rPr>
                <w:b/>
              </w:rPr>
            </w:pPr>
            <w:r>
              <w:rPr>
                <w:b/>
              </w:rPr>
              <w:t>Issue</w:t>
            </w:r>
          </w:p>
        </w:tc>
        <w:tc>
          <w:tcPr>
            <w:tcW w:w="6219" w:type="dxa"/>
            <w:shd w:val="clear" w:color="auto" w:fill="auto"/>
            <w:vAlign w:val="center"/>
          </w:tcPr>
          <w:p w14:paraId="41F690A3" w14:textId="6D312CB6" w:rsidR="00530EED" w:rsidRDefault="00530EED" w:rsidP="00E012CE">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lastRenderedPageBreak/>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C7423A">
        <w:rPr>
          <w:rFonts w:ascii="Times New Roman" w:eastAsia="宋体" w:hAnsi="Times New Roman"/>
          <w:bCs/>
          <w:color w:val="000000"/>
          <w:szCs w:val="20"/>
          <w:lang w:eastAsia="zh-CN"/>
        </w:rPr>
        <w:t xml:space="preserve">R2- </w:t>
      </w:r>
      <w:r w:rsidR="00194B10" w:rsidRPr="00194B10">
        <w:rPr>
          <w:rFonts w:ascii="Times New Roman" w:eastAsia="宋体" w:hAnsi="Times New Roman"/>
          <w:bCs/>
          <w:color w:val="000000"/>
          <w:szCs w:val="20"/>
          <w:lang w:eastAsia="zh-CN"/>
        </w:rPr>
        <w:t>2203302</w:t>
      </w:r>
      <w:r w:rsidR="00C7423A">
        <w:rPr>
          <w:rFonts w:ascii="Times New Roman" w:eastAsia="宋体" w:hAnsi="Times New Roman"/>
          <w:bCs/>
          <w:color w:val="000000"/>
          <w:szCs w:val="20"/>
          <w:lang w:eastAsia="zh-CN"/>
        </w:rPr>
        <w:t xml:space="preserve"> </w:t>
      </w:r>
      <w:r w:rsidR="00C7423A" w:rsidRPr="00C7423A">
        <w:rPr>
          <w:rFonts w:ascii="Times New Roman" w:eastAsia="宋体" w:hAnsi="Times New Roman"/>
          <w:bCs/>
          <w:color w:val="000000"/>
          <w:szCs w:val="20"/>
          <w:lang w:eastAsia="zh-CN"/>
        </w:rPr>
        <w:t>Summary of [POST116bis-e][513][IIoT] CP open issues (Ericsson)</w:t>
      </w:r>
    </w:p>
    <w:p w14:paraId="62276BC6" w14:textId="0177BE35" w:rsidR="004C1073" w:rsidRDefault="007646FF" w:rsidP="00C7423A">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w:t>
      </w:r>
      <w:r>
        <w:rPr>
          <w:b/>
          <w:noProof/>
          <w:sz w:val="24"/>
        </w:rPr>
        <w:t xml:space="preserve"> </w:t>
      </w:r>
      <w:r w:rsidR="00905166" w:rsidRPr="00905166">
        <w:rPr>
          <w:rFonts w:ascii="Times New Roman" w:eastAsia="宋体" w:hAnsi="Times New Roman"/>
          <w:bCs/>
          <w:color w:val="000000"/>
          <w:szCs w:val="20"/>
          <w:lang w:eastAsia="zh-CN"/>
        </w:rPr>
        <w:t>R2-2202437</w:t>
      </w:r>
      <w:r w:rsidR="005037EF">
        <w:rPr>
          <w:rFonts w:ascii="Times New Roman" w:eastAsia="宋体" w:hAnsi="Times New Roman"/>
          <w:bCs/>
          <w:color w:val="000000"/>
          <w:szCs w:val="20"/>
          <w:lang w:eastAsia="zh-CN"/>
        </w:rPr>
        <w:t xml:space="preserve"> </w:t>
      </w:r>
      <w:r w:rsidR="00905166" w:rsidRPr="00905166">
        <w:rPr>
          <w:rFonts w:ascii="Times New Roman" w:eastAsia="宋体" w:hAnsi="Times New Roman"/>
          <w:bCs/>
          <w:color w:val="000000"/>
          <w:szCs w:val="20"/>
          <w:lang w:eastAsia="zh-CN"/>
        </w:rPr>
        <w:t>Remaining issues on time synchronization enhancement</w:t>
      </w:r>
      <w:r w:rsidR="005037EF">
        <w:rPr>
          <w:rFonts w:ascii="Times New Roman" w:eastAsia="宋体" w:hAnsi="Times New Roman"/>
          <w:bCs/>
          <w:color w:val="000000"/>
          <w:szCs w:val="20"/>
          <w:lang w:eastAsia="zh-CN"/>
        </w:rPr>
        <w:t xml:space="preserve">, </w:t>
      </w:r>
      <w:r w:rsidR="00905166" w:rsidRPr="00905166">
        <w:rPr>
          <w:rFonts w:ascii="Times New Roman" w:eastAsia="宋体" w:hAnsi="Times New Roman"/>
          <w:bCs/>
          <w:color w:val="000000"/>
          <w:szCs w:val="20"/>
          <w:lang w:eastAsia="zh-CN"/>
        </w:rPr>
        <w:t>OPPO</w:t>
      </w:r>
    </w:p>
    <w:p w14:paraId="2DB485D6" w14:textId="69C8A69B"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w:t>
      </w:r>
      <w:r>
        <w:rPr>
          <w:b/>
          <w:noProof/>
          <w:sz w:val="24"/>
        </w:rPr>
        <w:t xml:space="preserve"> </w:t>
      </w:r>
      <w:r w:rsidR="00E13514" w:rsidRPr="00E13514">
        <w:rPr>
          <w:rFonts w:ascii="Times New Roman" w:eastAsia="宋体" w:hAnsi="Times New Roman"/>
          <w:bCs/>
          <w:color w:val="000000"/>
          <w:szCs w:val="20"/>
          <w:lang w:eastAsia="zh-CN"/>
        </w:rPr>
        <w:t>R2-2202580</w:t>
      </w:r>
      <w:r w:rsidR="00E13514">
        <w:rPr>
          <w:rFonts w:ascii="Times New Roman" w:eastAsia="宋体" w:hAnsi="Times New Roman"/>
          <w:bCs/>
          <w:color w:val="000000"/>
          <w:szCs w:val="20"/>
          <w:lang w:eastAsia="zh-CN"/>
        </w:rPr>
        <w:t xml:space="preserve"> </w:t>
      </w:r>
      <w:r w:rsidR="00E13514" w:rsidRPr="00E13514">
        <w:rPr>
          <w:rFonts w:ascii="Times New Roman" w:eastAsia="宋体" w:hAnsi="Times New Roman"/>
          <w:bCs/>
          <w:color w:val="000000"/>
          <w:szCs w:val="20"/>
          <w:lang w:eastAsia="zh-CN"/>
        </w:rPr>
        <w:t>Left issues for time synchronization</w:t>
      </w:r>
      <w:r w:rsidR="005037EF">
        <w:rPr>
          <w:rFonts w:ascii="Times New Roman" w:eastAsia="宋体" w:hAnsi="Times New Roman"/>
          <w:bCs/>
          <w:color w:val="000000"/>
          <w:szCs w:val="20"/>
          <w:lang w:eastAsia="zh-CN"/>
        </w:rPr>
        <w:t xml:space="preserve">, </w:t>
      </w:r>
      <w:r w:rsidR="00E13514" w:rsidRPr="00E13514">
        <w:rPr>
          <w:rFonts w:ascii="Times New Roman" w:eastAsia="宋体"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w:t>
      </w:r>
      <w:r>
        <w:rPr>
          <w:b/>
          <w:noProof/>
          <w:sz w:val="24"/>
        </w:rPr>
        <w:t xml:space="preserve"> </w:t>
      </w:r>
      <w:r w:rsidR="00795AAF" w:rsidRPr="00795AAF">
        <w:rPr>
          <w:rFonts w:ascii="Times New Roman" w:eastAsia="宋体" w:hAnsi="Times New Roman"/>
          <w:bCs/>
          <w:color w:val="000000"/>
          <w:szCs w:val="20"/>
          <w:lang w:eastAsia="zh-CN"/>
        </w:rPr>
        <w:t>R2-2202708</w:t>
      </w:r>
      <w:r w:rsidR="00795AAF">
        <w:rPr>
          <w:rFonts w:ascii="Times New Roman" w:eastAsia="宋体" w:hAnsi="Times New Roman"/>
          <w:bCs/>
          <w:color w:val="000000"/>
          <w:szCs w:val="20"/>
          <w:lang w:eastAsia="zh-CN"/>
        </w:rPr>
        <w:t xml:space="preserve"> </w:t>
      </w:r>
      <w:r w:rsidR="00795AAF" w:rsidRPr="00795AAF">
        <w:rPr>
          <w:rFonts w:ascii="Times New Roman" w:eastAsia="宋体" w:hAnsi="Times New Roman"/>
          <w:bCs/>
          <w:color w:val="000000"/>
          <w:szCs w:val="20"/>
          <w:lang w:eastAsia="zh-CN"/>
        </w:rPr>
        <w:t>Discussion on remaining issues for accurate time synchronization</w:t>
      </w:r>
      <w:r w:rsidR="00061306">
        <w:rPr>
          <w:rFonts w:ascii="Times New Roman" w:eastAsia="宋体" w:hAnsi="Times New Roman"/>
          <w:bCs/>
          <w:color w:val="000000"/>
          <w:szCs w:val="20"/>
          <w:lang w:eastAsia="zh-CN"/>
        </w:rPr>
        <w:t xml:space="preserve">, </w:t>
      </w:r>
      <w:r w:rsidR="00795AAF" w:rsidRPr="00795AAF">
        <w:rPr>
          <w:rFonts w:ascii="Times New Roman" w:eastAsia="宋体" w:hAnsi="Times New Roman"/>
          <w:bCs/>
          <w:color w:val="000000"/>
          <w:szCs w:val="20"/>
          <w:lang w:eastAsia="zh-CN"/>
        </w:rPr>
        <w:t>Huawei, HiSilicon</w:t>
      </w:r>
    </w:p>
    <w:p w14:paraId="4DA14FB1" w14:textId="31D44CA5" w:rsidR="00927AE5"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w:t>
      </w:r>
      <w:r>
        <w:rPr>
          <w:b/>
          <w:noProof/>
          <w:sz w:val="24"/>
        </w:rPr>
        <w:t xml:space="preserve"> </w:t>
      </w:r>
      <w:r w:rsidR="00927AE5" w:rsidRPr="00927AE5">
        <w:rPr>
          <w:rFonts w:ascii="Times New Roman" w:eastAsia="宋体" w:hAnsi="Times New Roman"/>
          <w:bCs/>
          <w:color w:val="000000"/>
          <w:szCs w:val="20"/>
          <w:lang w:eastAsia="zh-CN"/>
        </w:rPr>
        <w:t>R2-2202728</w:t>
      </w:r>
      <w:r w:rsidR="00927AE5">
        <w:rPr>
          <w:rFonts w:ascii="Times New Roman" w:eastAsia="宋体" w:hAnsi="Times New Roman"/>
          <w:bCs/>
          <w:color w:val="000000"/>
          <w:szCs w:val="20"/>
          <w:lang w:eastAsia="zh-CN"/>
        </w:rPr>
        <w:t xml:space="preserve"> </w:t>
      </w:r>
      <w:r w:rsidR="00927AE5" w:rsidRPr="00927AE5">
        <w:rPr>
          <w:rFonts w:ascii="Times New Roman" w:eastAsia="宋体" w:hAnsi="Times New Roman"/>
          <w:bCs/>
          <w:color w:val="000000"/>
          <w:szCs w:val="20"/>
          <w:lang w:eastAsia="zh-CN"/>
        </w:rPr>
        <w:t>Remaining Issues on PDC Enhancement</w:t>
      </w:r>
      <w:r w:rsidR="00061306">
        <w:rPr>
          <w:rFonts w:ascii="Times New Roman" w:eastAsia="宋体" w:hAnsi="Times New Roman"/>
          <w:bCs/>
          <w:color w:val="000000"/>
          <w:szCs w:val="20"/>
          <w:lang w:eastAsia="zh-CN"/>
        </w:rPr>
        <w:t xml:space="preserve">, </w:t>
      </w:r>
      <w:r w:rsidR="00927AE5" w:rsidRPr="00927AE5">
        <w:rPr>
          <w:rFonts w:ascii="Times New Roman" w:eastAsia="宋体" w:hAnsi="Times New Roman"/>
          <w:bCs/>
          <w:color w:val="000000"/>
          <w:szCs w:val="20"/>
          <w:lang w:eastAsia="zh-CN"/>
        </w:rPr>
        <w:t>CMCC</w:t>
      </w:r>
    </w:p>
    <w:p w14:paraId="7F8958EA" w14:textId="69EBAD4E"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w:t>
      </w:r>
      <w:r>
        <w:rPr>
          <w:b/>
          <w:noProof/>
          <w:sz w:val="24"/>
        </w:rPr>
        <w:t xml:space="preserve"> </w:t>
      </w:r>
      <w:r w:rsidR="001E1644" w:rsidRPr="001E1644">
        <w:rPr>
          <w:rFonts w:ascii="Times New Roman" w:eastAsia="宋体" w:hAnsi="Times New Roman"/>
          <w:bCs/>
          <w:color w:val="000000"/>
          <w:szCs w:val="20"/>
          <w:lang w:eastAsia="zh-CN"/>
        </w:rPr>
        <w:t>R2-2202750</w:t>
      </w:r>
      <w:r w:rsidR="001E1644">
        <w:rPr>
          <w:rFonts w:ascii="Times New Roman" w:eastAsia="宋体" w:hAnsi="Times New Roman"/>
          <w:bCs/>
          <w:color w:val="000000"/>
          <w:szCs w:val="20"/>
          <w:lang w:eastAsia="zh-CN"/>
        </w:rPr>
        <w:t xml:space="preserve"> </w:t>
      </w:r>
      <w:r w:rsidR="001E1644" w:rsidRPr="001E1644">
        <w:rPr>
          <w:rFonts w:ascii="Times New Roman" w:eastAsia="宋体" w:hAnsi="Times New Roman"/>
          <w:bCs/>
          <w:color w:val="000000"/>
          <w:szCs w:val="20"/>
          <w:lang w:eastAsia="zh-CN"/>
        </w:rPr>
        <w:t>Remaining issues of time synchronization</w:t>
      </w:r>
      <w:r w:rsidR="00061306">
        <w:rPr>
          <w:rFonts w:ascii="Times New Roman" w:eastAsia="宋体" w:hAnsi="Times New Roman"/>
          <w:bCs/>
          <w:color w:val="000000"/>
          <w:szCs w:val="20"/>
          <w:lang w:eastAsia="zh-CN"/>
        </w:rPr>
        <w:t xml:space="preserve">, </w:t>
      </w:r>
      <w:r w:rsidR="001E1644" w:rsidRPr="001E1644">
        <w:rPr>
          <w:rFonts w:ascii="Times New Roman" w:eastAsia="宋体" w:hAnsi="Times New Roman"/>
          <w:bCs/>
          <w:color w:val="000000"/>
          <w:szCs w:val="20"/>
          <w:lang w:eastAsia="zh-CN"/>
        </w:rPr>
        <w:t>ZTE Corporation, Sanechips, China Southern Power Grid Co., Ltd</w:t>
      </w:r>
    </w:p>
    <w:p w14:paraId="4C09263B" w14:textId="3D2CDD32"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7</w:t>
      </w:r>
      <w:r w:rsidRPr="004C1073">
        <w:rPr>
          <w:rFonts w:ascii="Times New Roman" w:eastAsia="宋体" w:hAnsi="Times New Roman"/>
          <w:bCs/>
          <w:color w:val="000000"/>
          <w:szCs w:val="20"/>
          <w:lang w:eastAsia="zh-CN"/>
        </w:rPr>
        <w:t>]</w:t>
      </w:r>
      <w:r>
        <w:rPr>
          <w:b/>
          <w:noProof/>
          <w:sz w:val="24"/>
        </w:rPr>
        <w:t xml:space="preserve"> </w:t>
      </w:r>
      <w:r w:rsidR="001E7D53" w:rsidRPr="001E7D53">
        <w:rPr>
          <w:rFonts w:ascii="Times New Roman" w:eastAsia="宋体" w:hAnsi="Times New Roman"/>
          <w:bCs/>
          <w:color w:val="000000"/>
          <w:szCs w:val="20"/>
          <w:lang w:eastAsia="zh-CN"/>
        </w:rPr>
        <w:t>R2-2202784</w:t>
      </w:r>
      <w:r w:rsidR="001E7D53">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Simplifying the PRS procedure for</w:t>
      </w:r>
      <w:r w:rsidR="00140653">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Remaining Issues of RTT-based PDC</w:t>
      </w:r>
      <w:r w:rsidR="00061306">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CATT</w:t>
      </w:r>
    </w:p>
    <w:p w14:paraId="5F4F35AD" w14:textId="2D3FEBAF" w:rsidR="007A7DDE" w:rsidRPr="007A7DDE" w:rsidRDefault="007A7DDE" w:rsidP="007A7DDE">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8</w:t>
      </w:r>
      <w:r w:rsidRPr="004C1073">
        <w:rPr>
          <w:rFonts w:ascii="Times New Roman" w:eastAsia="宋体" w:hAnsi="Times New Roman"/>
          <w:bCs/>
          <w:color w:val="000000"/>
          <w:szCs w:val="20"/>
          <w:lang w:eastAsia="zh-CN"/>
        </w:rPr>
        <w:t>]</w:t>
      </w:r>
      <w:r>
        <w:rPr>
          <w:b/>
          <w:noProof/>
          <w:sz w:val="24"/>
        </w:rPr>
        <w:t xml:space="preserve"> </w:t>
      </w:r>
      <w:r w:rsidRPr="00F86EEE">
        <w:rPr>
          <w:rFonts w:ascii="Times New Roman" w:eastAsia="宋体" w:hAnsi="Times New Roman"/>
          <w:bCs/>
          <w:color w:val="000000"/>
          <w:szCs w:val="20"/>
          <w:lang w:eastAsia="zh-CN"/>
        </w:rPr>
        <w:t>R2-2202894</w:t>
      </w:r>
      <w:r>
        <w:rPr>
          <w:rFonts w:ascii="Times New Roman" w:eastAsia="宋体" w:hAnsi="Times New Roman"/>
          <w:bCs/>
          <w:color w:val="000000"/>
          <w:szCs w:val="20"/>
          <w:lang w:eastAsia="zh-CN"/>
        </w:rPr>
        <w:t xml:space="preserve"> </w:t>
      </w:r>
      <w:r w:rsidRPr="00F86EEE">
        <w:rPr>
          <w:rFonts w:ascii="Times New Roman" w:eastAsia="宋体" w:hAnsi="Times New Roman"/>
          <w:bCs/>
          <w:color w:val="000000"/>
          <w:szCs w:val="20"/>
          <w:lang w:eastAsia="zh-CN"/>
        </w:rPr>
        <w:t>Remaining issues for PDC</w:t>
      </w:r>
      <w:r w:rsidR="00061306">
        <w:rPr>
          <w:rFonts w:ascii="Times New Roman" w:eastAsia="宋体" w:hAnsi="Times New Roman"/>
          <w:bCs/>
          <w:color w:val="000000"/>
          <w:szCs w:val="20"/>
          <w:lang w:eastAsia="zh-CN"/>
        </w:rPr>
        <w:t xml:space="preserve">, </w:t>
      </w:r>
      <w:r w:rsidRPr="00F86EEE">
        <w:rPr>
          <w:rFonts w:ascii="Times New Roman" w:eastAsia="宋体" w:hAnsi="Times New Roman"/>
          <w:bCs/>
          <w:color w:val="000000"/>
          <w:szCs w:val="20"/>
          <w:lang w:eastAsia="zh-CN"/>
        </w:rPr>
        <w:t>vivo</w:t>
      </w:r>
    </w:p>
    <w:p w14:paraId="71015C53" w14:textId="5B52B689"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7A7DDE">
        <w:rPr>
          <w:rFonts w:ascii="Times New Roman" w:eastAsia="宋体" w:hAnsi="Times New Roman"/>
          <w:bCs/>
          <w:color w:val="000000"/>
          <w:szCs w:val="20"/>
          <w:lang w:eastAsia="zh-CN"/>
        </w:rPr>
        <w:t>9</w:t>
      </w:r>
      <w:r w:rsidRPr="004C1073">
        <w:rPr>
          <w:rFonts w:ascii="Times New Roman" w:eastAsia="宋体" w:hAnsi="Times New Roman"/>
          <w:bCs/>
          <w:color w:val="000000"/>
          <w:szCs w:val="20"/>
          <w:lang w:eastAsia="zh-CN"/>
        </w:rPr>
        <w:t>]</w:t>
      </w:r>
      <w:r>
        <w:rPr>
          <w:b/>
          <w:noProof/>
          <w:sz w:val="24"/>
        </w:rPr>
        <w:t xml:space="preserve"> </w:t>
      </w:r>
      <w:r w:rsidR="00140653" w:rsidRPr="00140653">
        <w:rPr>
          <w:rFonts w:ascii="Times New Roman" w:eastAsia="宋体" w:hAnsi="Times New Roman"/>
          <w:bCs/>
          <w:color w:val="000000"/>
          <w:szCs w:val="20"/>
          <w:lang w:eastAsia="zh-CN"/>
        </w:rPr>
        <w:t>R2-2203197</w:t>
      </w:r>
      <w:r w:rsidR="00140653">
        <w:rPr>
          <w:rFonts w:ascii="Times New Roman" w:eastAsia="宋体" w:hAnsi="Times New Roman"/>
          <w:bCs/>
          <w:color w:val="000000"/>
          <w:szCs w:val="20"/>
          <w:lang w:eastAsia="zh-CN"/>
        </w:rPr>
        <w:t xml:space="preserve"> </w:t>
      </w:r>
      <w:r w:rsidR="00140653" w:rsidRPr="00140653">
        <w:rPr>
          <w:rFonts w:ascii="Times New Roman" w:eastAsia="宋体" w:hAnsi="Times New Roman"/>
          <w:bCs/>
          <w:color w:val="000000"/>
          <w:szCs w:val="20"/>
          <w:lang w:eastAsia="zh-CN"/>
        </w:rPr>
        <w:t>Propagation Delay Compensation signalling</w:t>
      </w:r>
      <w:r w:rsidR="00061306">
        <w:rPr>
          <w:rFonts w:ascii="Times New Roman" w:eastAsia="宋体" w:hAnsi="Times New Roman"/>
          <w:bCs/>
          <w:color w:val="000000"/>
          <w:szCs w:val="20"/>
          <w:lang w:eastAsia="zh-CN"/>
        </w:rPr>
        <w:t xml:space="preserve">, </w:t>
      </w:r>
      <w:r w:rsidR="00140653" w:rsidRPr="00140653">
        <w:rPr>
          <w:rFonts w:ascii="Times New Roman" w:eastAsia="宋体"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10</w:t>
      </w:r>
      <w:r w:rsidRPr="004C1073">
        <w:rPr>
          <w:rFonts w:ascii="Times New Roman" w:eastAsia="宋体" w:hAnsi="Times New Roman"/>
          <w:bCs/>
          <w:color w:val="000000"/>
          <w:szCs w:val="20"/>
          <w:lang w:eastAsia="zh-CN"/>
        </w:rPr>
        <w:t>]</w:t>
      </w:r>
      <w:r>
        <w:rPr>
          <w:b/>
          <w:noProof/>
          <w:sz w:val="24"/>
        </w:rPr>
        <w:t xml:space="preserve"> </w:t>
      </w:r>
      <w:r w:rsidR="00B64CAE" w:rsidRPr="00B64CAE">
        <w:rPr>
          <w:rFonts w:ascii="Times New Roman" w:eastAsia="宋体" w:hAnsi="Times New Roman"/>
          <w:bCs/>
          <w:color w:val="000000"/>
          <w:szCs w:val="20"/>
          <w:lang w:eastAsia="zh-CN"/>
        </w:rPr>
        <w:t>R2-2203303</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MAC CE update for SRS Spatial Relation Indication</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Ericsson</w:t>
      </w:r>
    </w:p>
    <w:p w14:paraId="2C52F44C" w14:textId="4E089BE2" w:rsidR="00D900C3" w:rsidRDefault="00D900C3" w:rsidP="00D900C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11</w:t>
      </w:r>
      <w:r w:rsidRPr="004C1073">
        <w:rPr>
          <w:rFonts w:ascii="Times New Roman" w:eastAsia="宋体" w:hAnsi="Times New Roman"/>
          <w:bCs/>
          <w:color w:val="000000"/>
          <w:szCs w:val="20"/>
          <w:lang w:eastAsia="zh-CN"/>
        </w:rPr>
        <w:t>]</w:t>
      </w:r>
      <w:r>
        <w:rPr>
          <w:b/>
          <w:noProof/>
          <w:sz w:val="24"/>
        </w:rPr>
        <w:t xml:space="preserve"> </w:t>
      </w:r>
      <w:r w:rsidR="00B64CAE" w:rsidRPr="00B64CAE">
        <w:rPr>
          <w:rFonts w:ascii="Times New Roman" w:eastAsia="宋体" w:hAnsi="Times New Roman"/>
          <w:bCs/>
          <w:color w:val="000000"/>
          <w:szCs w:val="20"/>
          <w:lang w:eastAsia="zh-CN"/>
        </w:rPr>
        <w:t>R2-2203461</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Propagation Delay Compensation for TSN</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宋体" w:hAnsi="Times New Roman"/>
          <w:bCs/>
          <w:color w:val="000000"/>
          <w:szCs w:val="20"/>
          <w:lang w:eastAsia="zh-CN"/>
        </w:rPr>
        <w:t>[12]</w:t>
      </w:r>
      <w:r w:rsidR="005037EF" w:rsidRPr="005037EF">
        <w:t xml:space="preserve"> </w:t>
      </w:r>
      <w:r w:rsidR="005037EF" w:rsidRPr="005037EF">
        <w:rPr>
          <w:rFonts w:ascii="Times New Roman" w:eastAsia="宋体" w:hAnsi="Times New Roman"/>
          <w:bCs/>
          <w:color w:val="000000"/>
          <w:szCs w:val="20"/>
          <w:lang w:eastAsia="zh-CN"/>
        </w:rPr>
        <w:t>R2-2202182</w:t>
      </w:r>
      <w:r w:rsidR="00061306">
        <w:rPr>
          <w:rFonts w:ascii="Times New Roman" w:eastAsia="宋体" w:hAnsi="Times New Roman"/>
          <w:bCs/>
          <w:color w:val="000000"/>
          <w:szCs w:val="20"/>
          <w:lang w:eastAsia="zh-CN"/>
        </w:rPr>
        <w:t xml:space="preserve"> </w:t>
      </w:r>
      <w:r w:rsidR="005037EF" w:rsidRPr="005037EF">
        <w:rPr>
          <w:rFonts w:ascii="Times New Roman" w:eastAsia="宋体" w:hAnsi="Times New Roman"/>
          <w:bCs/>
          <w:color w:val="000000"/>
          <w:szCs w:val="20"/>
          <w:lang w:eastAsia="zh-CN"/>
        </w:rPr>
        <w:t>RE: LS on Time Synchronization</w:t>
      </w:r>
      <w:r w:rsidR="00061306">
        <w:rPr>
          <w:rFonts w:ascii="Times New Roman" w:eastAsia="宋体" w:hAnsi="Times New Roman"/>
          <w:bCs/>
          <w:color w:val="000000"/>
          <w:szCs w:val="20"/>
          <w:lang w:eastAsia="zh-CN"/>
        </w:rPr>
        <w:t xml:space="preserve">, </w:t>
      </w:r>
      <w:r w:rsidR="005037EF" w:rsidRPr="005037EF">
        <w:rPr>
          <w:rFonts w:ascii="Times New Roman" w:eastAsia="宋体"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3"/>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6A4A2" w14:textId="77777777" w:rsidR="005254FD" w:rsidRDefault="005254FD">
      <w:pPr>
        <w:spacing w:after="0"/>
      </w:pPr>
      <w:r>
        <w:separator/>
      </w:r>
    </w:p>
  </w:endnote>
  <w:endnote w:type="continuationSeparator" w:id="0">
    <w:p w14:paraId="2C36F403" w14:textId="77777777" w:rsidR="005254FD" w:rsidRDefault="00525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ZapfDingbats">
    <w:altName w:val="Times New Roman"/>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A4516" w14:textId="77777777" w:rsidR="005254FD" w:rsidRDefault="005254FD">
      <w:pPr>
        <w:spacing w:after="0"/>
      </w:pPr>
      <w:r>
        <w:separator/>
      </w:r>
    </w:p>
  </w:footnote>
  <w:footnote w:type="continuationSeparator" w:id="0">
    <w:p w14:paraId="24C87900" w14:textId="77777777" w:rsidR="005254FD" w:rsidRDefault="005254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727EAC" w:rsidRDefault="00727EAC"/>
  <w:p w14:paraId="7D3237DF" w14:textId="77777777" w:rsidR="00727EAC" w:rsidRDefault="00727EA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6"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6"/>
  </w:num>
  <w:num w:numId="2">
    <w:abstractNumId w:val="0"/>
  </w:num>
  <w:num w:numId="3">
    <w:abstractNumId w:val="15"/>
  </w:num>
  <w:num w:numId="4">
    <w:abstractNumId w:val="28"/>
  </w:num>
  <w:num w:numId="5">
    <w:abstractNumId w:val="22"/>
  </w:num>
  <w:num w:numId="6">
    <w:abstractNumId w:val="7"/>
  </w:num>
  <w:num w:numId="7">
    <w:abstractNumId w:val="8"/>
  </w:num>
  <w:num w:numId="8">
    <w:abstractNumId w:val="14"/>
  </w:num>
  <w:num w:numId="9">
    <w:abstractNumId w:val="21"/>
  </w:num>
  <w:num w:numId="10">
    <w:abstractNumId w:val="2"/>
  </w:num>
  <w:num w:numId="11">
    <w:abstractNumId w:val="20"/>
  </w:num>
  <w:num w:numId="12">
    <w:abstractNumId w:val="4"/>
  </w:num>
  <w:num w:numId="13">
    <w:abstractNumId w:val="24"/>
  </w:num>
  <w:num w:numId="14">
    <w:abstractNumId w:val="19"/>
  </w:num>
  <w:num w:numId="15">
    <w:abstractNumId w:val="17"/>
  </w:num>
  <w:num w:numId="16">
    <w:abstractNumId w:val="3"/>
  </w:num>
  <w:num w:numId="17">
    <w:abstractNumId w:val="25"/>
  </w:num>
  <w:num w:numId="18">
    <w:abstractNumId w:val="13"/>
  </w:num>
  <w:num w:numId="19">
    <w:abstractNumId w:val="29"/>
  </w:num>
  <w:num w:numId="20">
    <w:abstractNumId w:val="16"/>
  </w:num>
  <w:num w:numId="21">
    <w:abstractNumId w:val="12"/>
  </w:num>
  <w:num w:numId="22">
    <w:abstractNumId w:val="6"/>
  </w:num>
  <w:num w:numId="23">
    <w:abstractNumId w:val="23"/>
  </w:num>
  <w:num w:numId="24">
    <w:abstractNumId w:val="5"/>
  </w:num>
  <w:num w:numId="25">
    <w:abstractNumId w:val="11"/>
  </w:num>
  <w:num w:numId="26">
    <w:abstractNumId w:val="9"/>
  </w:num>
  <w:num w:numId="27">
    <w:abstractNumId w:val="18"/>
  </w:num>
  <w:num w:numId="28">
    <w:abstractNumId w:val="10"/>
  </w:num>
  <w:num w:numId="29">
    <w:abstractNumId w:val="27"/>
  </w:num>
  <w:num w:numId="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2B"/>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664"/>
    <w:rsid w:val="007E7C81"/>
    <w:rsid w:val="007E7D24"/>
    <w:rsid w:val="007E7E4C"/>
    <w:rsid w:val="007F066E"/>
    <w:rsid w:val="007F076C"/>
    <w:rsid w:val="007F1032"/>
    <w:rsid w:val="007F1578"/>
    <w:rsid w:val="007F1640"/>
    <w:rsid w:val="007F1893"/>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A6C"/>
    <w:rsid w:val="00B90B31"/>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6C5"/>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Lista1 Char,?? ?? Char,????? Char,???? Char,列出段落1 Char,中等深浅网格 1 - 着色 21 Char,列表段落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 w:type="character" w:customStyle="1" w:styleId="10">
    <w:name w:val="未解決のメンション1"/>
    <w:basedOn w:val="DefaultParagraphFont"/>
    <w:uiPriority w:val="99"/>
    <w:semiHidden/>
    <w:unhideWhenUsed/>
    <w:rsid w:val="00D63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94519-CA67-494E-8235-E62A93FD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6704</Words>
  <Characters>38219</Characters>
  <Application>Microsoft Office Word</Application>
  <DocSecurity>0</DocSecurity>
  <Lines>318</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Xiaomi</cp:lastModifiedBy>
  <cp:revision>56</cp:revision>
  <cp:lastPrinted>2017-03-22T08:13:00Z</cp:lastPrinted>
  <dcterms:created xsi:type="dcterms:W3CDTF">2022-02-24T10:40:00Z</dcterms:created>
  <dcterms:modified xsi:type="dcterms:W3CDTF">2022-02-24T12:04:00Z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2022-02-24T11:24:06Z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22eab083-47f4-45ac-b672-3dd1738a012e</vt:lpwstr>
  </property>
  <property fmtid="{D5CDD505-2E9C-101B-9397-08002B2CF9AE}" pid="14" name="MSIP_Label_a7295cc1-d279-42ac-ab4d-3b0f4fece050_ContentBits">
    <vt:lpwstr>0</vt:lpwstr>
  </property>
  <property fmtid="{D5CDD505-2E9C-101B-9397-08002B2CF9AE}" pid="15" name="CWM6be33cc615794a36a5d8f05079ef9107">
    <vt:lpwstr>CWMHef35hAgoVqbHgpTDlbBU3SfZ6voiu9EcUE2UGO6RFtFVQ6/4GnHPepFIpcNb4Iyhbmp7AeXtV5Gu86au/4RMQ==</vt:lpwstr>
  </property>
</Properties>
</file>