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AT117-e][</w:t>
      </w:r>
      <w:proofErr w:type="gramStart"/>
      <w:r w:rsidR="00C70351" w:rsidRPr="0068769C">
        <w:rPr>
          <w:sz w:val="22"/>
          <w:szCs w:val="22"/>
        </w:rPr>
        <w:t>040][</w:t>
      </w:r>
      <w:proofErr w:type="gramEnd"/>
      <w:r w:rsidR="00C70351" w:rsidRPr="0068769C">
        <w:rPr>
          <w:sz w:val="22"/>
          <w:szCs w:val="22"/>
        </w:rPr>
        <w:t>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[AT117-e][040][MBS]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Scope: Collection opinions and determine agreements in order to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2C49DAC8" w:rsidR="00A14AF0" w:rsidRPr="0068769C" w:rsidRDefault="00011AC2">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3902D5DD" w14:textId="2724C013" w:rsidR="00A14AF0" w:rsidRPr="0068769C" w:rsidRDefault="00CE0CE5">
            <w:pPr>
              <w:spacing w:line="276" w:lineRule="auto"/>
              <w:rPr>
                <w:lang w:eastAsia="zh-CN"/>
              </w:rPr>
            </w:pPr>
            <w:r>
              <w:rPr>
                <w:lang w:eastAsia="zh-CN"/>
              </w:rPr>
              <w:t>y</w:t>
            </w:r>
            <w:r w:rsidR="003E1E8D">
              <w:rPr>
                <w:lang w:eastAsia="zh-CN"/>
              </w:rPr>
              <w:t>itao.mo@vivo.com</w:t>
            </w: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3C677420" w:rsidR="00A14AF0" w:rsidRPr="0068769C" w:rsidRDefault="002048DB">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39BD7ACF" w14:textId="35E66F87" w:rsidR="00A14AF0" w:rsidRPr="0068769C" w:rsidRDefault="002048DB">
            <w:pPr>
              <w:spacing w:line="276" w:lineRule="auto"/>
              <w:rPr>
                <w:lang w:eastAsia="zh-CN"/>
              </w:rPr>
            </w:pPr>
            <w:r>
              <w:rPr>
                <w:rFonts w:hint="eastAsia"/>
                <w:lang w:eastAsia="zh-CN"/>
              </w:rPr>
              <w:t>w</w:t>
            </w:r>
            <w:r>
              <w:rPr>
                <w:lang w:eastAsia="zh-CN"/>
              </w:rPr>
              <w:t>angshukun@oppo.com</w:t>
            </w:r>
          </w:p>
        </w:tc>
      </w:tr>
      <w:tr w:rsidR="005E6BA8"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0B2640EB" w:rsidR="005E6BA8" w:rsidRPr="0068769C" w:rsidRDefault="005E6BA8" w:rsidP="005E6BA8">
            <w:pPr>
              <w:spacing w:line="276" w:lineRule="auto"/>
              <w:rPr>
                <w:lang w:eastAsia="zh-CN"/>
              </w:rPr>
            </w:pPr>
            <w:r>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0B14BDBD" w14:textId="55953569" w:rsidR="005E6BA8" w:rsidRPr="0068769C" w:rsidRDefault="005E6BA8" w:rsidP="005E6BA8">
            <w:pPr>
              <w:spacing w:line="276" w:lineRule="auto"/>
              <w:rPr>
                <w:lang w:eastAsia="zh-CN"/>
              </w:rPr>
            </w:pPr>
            <w:r>
              <w:rPr>
                <w:rFonts w:eastAsia="MS Mincho"/>
              </w:rPr>
              <w:t>yujian.zhang@intel.com</w:t>
            </w:r>
          </w:p>
        </w:tc>
      </w:tr>
      <w:tr w:rsidR="00914DB5" w:rsidRPr="0068769C" w14:paraId="3CBCD5B5" w14:textId="77777777" w:rsidTr="00A14AF0">
        <w:tc>
          <w:tcPr>
            <w:tcW w:w="2405" w:type="dxa"/>
            <w:tcBorders>
              <w:top w:val="single" w:sz="4" w:space="0" w:color="auto"/>
              <w:left w:val="single" w:sz="4" w:space="0" w:color="auto"/>
              <w:bottom w:val="single" w:sz="4" w:space="0" w:color="auto"/>
              <w:right w:val="single" w:sz="4" w:space="0" w:color="auto"/>
            </w:tcBorders>
          </w:tcPr>
          <w:p w14:paraId="5973C66D" w14:textId="74FEF809" w:rsidR="00914DB5" w:rsidRDefault="00914DB5" w:rsidP="00914DB5">
            <w:pPr>
              <w:spacing w:line="276" w:lineRule="auto"/>
              <w:rPr>
                <w:rFonts w:eastAsia="MS Mincho"/>
              </w:rPr>
            </w:pPr>
            <w:r>
              <w:rPr>
                <w:rFonts w:hint="eastAsia"/>
                <w:lang w:eastAsia="zh-CN"/>
              </w:rPr>
              <w:t>H</w:t>
            </w:r>
            <w:r>
              <w:rPr>
                <w:lang w:eastAsia="zh-CN"/>
              </w:rPr>
              <w:t xml:space="preserve">uawei, </w:t>
            </w:r>
            <w:proofErr w:type="spellStart"/>
            <w:r>
              <w:rPr>
                <w:lang w:eastAsia="zh-C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499037E3" w14:textId="747E5585" w:rsidR="00914DB5" w:rsidRDefault="00914DB5" w:rsidP="00914DB5">
            <w:pPr>
              <w:spacing w:line="276" w:lineRule="auto"/>
              <w:rPr>
                <w:rFonts w:eastAsia="MS Mincho"/>
              </w:rPr>
            </w:pPr>
            <w:r>
              <w:rPr>
                <w:rFonts w:hint="eastAsia"/>
                <w:lang w:eastAsia="zh-CN"/>
              </w:rPr>
              <w:t>x</w:t>
            </w:r>
            <w:r>
              <w:rPr>
                <w:lang w:eastAsia="zh-CN"/>
              </w:rPr>
              <w:t>ubin10@huawei.com</w:t>
            </w:r>
          </w:p>
        </w:tc>
      </w:tr>
      <w:tr w:rsidR="0025654E" w:rsidRPr="0068769C" w14:paraId="407C738F" w14:textId="77777777" w:rsidTr="00A14AF0">
        <w:tc>
          <w:tcPr>
            <w:tcW w:w="2405" w:type="dxa"/>
            <w:tcBorders>
              <w:top w:val="single" w:sz="4" w:space="0" w:color="auto"/>
              <w:left w:val="single" w:sz="4" w:space="0" w:color="auto"/>
              <w:bottom w:val="single" w:sz="4" w:space="0" w:color="auto"/>
              <w:right w:val="single" w:sz="4" w:space="0" w:color="auto"/>
            </w:tcBorders>
          </w:tcPr>
          <w:p w14:paraId="0AD962AA" w14:textId="259ABF7B" w:rsidR="0025654E" w:rsidRDefault="0025654E" w:rsidP="00914DB5">
            <w:pPr>
              <w:spacing w:line="276" w:lineRule="auto"/>
              <w:rPr>
                <w:lang w:eastAsia="zh-CN"/>
              </w:rPr>
            </w:pPr>
            <w:r>
              <w:rPr>
                <w:lang w:eastAsia="zh-CN"/>
              </w:rPr>
              <w:t>Samsung</w:t>
            </w:r>
          </w:p>
        </w:tc>
        <w:tc>
          <w:tcPr>
            <w:tcW w:w="7224" w:type="dxa"/>
            <w:tcBorders>
              <w:top w:val="single" w:sz="4" w:space="0" w:color="auto"/>
              <w:left w:val="single" w:sz="4" w:space="0" w:color="auto"/>
              <w:bottom w:val="single" w:sz="4" w:space="0" w:color="auto"/>
              <w:right w:val="single" w:sz="4" w:space="0" w:color="auto"/>
            </w:tcBorders>
          </w:tcPr>
          <w:p w14:paraId="50AAB8B2" w14:textId="2F142BF4" w:rsidR="0025654E" w:rsidRDefault="0025654E" w:rsidP="00914DB5">
            <w:pPr>
              <w:spacing w:line="276" w:lineRule="auto"/>
              <w:rPr>
                <w:lang w:eastAsia="zh-CN"/>
              </w:rPr>
            </w:pPr>
            <w:r>
              <w:rPr>
                <w:lang w:eastAsia="zh-CN"/>
              </w:rPr>
              <w:t>shrivastava@samsung.com</w:t>
            </w:r>
          </w:p>
        </w:tc>
      </w:tr>
      <w:tr w:rsidR="003F781A" w:rsidRPr="0068769C" w14:paraId="01C27D90" w14:textId="77777777" w:rsidTr="00A14AF0">
        <w:tc>
          <w:tcPr>
            <w:tcW w:w="2405" w:type="dxa"/>
            <w:tcBorders>
              <w:top w:val="single" w:sz="4" w:space="0" w:color="auto"/>
              <w:left w:val="single" w:sz="4" w:space="0" w:color="auto"/>
              <w:bottom w:val="single" w:sz="4" w:space="0" w:color="auto"/>
              <w:right w:val="single" w:sz="4" w:space="0" w:color="auto"/>
            </w:tcBorders>
          </w:tcPr>
          <w:p w14:paraId="20562E7F" w14:textId="061DBF22" w:rsidR="003F781A" w:rsidRDefault="00811054" w:rsidP="00914DB5">
            <w:pPr>
              <w:spacing w:line="276" w:lineRule="auto"/>
              <w:rPr>
                <w:lang w:eastAsia="zh-CN"/>
              </w:rPr>
            </w:pPr>
            <w:r>
              <w:rPr>
                <w:rFonts w:hint="eastAsia"/>
                <w:lang w:eastAsia="zh-CN"/>
              </w:rPr>
              <w:t>L</w:t>
            </w:r>
            <w:r>
              <w:rPr>
                <w:lang w:eastAsia="zh-CN"/>
              </w:rPr>
              <w:t>enovo</w:t>
            </w:r>
          </w:p>
        </w:tc>
        <w:tc>
          <w:tcPr>
            <w:tcW w:w="7224" w:type="dxa"/>
            <w:tcBorders>
              <w:top w:val="single" w:sz="4" w:space="0" w:color="auto"/>
              <w:left w:val="single" w:sz="4" w:space="0" w:color="auto"/>
              <w:bottom w:val="single" w:sz="4" w:space="0" w:color="auto"/>
              <w:right w:val="single" w:sz="4" w:space="0" w:color="auto"/>
            </w:tcBorders>
          </w:tcPr>
          <w:p w14:paraId="25427656" w14:textId="7E38DAED" w:rsidR="003F781A" w:rsidRDefault="00811054" w:rsidP="00914DB5">
            <w:pPr>
              <w:spacing w:line="276" w:lineRule="auto"/>
              <w:rPr>
                <w:lang w:eastAsia="zh-CN"/>
              </w:rPr>
            </w:pPr>
            <w:r>
              <w:rPr>
                <w:lang w:eastAsia="zh-CN"/>
              </w:rPr>
              <w:t>daimz4@lenovo.conm</w:t>
            </w:r>
          </w:p>
        </w:tc>
      </w:tr>
      <w:tr w:rsidR="006538E2" w:rsidRPr="0068769C" w14:paraId="74E0988E" w14:textId="77777777" w:rsidTr="00A14AF0">
        <w:tc>
          <w:tcPr>
            <w:tcW w:w="2405" w:type="dxa"/>
            <w:tcBorders>
              <w:top w:val="single" w:sz="4" w:space="0" w:color="auto"/>
              <w:left w:val="single" w:sz="4" w:space="0" w:color="auto"/>
              <w:bottom w:val="single" w:sz="4" w:space="0" w:color="auto"/>
              <w:right w:val="single" w:sz="4" w:space="0" w:color="auto"/>
            </w:tcBorders>
          </w:tcPr>
          <w:p w14:paraId="47E811CF" w14:textId="2F8FB54E" w:rsidR="006538E2" w:rsidRDefault="006538E2" w:rsidP="00914DB5">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2D000585" w14:textId="1DD23894" w:rsidR="006538E2" w:rsidRDefault="006538E2" w:rsidP="00914DB5">
            <w:pPr>
              <w:spacing w:line="276" w:lineRule="auto"/>
              <w:rPr>
                <w:lang w:eastAsia="zh-CN"/>
              </w:rPr>
            </w:pPr>
            <w:r>
              <w:rPr>
                <w:rFonts w:hint="eastAsia"/>
                <w:lang w:eastAsia="zh-CN"/>
              </w:rPr>
              <w:t>X</w:t>
            </w:r>
            <w:r>
              <w:rPr>
                <w:lang w:eastAsia="zh-CN"/>
              </w:rPr>
              <w:t>iaonan.Zhang@mediatek.com</w:t>
            </w:r>
          </w:p>
        </w:tc>
      </w:tr>
      <w:tr w:rsidR="00F54F7F" w:rsidRPr="0068769C" w14:paraId="2E6D899B" w14:textId="77777777" w:rsidTr="00A14AF0">
        <w:tc>
          <w:tcPr>
            <w:tcW w:w="2405" w:type="dxa"/>
            <w:tcBorders>
              <w:top w:val="single" w:sz="4" w:space="0" w:color="auto"/>
              <w:left w:val="single" w:sz="4" w:space="0" w:color="auto"/>
              <w:bottom w:val="single" w:sz="4" w:space="0" w:color="auto"/>
              <w:right w:val="single" w:sz="4" w:space="0" w:color="auto"/>
            </w:tcBorders>
          </w:tcPr>
          <w:p w14:paraId="58911586" w14:textId="59123215" w:rsidR="00F54F7F" w:rsidRPr="00F54F7F" w:rsidRDefault="00F54F7F" w:rsidP="00914DB5">
            <w:pPr>
              <w:spacing w:line="276" w:lineRule="auto"/>
              <w:rPr>
                <w:rFonts w:eastAsia="Malgun Gothic"/>
                <w:lang w:eastAsia="ko-KR"/>
              </w:rPr>
            </w:pPr>
            <w:r>
              <w:rPr>
                <w:rFonts w:eastAsia="Malgun Gothic" w:hint="eastAsia"/>
                <w:lang w:eastAsia="ko-KR"/>
              </w:rPr>
              <w:t>L</w:t>
            </w:r>
            <w:r>
              <w:rPr>
                <w:rFonts w:eastAsia="Malgun Gothic"/>
                <w:lang w:eastAsia="ko-KR"/>
              </w:rPr>
              <w:t>GE</w:t>
            </w:r>
          </w:p>
        </w:tc>
        <w:tc>
          <w:tcPr>
            <w:tcW w:w="7224" w:type="dxa"/>
            <w:tcBorders>
              <w:top w:val="single" w:sz="4" w:space="0" w:color="auto"/>
              <w:left w:val="single" w:sz="4" w:space="0" w:color="auto"/>
              <w:bottom w:val="single" w:sz="4" w:space="0" w:color="auto"/>
              <w:right w:val="single" w:sz="4" w:space="0" w:color="auto"/>
            </w:tcBorders>
          </w:tcPr>
          <w:p w14:paraId="50F3A77F" w14:textId="5CC75525" w:rsidR="00F54F7F" w:rsidRPr="00F54F7F" w:rsidRDefault="00370C5C" w:rsidP="00914DB5">
            <w:pPr>
              <w:spacing w:line="276" w:lineRule="auto"/>
              <w:rPr>
                <w:rFonts w:eastAsia="Malgun Gothic"/>
                <w:lang w:eastAsia="ko-KR"/>
              </w:rPr>
            </w:pPr>
            <w:hyperlink r:id="rId13" w:history="1">
              <w:r w:rsidRPr="00D83998">
                <w:rPr>
                  <w:rStyle w:val="af5"/>
                  <w:rFonts w:eastAsia="Malgun Gothic"/>
                  <w:lang w:eastAsia="ko-KR"/>
                </w:rPr>
                <w:t>s</w:t>
              </w:r>
              <w:r w:rsidRPr="00D83998">
                <w:rPr>
                  <w:rStyle w:val="af5"/>
                  <w:rFonts w:eastAsia="Malgun Gothic" w:hint="eastAsia"/>
                  <w:lang w:eastAsia="ko-KR"/>
                </w:rPr>
                <w:t>j1</w:t>
              </w:r>
              <w:r w:rsidRPr="00D83998">
                <w:rPr>
                  <w:rStyle w:val="af5"/>
                  <w:rFonts w:eastAsia="Malgun Gothic"/>
                  <w:lang w:eastAsia="ko-KR"/>
                </w:rPr>
                <w:t>17.kim@lge.com</w:t>
              </w:r>
            </w:hyperlink>
          </w:p>
        </w:tc>
      </w:tr>
      <w:tr w:rsidR="00370C5C" w:rsidRPr="0068769C" w14:paraId="279CECDA" w14:textId="77777777" w:rsidTr="00A14AF0">
        <w:tc>
          <w:tcPr>
            <w:tcW w:w="2405" w:type="dxa"/>
            <w:tcBorders>
              <w:top w:val="single" w:sz="4" w:space="0" w:color="auto"/>
              <w:left w:val="single" w:sz="4" w:space="0" w:color="auto"/>
              <w:bottom w:val="single" w:sz="4" w:space="0" w:color="auto"/>
              <w:right w:val="single" w:sz="4" w:space="0" w:color="auto"/>
            </w:tcBorders>
          </w:tcPr>
          <w:p w14:paraId="6F31A364" w14:textId="14BE06DC" w:rsidR="00370C5C" w:rsidRPr="00370C5C" w:rsidRDefault="00370C5C" w:rsidP="00914DB5">
            <w:pPr>
              <w:spacing w:line="276" w:lineRule="auto"/>
              <w:rPr>
                <w:rFonts w:hint="eastAsia"/>
                <w:lang w:eastAsia="zh-CN"/>
              </w:rPr>
            </w:pPr>
            <w:r>
              <w:rPr>
                <w:rFonts w:hint="eastAsia"/>
                <w:lang w:eastAsia="zh-CN"/>
              </w:rPr>
              <w:t>C</w:t>
            </w:r>
            <w:r>
              <w:rPr>
                <w:lang w:eastAsia="zh-CN"/>
              </w:rPr>
              <w:t>MCC</w:t>
            </w:r>
          </w:p>
        </w:tc>
        <w:tc>
          <w:tcPr>
            <w:tcW w:w="7224" w:type="dxa"/>
            <w:tcBorders>
              <w:top w:val="single" w:sz="4" w:space="0" w:color="auto"/>
              <w:left w:val="single" w:sz="4" w:space="0" w:color="auto"/>
              <w:bottom w:val="single" w:sz="4" w:space="0" w:color="auto"/>
              <w:right w:val="single" w:sz="4" w:space="0" w:color="auto"/>
            </w:tcBorders>
          </w:tcPr>
          <w:p w14:paraId="5E561628" w14:textId="03F70847" w:rsidR="00370C5C" w:rsidRPr="00370C5C" w:rsidRDefault="00370C5C" w:rsidP="00914DB5">
            <w:pPr>
              <w:spacing w:line="276" w:lineRule="auto"/>
              <w:rPr>
                <w:rFonts w:hint="eastAsia"/>
                <w:lang w:eastAsia="zh-CN"/>
              </w:rPr>
            </w:pPr>
            <w:r>
              <w:rPr>
                <w:rFonts w:hint="eastAsia"/>
                <w:lang w:eastAsia="zh-CN"/>
              </w:rPr>
              <w:t>l</w:t>
            </w:r>
            <w:r>
              <w:rPr>
                <w:lang w:eastAsia="zh-CN"/>
              </w:rPr>
              <w:t>iuxiaoman@chinamobile.com</w:t>
            </w: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1"/>
      </w:pPr>
      <w:bookmarkStart w:id="0" w:name="_Ref178064866"/>
      <w:r w:rsidRPr="0068769C">
        <w:lastRenderedPageBreak/>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aff4"/>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In MCPTT (Mission Critical Push-To-Talk), the UEs can be involved in multiple group calls</w:t>
      </w:r>
      <w:r w:rsidRPr="0068769C">
        <w:rPr>
          <w:rFonts w:ascii="Arial" w:eastAsiaTheme="minorEastAsia" w:hAnsi="Arial" w:cs="Arial"/>
          <w:bCs/>
          <w:lang w:val="en-GB" w:eastAsia="zh-CN"/>
        </w:rPr>
        <w:t>;</w:t>
      </w:r>
    </w:p>
    <w:p w14:paraId="511CD968"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w:t>
      </w:r>
      <w:proofErr w:type="gramStart"/>
      <w:r w:rsidRPr="0068769C">
        <w:t>i.e.</w:t>
      </w:r>
      <w:proofErr w:type="gramEnd"/>
      <w:r w:rsidRPr="0068769C">
        <w:t xml:space="preserv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 xml:space="preserve">In RAN2 there are currently assumptions that (e.g.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(i.e.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r w:rsidR="003755D4">
        <w:t>particular</w:t>
      </w:r>
      <w:r w:rsidR="00433193">
        <w:t xml:space="preserve"> </w:t>
      </w:r>
      <w:r w:rsidR="00327521">
        <w:t xml:space="preserve">view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r w:rsidR="00B5431B">
        <w:t>I.e.</w:t>
      </w:r>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lastRenderedPageBreak/>
        <w:t>If companies agree to the above a brief clarification along those lines can be sent as reply to SA2.</w:t>
      </w:r>
      <w:r w:rsidR="00083F9F">
        <w:t xml:space="preserve"> Should there be other considerations w.r.t.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and also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a9"/>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tr w:rsidR="00CD0AD8"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3F306795" w:rsidR="00CD0AD8" w:rsidRPr="0068769C" w:rsidRDefault="00CD0AD8" w:rsidP="00CD0AD8">
            <w:pPr>
              <w:spacing w:after="0"/>
              <w:jc w:val="both"/>
              <w:rPr>
                <w:rFonts w:eastAsia="Yu Mincho"/>
                <w:noProof/>
                <w:sz w:val="20"/>
                <w:szCs w:val="20"/>
                <w:lang w:val="en-GB"/>
              </w:rPr>
            </w:pPr>
            <w:r w:rsidRPr="00CD0AD8">
              <w:rPr>
                <w:rFonts w:hint="eastAsia"/>
                <w:noProof/>
                <w:sz w:val="20"/>
                <w:szCs w:val="20"/>
                <w:lang w:val="en-GB" w:eastAsia="zh-CN"/>
              </w:rPr>
              <w:t>v</w:t>
            </w:r>
            <w:r w:rsidRPr="00CD0AD8">
              <w:rPr>
                <w:noProof/>
                <w:sz w:val="20"/>
                <w:szCs w:val="20"/>
                <w:lang w:val="en-GB" w:eastAsia="zh-CN"/>
              </w:rPr>
              <w:t>ivo</w:t>
            </w:r>
          </w:p>
        </w:tc>
        <w:tc>
          <w:tcPr>
            <w:tcW w:w="6946" w:type="dxa"/>
            <w:tcBorders>
              <w:top w:val="single" w:sz="4" w:space="0" w:color="auto"/>
              <w:left w:val="single" w:sz="4" w:space="0" w:color="auto"/>
              <w:bottom w:val="single" w:sz="4" w:space="0" w:color="auto"/>
              <w:right w:val="single" w:sz="4" w:space="0" w:color="auto"/>
            </w:tcBorders>
          </w:tcPr>
          <w:p w14:paraId="5EA153A2" w14:textId="4210A8E2" w:rsidR="00CD0AD8" w:rsidRPr="0068769C" w:rsidRDefault="00D154C2" w:rsidP="00CD0AD8">
            <w:pPr>
              <w:pStyle w:val="B2"/>
              <w:ind w:left="0" w:firstLine="0"/>
              <w:rPr>
                <w:rFonts w:ascii="Arial" w:eastAsia="Yu Mincho" w:hAnsi="Arial" w:cs="Arial"/>
                <w:lang w:val="en-GB"/>
              </w:rPr>
            </w:pPr>
            <w:r>
              <w:rPr>
                <w:rFonts w:ascii="Arial" w:eastAsiaTheme="minorEastAsia" w:hAnsi="Arial" w:cs="Arial"/>
                <w:lang w:val="en-GB" w:eastAsia="zh-CN"/>
              </w:rPr>
              <w:t>We a</w:t>
            </w:r>
            <w:r w:rsidR="00CD0AD8">
              <w:rPr>
                <w:rFonts w:ascii="Arial" w:eastAsiaTheme="minorEastAsia" w:hAnsi="Arial" w:cs="Arial"/>
                <w:lang w:val="en-GB" w:eastAsia="zh-CN"/>
              </w:rPr>
              <w:t xml:space="preserve">gree with the </w:t>
            </w:r>
            <w:r w:rsidR="00CD0AD8" w:rsidRPr="00B74CA1">
              <w:rPr>
                <w:rFonts w:ascii="Arial" w:eastAsiaTheme="minorEastAsia" w:hAnsi="Arial" w:cs="Arial"/>
                <w:lang w:val="en-GB" w:eastAsia="zh-CN"/>
              </w:rPr>
              <w:t>Rapporteur’s analysis</w:t>
            </w:r>
            <w:r w:rsidR="005C51C7">
              <w:rPr>
                <w:rFonts w:ascii="Arial" w:eastAsiaTheme="minorEastAsia" w:hAnsi="Arial" w:cs="Arial"/>
                <w:lang w:val="en-GB" w:eastAsia="zh-CN"/>
              </w:rPr>
              <w:t>. So</w:t>
            </w:r>
            <w:r w:rsidR="00CD0AD8">
              <w:rPr>
                <w:rFonts w:ascii="Arial" w:eastAsiaTheme="minorEastAsia" w:hAnsi="Arial" w:cs="Arial"/>
                <w:lang w:val="en-GB" w:eastAsia="zh-CN"/>
              </w:rPr>
              <w:t xml:space="preserve"> we can reply SA2 that </w:t>
            </w:r>
            <w:r w:rsidR="00CD0AD8" w:rsidRPr="00297537">
              <w:rPr>
                <w:rFonts w:ascii="Arial" w:eastAsiaTheme="minorEastAsia" w:hAnsi="Arial" w:cs="Arial"/>
                <w:lang w:val="en-GB" w:eastAsia="zh-CN"/>
              </w:rPr>
              <w:t>the current defined max RB (i.e. DRBs + MRBs = 16 RB per UE)</w:t>
            </w:r>
            <w:r w:rsidR="00CD0AD8">
              <w:rPr>
                <w:rFonts w:ascii="Arial" w:eastAsiaTheme="minorEastAsia" w:hAnsi="Arial" w:cs="Arial"/>
                <w:lang w:val="en-GB" w:eastAsia="zh-CN"/>
              </w:rPr>
              <w:t xml:space="preserve"> and</w:t>
            </w:r>
            <w:r w:rsidR="00CD0AD8" w:rsidRPr="0068769C">
              <w:t xml:space="preserve"> </w:t>
            </w:r>
            <w:r w:rsidR="00CD0AD8" w:rsidRPr="00297537">
              <w:rPr>
                <w:rFonts w:ascii="Arial" w:eastAsiaTheme="minorEastAsia" w:hAnsi="Arial" w:cs="Arial"/>
                <w:lang w:val="en-GB" w:eastAsia="zh-CN"/>
              </w:rPr>
              <w:t>an optional UE capability of </w:t>
            </w:r>
            <w:proofErr w:type="spellStart"/>
            <w:r w:rsidR="00CD0AD8" w:rsidRPr="00297537">
              <w:rPr>
                <w:rFonts w:ascii="Arial" w:eastAsiaTheme="minorEastAsia" w:hAnsi="Arial" w:cs="Arial"/>
                <w:i/>
                <w:lang w:val="en-GB" w:eastAsia="zh-CN"/>
              </w:rPr>
              <w:t>maxMRB</w:t>
            </w:r>
            <w:proofErr w:type="spellEnd"/>
            <w:r w:rsidR="00CD0AD8" w:rsidRPr="00297537">
              <w:rPr>
                <w:rFonts w:ascii="Arial" w:eastAsiaTheme="minorEastAsia" w:hAnsi="Arial" w:cs="Arial"/>
                <w:i/>
                <w:lang w:val="en-GB" w:eastAsia="zh-CN"/>
              </w:rPr>
              <w:t>-Add</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e.g. 16,</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for additional MRBs support is adopted for multicast.</w:t>
            </w:r>
          </w:p>
        </w:tc>
      </w:tr>
      <w:tr w:rsidR="00CD0AD8"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0310C136" w:rsidR="00CD0AD8" w:rsidRPr="002048DB" w:rsidRDefault="002048DB" w:rsidP="00CD0AD8">
            <w:pPr>
              <w:spacing w:after="0"/>
              <w:jc w:val="both"/>
              <w:rPr>
                <w:rFonts w:eastAsiaTheme="minorEastAsia"/>
                <w:noProof/>
                <w:sz w:val="20"/>
                <w:szCs w:val="20"/>
                <w:lang w:val="en-GB" w:eastAsia="zh-CN"/>
              </w:rPr>
            </w:pPr>
            <w:r>
              <w:rPr>
                <w:rFonts w:eastAsiaTheme="minorEastAsia" w:hint="eastAsia"/>
                <w:noProof/>
                <w:sz w:val="20"/>
                <w:szCs w:val="20"/>
                <w:lang w:val="en-GB" w:eastAsia="zh-CN"/>
              </w:rPr>
              <w:t>O</w:t>
            </w:r>
            <w:r>
              <w:rPr>
                <w:rFonts w:eastAsiaTheme="minorEastAsia"/>
                <w:noProof/>
                <w:sz w:val="20"/>
                <w:szCs w:val="20"/>
                <w:lang w:val="en-GB" w:eastAsia="zh-CN"/>
              </w:rPr>
              <w:t>PPO</w:t>
            </w:r>
          </w:p>
        </w:tc>
        <w:tc>
          <w:tcPr>
            <w:tcW w:w="6946" w:type="dxa"/>
            <w:tcBorders>
              <w:top w:val="single" w:sz="4" w:space="0" w:color="auto"/>
              <w:left w:val="single" w:sz="4" w:space="0" w:color="auto"/>
              <w:bottom w:val="single" w:sz="4" w:space="0" w:color="auto"/>
              <w:right w:val="single" w:sz="4" w:space="0" w:color="auto"/>
            </w:tcBorders>
          </w:tcPr>
          <w:p w14:paraId="6E912609" w14:textId="150EAADA" w:rsidR="00CD0AD8" w:rsidRPr="002048DB" w:rsidRDefault="002048DB" w:rsidP="00CD0AD8">
            <w:pPr>
              <w:pStyle w:val="B2"/>
              <w:ind w:left="0" w:firstLine="0"/>
              <w:rPr>
                <w:rFonts w:ascii="Arial" w:eastAsiaTheme="minorEastAsia" w:hAnsi="Arial" w:cs="Arial"/>
                <w:lang w:val="en-GB" w:eastAsia="zh-CN"/>
              </w:rPr>
            </w:pPr>
            <w:r>
              <w:rPr>
                <w:rFonts w:ascii="Arial" w:eastAsiaTheme="minorEastAsia" w:hAnsi="Arial" w:cs="Arial"/>
                <w:lang w:val="en-GB" w:eastAsia="zh-CN"/>
              </w:rPr>
              <w:t xml:space="preserve">We agree with rapporteur’s </w:t>
            </w:r>
            <w:r w:rsidRPr="002048DB">
              <w:rPr>
                <w:rFonts w:ascii="Arial" w:eastAsiaTheme="minorEastAsia" w:hAnsi="Arial" w:cs="Arial"/>
                <w:lang w:val="en-GB" w:eastAsia="zh-CN"/>
              </w:rPr>
              <w:t>clarification</w:t>
            </w:r>
            <w:r>
              <w:rPr>
                <w:rFonts w:ascii="Arial" w:eastAsiaTheme="minorEastAsia" w:hAnsi="Arial" w:cs="Arial"/>
                <w:lang w:val="en-GB" w:eastAsia="zh-CN"/>
              </w:rPr>
              <w:t>.</w:t>
            </w:r>
          </w:p>
        </w:tc>
      </w:tr>
      <w:tr w:rsidR="005E6BA8" w:rsidRPr="0068769C" w14:paraId="359DDEB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49D6064" w14:textId="025581B2" w:rsidR="005E6BA8" w:rsidRDefault="005E6BA8" w:rsidP="005E6BA8">
            <w:pPr>
              <w:spacing w:after="0"/>
              <w:jc w:val="both"/>
              <w:rPr>
                <w:noProof/>
                <w:lang w:eastAsia="zh-CN"/>
              </w:rPr>
            </w:pPr>
            <w:r>
              <w:rPr>
                <w:rFonts w:eastAsia="Yu Mincho"/>
                <w:noProof/>
                <w:sz w:val="20"/>
                <w:szCs w:val="20"/>
                <w:lang w:val="en-GB"/>
              </w:rPr>
              <w:t>Intel</w:t>
            </w:r>
          </w:p>
        </w:tc>
        <w:tc>
          <w:tcPr>
            <w:tcW w:w="6946" w:type="dxa"/>
            <w:tcBorders>
              <w:top w:val="single" w:sz="4" w:space="0" w:color="auto"/>
              <w:left w:val="single" w:sz="4" w:space="0" w:color="auto"/>
              <w:bottom w:val="single" w:sz="4" w:space="0" w:color="auto"/>
              <w:right w:val="single" w:sz="4" w:space="0" w:color="auto"/>
            </w:tcBorders>
          </w:tcPr>
          <w:p w14:paraId="1487B7AB" w14:textId="255D2A7C" w:rsidR="005E6BA8" w:rsidRDefault="005E6BA8" w:rsidP="005E6BA8">
            <w:pPr>
              <w:pStyle w:val="B2"/>
              <w:ind w:left="0" w:firstLine="0"/>
              <w:rPr>
                <w:rFonts w:ascii="Arial" w:hAnsi="Arial" w:cs="Arial"/>
                <w:lang w:eastAsia="zh-CN"/>
              </w:rPr>
            </w:pPr>
            <w:r>
              <w:rPr>
                <w:rFonts w:ascii="Arial" w:eastAsia="Yu Mincho" w:hAnsi="Arial" w:cs="Arial"/>
                <w:lang w:val="en-GB"/>
              </w:rPr>
              <w:t>Agree with rapporteur’s clarification regarding the relationship between the maximum number of MBS sessions and MRBs. Also agree with Qualcomm to wait for the UE capability discussion regarding the maximum number of MRBs.</w:t>
            </w:r>
          </w:p>
        </w:tc>
      </w:tr>
      <w:tr w:rsidR="00914DB5" w:rsidRPr="0068769C" w14:paraId="2C8B922D"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BA8031D" w14:textId="67DB8041" w:rsidR="00914DB5" w:rsidRDefault="00914DB5" w:rsidP="00914DB5">
            <w:pPr>
              <w:spacing w:after="0"/>
              <w:jc w:val="both"/>
              <w:rPr>
                <w:rFonts w:eastAsia="Yu Mincho"/>
                <w:noProof/>
              </w:rPr>
            </w:pPr>
            <w:r>
              <w:rPr>
                <w:noProof/>
                <w:lang w:val="en-GB" w:eastAsia="zh-CN"/>
              </w:rPr>
              <w:t>Huawei, HiSilicon</w:t>
            </w:r>
          </w:p>
        </w:tc>
        <w:tc>
          <w:tcPr>
            <w:tcW w:w="6946" w:type="dxa"/>
            <w:tcBorders>
              <w:top w:val="single" w:sz="4" w:space="0" w:color="auto"/>
              <w:left w:val="single" w:sz="4" w:space="0" w:color="auto"/>
              <w:bottom w:val="single" w:sz="4" w:space="0" w:color="auto"/>
              <w:right w:val="single" w:sz="4" w:space="0" w:color="auto"/>
            </w:tcBorders>
          </w:tcPr>
          <w:p w14:paraId="262968E7" w14:textId="7777777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hint="eastAsia"/>
                <w:lang w:eastAsia="zh-CN"/>
              </w:rPr>
              <w:t>G</w:t>
            </w:r>
            <w:r>
              <w:rPr>
                <w:rFonts w:ascii="Arial" w:eastAsiaTheme="minorEastAsia" w:hAnsi="Arial" w:cs="Arial"/>
                <w:lang w:eastAsia="zh-CN"/>
              </w:rPr>
              <w:t xml:space="preserve">enerally, we share the view of </w:t>
            </w:r>
            <w:r>
              <w:rPr>
                <w:rFonts w:ascii="Arial" w:eastAsiaTheme="minorEastAsia" w:hAnsi="Arial" w:cs="Arial"/>
                <w:lang w:val="en-GB" w:eastAsia="zh-CN"/>
              </w:rPr>
              <w:t xml:space="preserve">Rapporteur. </w:t>
            </w:r>
          </w:p>
          <w:p w14:paraId="6AD432F3" w14:textId="1DAA2B2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lang w:val="en-GB" w:eastAsia="zh-CN"/>
              </w:rPr>
              <w:t>From RAN2 perspective, there is no need for the limit on number of MBS sessions that can be associated with a PDU session, especially considering that there may be only one ongoing PDU session for the UE. Actually, there seems no problem if all MBS sessions of a UE are associated with one PDU session.</w:t>
            </w:r>
          </w:p>
          <w:p w14:paraId="078C4DA6" w14:textId="69B37F59" w:rsidR="00914DB5" w:rsidRDefault="00914DB5" w:rsidP="00914DB5">
            <w:pPr>
              <w:pStyle w:val="B2"/>
              <w:ind w:left="0" w:firstLine="0"/>
              <w:rPr>
                <w:rFonts w:ascii="Arial" w:eastAsia="Yu Mincho" w:hAnsi="Arial" w:cs="Arial"/>
              </w:rPr>
            </w:pPr>
            <w:r w:rsidRPr="0079521B">
              <w:rPr>
                <w:rFonts w:ascii="Arial" w:eastAsiaTheme="minorEastAsia" w:hAnsi="Arial" w:cs="Arial"/>
                <w:lang w:val="en-GB" w:eastAsia="zh-CN"/>
              </w:rPr>
              <w:t>For the maximum number of MRB</w:t>
            </w:r>
            <w:r>
              <w:rPr>
                <w:rFonts w:ascii="Arial" w:eastAsiaTheme="minorEastAsia" w:hAnsi="Arial" w:cs="Arial"/>
                <w:lang w:val="en-GB" w:eastAsia="zh-CN"/>
              </w:rPr>
              <w:t>s</w:t>
            </w:r>
            <w:r w:rsidRPr="0079521B">
              <w:rPr>
                <w:rFonts w:ascii="Arial" w:eastAsiaTheme="minorEastAsia" w:hAnsi="Arial" w:cs="Arial"/>
                <w:lang w:val="en-GB" w:eastAsia="zh-CN"/>
              </w:rPr>
              <w:t>, it is still not decided how many additional MRBs that can be supported by the UE</w:t>
            </w:r>
            <w:r>
              <w:rPr>
                <w:rFonts w:ascii="Arial" w:eastAsiaTheme="minorEastAsia" w:hAnsi="Arial" w:cs="Arial"/>
                <w:lang w:val="en-GB" w:eastAsia="zh-CN"/>
              </w:rPr>
              <w:t xml:space="preserve"> optionally. So the </w:t>
            </w:r>
            <w:r>
              <w:rPr>
                <w:rFonts w:ascii="Arial" w:eastAsiaTheme="minorEastAsia" w:hAnsi="Arial" w:cs="Arial"/>
                <w:lang w:val="en-GB" w:eastAsia="zh-CN"/>
              </w:rPr>
              <w:lastRenderedPageBreak/>
              <w:t xml:space="preserve">actual </w:t>
            </w:r>
            <w:r w:rsidRPr="0079521B">
              <w:rPr>
                <w:rFonts w:ascii="Arial" w:eastAsiaTheme="minorEastAsia" w:hAnsi="Arial" w:cs="Arial"/>
                <w:lang w:val="en-GB" w:eastAsia="zh-CN"/>
              </w:rPr>
              <w:t>maximum</w:t>
            </w:r>
            <w:r>
              <w:rPr>
                <w:rFonts w:ascii="Arial" w:eastAsiaTheme="minorEastAsia" w:hAnsi="Arial" w:cs="Arial"/>
                <w:lang w:val="en-GB" w:eastAsia="zh-CN"/>
              </w:rPr>
              <w:t xml:space="preserve"> number</w:t>
            </w:r>
            <w:r w:rsidRPr="0079521B">
              <w:rPr>
                <w:rFonts w:ascii="Arial" w:eastAsiaTheme="minorEastAsia" w:hAnsi="Arial" w:cs="Arial"/>
                <w:lang w:val="en-GB" w:eastAsia="zh-CN"/>
              </w:rPr>
              <w:t xml:space="preserve"> of MRB</w:t>
            </w:r>
            <w:r>
              <w:rPr>
                <w:rFonts w:ascii="Arial" w:eastAsiaTheme="minorEastAsia" w:hAnsi="Arial" w:cs="Arial"/>
                <w:lang w:val="en-GB" w:eastAsia="zh-CN"/>
              </w:rPr>
              <w:t xml:space="preserve">s is up to capability discussion before being indicated to SA2. We think supporting a relatively larger additional range (e.g. 32 or 64) would be beneficial as the actual supported number is anyway indicated by UE. </w:t>
            </w:r>
          </w:p>
        </w:tc>
      </w:tr>
      <w:tr w:rsidR="0025654E" w:rsidRPr="0068769C" w14:paraId="529C771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620EBF4" w14:textId="7FFDE47A" w:rsidR="0025654E" w:rsidRDefault="0025654E" w:rsidP="0025654E">
            <w:pPr>
              <w:spacing w:after="0"/>
              <w:jc w:val="both"/>
              <w:rPr>
                <w:noProof/>
                <w:lang w:eastAsia="zh-CN"/>
              </w:rPr>
            </w:pPr>
            <w:r>
              <w:rPr>
                <w:rFonts w:eastAsia="Yu Mincho"/>
                <w:noProof/>
              </w:rPr>
              <w:lastRenderedPageBreak/>
              <w:t>Samsung</w:t>
            </w:r>
          </w:p>
        </w:tc>
        <w:tc>
          <w:tcPr>
            <w:tcW w:w="6946" w:type="dxa"/>
            <w:tcBorders>
              <w:top w:val="single" w:sz="4" w:space="0" w:color="auto"/>
              <w:left w:val="single" w:sz="4" w:space="0" w:color="auto"/>
              <w:bottom w:val="single" w:sz="4" w:space="0" w:color="auto"/>
              <w:right w:val="single" w:sz="4" w:space="0" w:color="auto"/>
            </w:tcBorders>
          </w:tcPr>
          <w:p w14:paraId="4A330BE3" w14:textId="77777777" w:rsidR="0025654E" w:rsidRDefault="0025654E" w:rsidP="0025654E">
            <w:pPr>
              <w:pStyle w:val="B2"/>
              <w:ind w:left="0" w:firstLine="0"/>
              <w:rPr>
                <w:rFonts w:ascii="Arial" w:eastAsia="Yu Mincho" w:hAnsi="Arial" w:cs="Arial"/>
                <w:lang w:val="en-GB"/>
              </w:rPr>
            </w:pPr>
            <w:r>
              <w:rPr>
                <w:rFonts w:ascii="Arial" w:eastAsia="Yu Mincho" w:hAnsi="Arial" w:cs="Arial"/>
                <w:lang w:val="en-GB"/>
              </w:rPr>
              <w:t xml:space="preserve">Agree with the rapporteur’s point that </w:t>
            </w:r>
            <w:r w:rsidRPr="009B28FE">
              <w:rPr>
                <w:rFonts w:ascii="Arial" w:eastAsia="Yu Mincho" w:hAnsi="Arial" w:cs="Arial"/>
              </w:rPr>
              <w:t>RAN2 should not have any particular view on a limit on the number of PDU Session associated MBS Sessions, whereas a limitation to what number of MRBs (including DRBs etc) to configure will need to be handled at RAN for any max number MBS to PDU Sessions.</w:t>
            </w:r>
          </w:p>
          <w:p w14:paraId="0808BF38" w14:textId="235BEF24" w:rsidR="0025654E" w:rsidRDefault="0025654E" w:rsidP="0025654E">
            <w:pPr>
              <w:pStyle w:val="B2"/>
              <w:ind w:left="0" w:firstLine="0"/>
              <w:rPr>
                <w:rFonts w:ascii="Arial" w:hAnsi="Arial" w:cs="Arial"/>
                <w:lang w:eastAsia="zh-CN"/>
              </w:rPr>
            </w:pPr>
            <w:r>
              <w:rPr>
                <w:rFonts w:ascii="Arial" w:eastAsia="Yu Mincho" w:hAnsi="Arial" w:cs="Arial"/>
                <w:lang w:val="en-GB"/>
              </w:rPr>
              <w:t>The maximum number of active MBS sessions will be determined based on the UE capability for supported concurrent MRBs along with DRBs and split bearer configurations. We can progress on the UE capability first and indicate support of maximum number of MRBs to SA2.</w:t>
            </w:r>
          </w:p>
        </w:tc>
      </w:tr>
      <w:tr w:rsidR="00B01395" w:rsidRPr="0068769C" w14:paraId="55D3B18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97770B8" w14:textId="4FEC0C22" w:rsidR="00B01395" w:rsidRDefault="00B01395" w:rsidP="00B01395">
            <w:pPr>
              <w:spacing w:after="0"/>
              <w:jc w:val="both"/>
              <w:rPr>
                <w:rFonts w:eastAsia="Yu Mincho"/>
                <w:noProof/>
              </w:rPr>
            </w:pPr>
            <w:r>
              <w:rPr>
                <w:noProof/>
                <w:sz w:val="20"/>
                <w:szCs w:val="20"/>
                <w:lang w:val="en-GB" w:eastAsia="zh-CN"/>
              </w:rPr>
              <w:t>Lenovo</w:t>
            </w:r>
          </w:p>
        </w:tc>
        <w:tc>
          <w:tcPr>
            <w:tcW w:w="6946" w:type="dxa"/>
            <w:tcBorders>
              <w:top w:val="single" w:sz="4" w:space="0" w:color="auto"/>
              <w:left w:val="single" w:sz="4" w:space="0" w:color="auto"/>
              <w:bottom w:val="single" w:sz="4" w:space="0" w:color="auto"/>
              <w:right w:val="single" w:sz="4" w:space="0" w:color="auto"/>
            </w:tcBorders>
          </w:tcPr>
          <w:p w14:paraId="362C1FFB" w14:textId="2D9A4161" w:rsidR="00B01395" w:rsidRDefault="00B01395" w:rsidP="00B01395">
            <w:pPr>
              <w:pStyle w:val="B2"/>
              <w:ind w:left="0" w:firstLine="0"/>
              <w:rPr>
                <w:rFonts w:ascii="Arial" w:eastAsia="Yu Mincho" w:hAnsi="Arial" w:cs="Arial"/>
              </w:rPr>
            </w:pPr>
            <w:r>
              <w:rPr>
                <w:rFonts w:ascii="Arial" w:eastAsiaTheme="minorEastAsia" w:hAnsi="Arial" w:cs="Arial"/>
                <w:lang w:val="en-GB" w:eastAsia="zh-CN"/>
              </w:rPr>
              <w:t xml:space="preserve">We agree with the </w:t>
            </w:r>
            <w:r w:rsidRPr="00B74CA1">
              <w:rPr>
                <w:rFonts w:ascii="Arial" w:eastAsiaTheme="minorEastAsia" w:hAnsi="Arial" w:cs="Arial"/>
                <w:lang w:val="en-GB" w:eastAsia="zh-CN"/>
              </w:rPr>
              <w:t>Rapporteur’s analysis</w:t>
            </w:r>
            <w:r>
              <w:rPr>
                <w:rFonts w:ascii="Arial" w:eastAsiaTheme="minorEastAsia" w:hAnsi="Arial" w:cs="Arial"/>
                <w:lang w:val="en-GB" w:eastAsia="zh-CN"/>
              </w:rPr>
              <w:t xml:space="preserve">. We also share companies’ view that </w:t>
            </w:r>
            <w:r w:rsidRPr="00297537">
              <w:rPr>
                <w:rFonts w:ascii="Arial" w:eastAsiaTheme="minorEastAsia" w:hAnsi="Arial" w:cs="Arial"/>
                <w:lang w:val="en-GB" w:eastAsia="zh-CN"/>
              </w:rPr>
              <w:t>the current max RB (i.e. DRBs + MRBs = 16 RB per UE)</w:t>
            </w:r>
            <w:r>
              <w:rPr>
                <w:rFonts w:ascii="Arial" w:eastAsiaTheme="minorEastAsia" w:hAnsi="Arial" w:cs="Arial"/>
                <w:lang w:val="en-GB" w:eastAsia="zh-CN"/>
              </w:rPr>
              <w:t xml:space="preserve"> and</w:t>
            </w:r>
            <w:r w:rsidRPr="0068769C">
              <w:t xml:space="preserve"> </w:t>
            </w:r>
            <w:r w:rsidRPr="00297537">
              <w:rPr>
                <w:rFonts w:ascii="Arial" w:eastAsiaTheme="minorEastAsia" w:hAnsi="Arial" w:cs="Arial"/>
                <w:lang w:val="en-GB" w:eastAsia="zh-CN"/>
              </w:rPr>
              <w:t>an optional UE capability of </w:t>
            </w:r>
            <w:proofErr w:type="spellStart"/>
            <w:r w:rsidRPr="00297537">
              <w:rPr>
                <w:rFonts w:ascii="Arial" w:eastAsiaTheme="minorEastAsia" w:hAnsi="Arial" w:cs="Arial"/>
                <w:i/>
                <w:lang w:val="en-GB" w:eastAsia="zh-CN"/>
              </w:rPr>
              <w:t>maxMRB</w:t>
            </w:r>
            <w:proofErr w:type="spellEnd"/>
            <w:r w:rsidRPr="00297537">
              <w:rPr>
                <w:rFonts w:ascii="Arial" w:eastAsiaTheme="minorEastAsia" w:hAnsi="Arial" w:cs="Arial"/>
                <w:i/>
                <w:lang w:val="en-GB" w:eastAsia="zh-CN"/>
              </w:rPr>
              <w:t>-Add</w:t>
            </w:r>
            <w:r>
              <w:rPr>
                <w:rFonts w:ascii="Arial" w:eastAsiaTheme="minorEastAsia" w:hAnsi="Arial" w:cs="Arial"/>
                <w:i/>
                <w:lang w:val="en-GB" w:eastAsia="zh-CN"/>
              </w:rPr>
              <w:t xml:space="preserve"> </w:t>
            </w:r>
            <w:r w:rsidRPr="00297537">
              <w:rPr>
                <w:rFonts w:ascii="Arial" w:eastAsiaTheme="minorEastAsia" w:hAnsi="Arial" w:cs="Arial"/>
                <w:lang w:val="en-GB" w:eastAsia="zh-CN"/>
              </w:rPr>
              <w:t>for additional MRBs support is adopted for multicast.</w:t>
            </w:r>
          </w:p>
        </w:tc>
      </w:tr>
      <w:tr w:rsidR="006538E2" w:rsidRPr="0068769C" w14:paraId="277773B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58FE3D79" w14:textId="07A71A92" w:rsidR="006538E2" w:rsidRDefault="006538E2" w:rsidP="006538E2">
            <w:pPr>
              <w:spacing w:after="0"/>
              <w:jc w:val="both"/>
              <w:rPr>
                <w:noProof/>
                <w:lang w:eastAsia="zh-CN"/>
              </w:rPr>
            </w:pPr>
            <w:r>
              <w:rPr>
                <w:rFonts w:eastAsiaTheme="minorEastAsia" w:hint="eastAsia"/>
                <w:noProof/>
                <w:lang w:eastAsia="zh-CN"/>
              </w:rPr>
              <w:t>M</w:t>
            </w:r>
            <w:r>
              <w:rPr>
                <w:rFonts w:eastAsiaTheme="minorEastAsia"/>
                <w:noProof/>
                <w:lang w:eastAsia="zh-CN"/>
              </w:rPr>
              <w:t>ediaTek</w:t>
            </w:r>
          </w:p>
        </w:tc>
        <w:tc>
          <w:tcPr>
            <w:tcW w:w="6946" w:type="dxa"/>
            <w:tcBorders>
              <w:top w:val="single" w:sz="4" w:space="0" w:color="auto"/>
              <w:left w:val="single" w:sz="4" w:space="0" w:color="auto"/>
              <w:bottom w:val="single" w:sz="4" w:space="0" w:color="auto"/>
              <w:right w:val="single" w:sz="4" w:space="0" w:color="auto"/>
            </w:tcBorders>
          </w:tcPr>
          <w:p w14:paraId="2C8939B4" w14:textId="46ACB579" w:rsidR="006538E2" w:rsidRDefault="006538E2" w:rsidP="006538E2">
            <w:pPr>
              <w:pStyle w:val="B2"/>
              <w:ind w:left="0" w:firstLine="0"/>
              <w:rPr>
                <w:rFonts w:ascii="Arial" w:hAnsi="Arial" w:cs="Arial"/>
                <w:lang w:eastAsia="zh-CN"/>
              </w:rPr>
            </w:pPr>
            <w:r>
              <w:rPr>
                <w:rFonts w:ascii="Arial" w:eastAsia="Yu Mincho" w:hAnsi="Arial" w:cs="Arial"/>
                <w:lang w:val="en-GB"/>
              </w:rPr>
              <w:t>Agree with the rapporteur</w:t>
            </w:r>
            <w:r>
              <w:rPr>
                <w:rFonts w:ascii="Arial" w:eastAsiaTheme="minorEastAsia" w:hAnsi="Arial" w:cs="Arial"/>
                <w:lang w:val="en-GB" w:eastAsia="zh-CN"/>
              </w:rPr>
              <w:t xml:space="preserve">’s </w:t>
            </w:r>
            <w:r w:rsidRPr="002048DB">
              <w:rPr>
                <w:rFonts w:ascii="Arial" w:eastAsiaTheme="minorEastAsia" w:hAnsi="Arial" w:cs="Arial"/>
                <w:lang w:val="en-GB" w:eastAsia="zh-CN"/>
              </w:rPr>
              <w:t>clarification</w:t>
            </w:r>
            <w:r>
              <w:rPr>
                <w:rFonts w:ascii="Arial" w:eastAsiaTheme="minorEastAsia" w:hAnsi="Arial" w:cs="Arial"/>
                <w:lang w:val="en-GB" w:eastAsia="zh-CN"/>
              </w:rPr>
              <w:t xml:space="preserve">. RAN2 should inform SA2 the </w:t>
            </w:r>
            <w:r>
              <w:rPr>
                <w:rFonts w:ascii="Arial" w:eastAsia="Yu Mincho" w:hAnsi="Arial" w:cs="Arial"/>
                <w:lang w:val="en-GB"/>
              </w:rPr>
              <w:t>maximum number of supporting MRB</w:t>
            </w:r>
            <w:r w:rsidR="00CC398E">
              <w:rPr>
                <w:rFonts w:ascii="Arial" w:eastAsia="Yu Mincho" w:hAnsi="Arial" w:cs="Arial"/>
                <w:lang w:val="en-GB"/>
              </w:rPr>
              <w:t xml:space="preserve"> </w:t>
            </w:r>
            <w:r>
              <w:rPr>
                <w:rFonts w:ascii="Arial" w:eastAsia="Yu Mincho" w:hAnsi="Arial" w:cs="Arial"/>
                <w:lang w:val="en-GB"/>
              </w:rPr>
              <w:t>(total RBs) when there is an agreement in the UE capability discussion, and the number of MBS sessions should not exceed the number of supporting RBs.</w:t>
            </w:r>
          </w:p>
        </w:tc>
      </w:tr>
      <w:tr w:rsidR="00F54F7F" w:rsidRPr="0068769C" w14:paraId="7F5126EF"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54498DB" w14:textId="4218F89D" w:rsidR="00F54F7F" w:rsidRDefault="00F54F7F" w:rsidP="00F54F7F">
            <w:pPr>
              <w:spacing w:after="0"/>
              <w:jc w:val="both"/>
              <w:rPr>
                <w:noProof/>
                <w:lang w:eastAsia="zh-CN"/>
              </w:rPr>
            </w:pPr>
            <w:r>
              <w:rPr>
                <w:rFonts w:eastAsia="Malgun Gothic" w:hint="eastAsia"/>
                <w:noProof/>
                <w:lang w:eastAsia="ko-KR"/>
              </w:rPr>
              <w:t>LGE</w:t>
            </w:r>
          </w:p>
        </w:tc>
        <w:tc>
          <w:tcPr>
            <w:tcW w:w="6946" w:type="dxa"/>
            <w:tcBorders>
              <w:top w:val="single" w:sz="4" w:space="0" w:color="auto"/>
              <w:left w:val="single" w:sz="4" w:space="0" w:color="auto"/>
              <w:bottom w:val="single" w:sz="4" w:space="0" w:color="auto"/>
              <w:right w:val="single" w:sz="4" w:space="0" w:color="auto"/>
            </w:tcBorders>
          </w:tcPr>
          <w:p w14:paraId="03A8D71D" w14:textId="53066850" w:rsidR="00F54F7F" w:rsidRDefault="00F54F7F" w:rsidP="00F54F7F">
            <w:pPr>
              <w:pStyle w:val="B2"/>
              <w:ind w:left="0" w:firstLine="0"/>
              <w:rPr>
                <w:rFonts w:ascii="Arial" w:eastAsia="Yu Mincho" w:hAnsi="Arial" w:cs="Arial"/>
              </w:rPr>
            </w:pPr>
            <w:r>
              <w:rPr>
                <w:rFonts w:ascii="Arial" w:eastAsia="Malgun Gothic" w:hAnsi="Arial" w:cs="Arial"/>
                <w:lang w:eastAsia="ko-KR"/>
              </w:rPr>
              <w:t>We agree with rapporteur’s anlaysis. The mapping rule between MRB and MBS session can be informed. For the number of MRBs, the UE capability discussion can be considered.</w:t>
            </w:r>
          </w:p>
        </w:tc>
      </w:tr>
      <w:tr w:rsidR="00370C5C" w:rsidRPr="0068769C" w14:paraId="2CF4E6A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65F421AE" w14:textId="63E707EA" w:rsidR="00370C5C" w:rsidRPr="00370C5C" w:rsidRDefault="00370C5C" w:rsidP="00F54F7F">
            <w:pPr>
              <w:spacing w:after="0"/>
              <w:jc w:val="both"/>
              <w:rPr>
                <w:rFonts w:eastAsiaTheme="minorEastAsia" w:hint="eastAsia"/>
                <w:noProof/>
                <w:lang w:eastAsia="zh-CN"/>
              </w:rPr>
            </w:pPr>
            <w:r>
              <w:rPr>
                <w:rFonts w:eastAsiaTheme="minorEastAsia" w:hint="eastAsia"/>
                <w:noProof/>
                <w:lang w:eastAsia="zh-CN"/>
              </w:rPr>
              <w:t>C</w:t>
            </w:r>
            <w:r>
              <w:rPr>
                <w:rFonts w:eastAsiaTheme="minorEastAsia"/>
                <w:noProof/>
                <w:lang w:eastAsia="zh-CN"/>
              </w:rPr>
              <w:t>MCC</w:t>
            </w:r>
          </w:p>
        </w:tc>
        <w:tc>
          <w:tcPr>
            <w:tcW w:w="6946" w:type="dxa"/>
            <w:tcBorders>
              <w:top w:val="single" w:sz="4" w:space="0" w:color="auto"/>
              <w:left w:val="single" w:sz="4" w:space="0" w:color="auto"/>
              <w:bottom w:val="single" w:sz="4" w:space="0" w:color="auto"/>
              <w:right w:val="single" w:sz="4" w:space="0" w:color="auto"/>
            </w:tcBorders>
          </w:tcPr>
          <w:p w14:paraId="61BD0EFD" w14:textId="0C619E46" w:rsidR="001E303E" w:rsidRPr="00370C5C" w:rsidRDefault="00370C5C" w:rsidP="00F54F7F">
            <w:pPr>
              <w:pStyle w:val="B2"/>
              <w:ind w:left="0" w:firstLine="0"/>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 xml:space="preserve">gree with </w:t>
            </w:r>
            <w:r w:rsidRPr="00370C5C">
              <w:rPr>
                <w:rFonts w:ascii="Arial" w:eastAsiaTheme="minorEastAsia" w:hAnsi="Arial" w:cs="Arial"/>
                <w:lang w:eastAsia="zh-CN"/>
              </w:rPr>
              <w:t>rapporteur’</w:t>
            </w:r>
            <w:r>
              <w:rPr>
                <w:rFonts w:ascii="Arial" w:eastAsiaTheme="minorEastAsia" w:hAnsi="Arial" w:cs="Arial"/>
                <w:lang w:eastAsia="zh-CN"/>
              </w:rPr>
              <w:t xml:space="preserve">s </w:t>
            </w:r>
            <w:r w:rsidR="001E303E">
              <w:rPr>
                <w:rFonts w:ascii="Arial" w:eastAsiaTheme="minorEastAsia" w:hAnsi="Arial" w:cs="Arial"/>
                <w:lang w:eastAsia="zh-CN"/>
              </w:rPr>
              <w:t>analysis</w:t>
            </w:r>
            <w:r w:rsidR="00121544">
              <w:rPr>
                <w:rFonts w:ascii="Arial" w:eastAsiaTheme="minorEastAsia" w:hAnsi="Arial" w:cs="Arial"/>
                <w:lang w:eastAsia="zh-CN"/>
              </w:rPr>
              <w:t xml:space="preserve"> that </w:t>
            </w:r>
            <w:r w:rsidR="00121544" w:rsidRPr="00121544">
              <w:rPr>
                <w:rFonts w:ascii="Arial" w:eastAsiaTheme="minorEastAsia" w:hAnsi="Arial" w:cs="Arial"/>
                <w:lang w:eastAsia="zh-CN"/>
              </w:rPr>
              <w:t>RAN2 should not have any particular view on a limit on the number of PDU Session associated MBS Sessions</w:t>
            </w:r>
            <w:r>
              <w:rPr>
                <w:rFonts w:ascii="Arial" w:eastAsiaTheme="minorEastAsia" w:hAnsi="Arial" w:cs="Arial"/>
                <w:lang w:eastAsia="zh-CN"/>
              </w:rPr>
              <w:t xml:space="preserve">, and </w:t>
            </w:r>
            <w:r w:rsidR="00121544">
              <w:rPr>
                <w:rFonts w:ascii="Arial" w:eastAsiaTheme="minorEastAsia" w:hAnsi="Arial" w:cs="Arial"/>
                <w:lang w:eastAsia="zh-CN"/>
              </w:rPr>
              <w:t xml:space="preserve">we should indicate SA2 </w:t>
            </w:r>
            <w:r>
              <w:rPr>
                <w:rFonts w:ascii="Arial" w:eastAsiaTheme="minorEastAsia" w:hAnsi="Arial" w:cs="Arial"/>
                <w:lang w:eastAsia="zh-CN"/>
              </w:rPr>
              <w:t xml:space="preserve">the </w:t>
            </w:r>
            <w:r w:rsidRPr="00370C5C">
              <w:rPr>
                <w:rFonts w:ascii="Arial" w:eastAsiaTheme="minorEastAsia" w:hAnsi="Arial" w:cs="Arial"/>
                <w:lang w:eastAsia="zh-CN"/>
              </w:rPr>
              <w:t>current defined max RB</w:t>
            </w:r>
            <w:r>
              <w:rPr>
                <w:rFonts w:ascii="Arial" w:eastAsiaTheme="minorEastAsia" w:hAnsi="Arial" w:cs="Arial"/>
                <w:lang w:eastAsia="zh-CN"/>
              </w:rPr>
              <w:t xml:space="preserve"> and </w:t>
            </w:r>
            <w:r w:rsidR="00121544" w:rsidRPr="00121544">
              <w:rPr>
                <w:rFonts w:ascii="Arial" w:eastAsiaTheme="minorEastAsia" w:hAnsi="Arial" w:cs="Arial"/>
                <w:lang w:eastAsia="zh-CN"/>
              </w:rPr>
              <w:t>an optional UE capability of maxMRB-Add for additional MRBs support is adopted for multicast.</w:t>
            </w:r>
          </w:p>
        </w:tc>
      </w:tr>
    </w:tbl>
    <w:p w14:paraId="47541E0E" w14:textId="090A9D07" w:rsidR="004E1814" w:rsidRPr="0068769C" w:rsidRDefault="004E1814" w:rsidP="00A14AF0">
      <w:pPr>
        <w:rPr>
          <w:rFonts w:eastAsia="宋体"/>
          <w:b/>
          <w:bCs/>
        </w:rPr>
      </w:pPr>
      <w:r w:rsidRPr="0068769C">
        <w:rPr>
          <w:rFonts w:eastAsia="宋体"/>
          <w:b/>
          <w:bCs/>
        </w:rPr>
        <w:br/>
        <w:t>Summary:</w:t>
      </w:r>
    </w:p>
    <w:p w14:paraId="3BC2C4E4" w14:textId="77777777" w:rsidR="00A14AF0" w:rsidRPr="0068769C" w:rsidRDefault="00A14AF0" w:rsidP="00310E69">
      <w:pPr>
        <w:pStyle w:val="a9"/>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etc)</w:t>
      </w:r>
      <w:r w:rsidR="001134D8">
        <w:rPr>
          <w:b/>
          <w:bCs/>
        </w:rPr>
        <w:t>:</w:t>
      </w:r>
      <w:r w:rsidRPr="008A4825">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宋体"/>
          <w:b/>
          <w:bCs/>
        </w:rPr>
      </w:pPr>
      <w:r w:rsidRPr="0068769C">
        <w:rPr>
          <w:rFonts w:eastAsia="宋体"/>
          <w:b/>
          <w:bCs/>
        </w:rPr>
        <w:br/>
        <w:t>Summary:</w:t>
      </w:r>
    </w:p>
    <w:p w14:paraId="2D894A0D" w14:textId="69C16922" w:rsidR="0012770B" w:rsidRPr="0068769C" w:rsidRDefault="0012770B" w:rsidP="00872403">
      <w:pPr>
        <w:pStyle w:val="a9"/>
      </w:pPr>
    </w:p>
    <w:p w14:paraId="0B422CE8" w14:textId="77777777" w:rsidR="00C01F33" w:rsidRPr="0068769C" w:rsidRDefault="00C01F33" w:rsidP="00CE0424">
      <w:pPr>
        <w:pStyle w:val="1"/>
      </w:pPr>
      <w:r w:rsidRPr="0068769C">
        <w:lastRenderedPageBreak/>
        <w:t>Conclusion</w:t>
      </w:r>
    </w:p>
    <w:p w14:paraId="20E10DAC" w14:textId="35BBA98F" w:rsidR="006E1C82" w:rsidRPr="0068769C" w:rsidRDefault="00E56599" w:rsidP="006E1C82">
      <w:pPr>
        <w:pStyle w:val="a9"/>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5A51" w14:textId="77777777" w:rsidR="003E3DB6" w:rsidRDefault="003E3DB6">
      <w:r>
        <w:separator/>
      </w:r>
    </w:p>
  </w:endnote>
  <w:endnote w:type="continuationSeparator" w:id="0">
    <w:p w14:paraId="7A9E3F37" w14:textId="77777777" w:rsidR="003E3DB6" w:rsidRDefault="003E3DB6">
      <w:r>
        <w:continuationSeparator/>
      </w:r>
    </w:p>
  </w:endnote>
  <w:endnote w:type="continuationNotice" w:id="1">
    <w:p w14:paraId="36A4C418" w14:textId="77777777" w:rsidR="003E3DB6" w:rsidRDefault="003E3D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0F6C1CDA" w:rsidR="00302274" w:rsidRDefault="003022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F54F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54F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CC02" w14:textId="77777777" w:rsidR="003E3DB6" w:rsidRDefault="003E3DB6">
      <w:r>
        <w:separator/>
      </w:r>
    </w:p>
  </w:footnote>
  <w:footnote w:type="continuationSeparator" w:id="0">
    <w:p w14:paraId="4DB7B708" w14:textId="77777777" w:rsidR="003E3DB6" w:rsidRDefault="003E3DB6">
      <w:r>
        <w:continuationSeparator/>
      </w:r>
    </w:p>
  </w:footnote>
  <w:footnote w:type="continuationNotice" w:id="1">
    <w:p w14:paraId="34826647" w14:textId="77777777" w:rsidR="003E3DB6" w:rsidRDefault="003E3D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544"/>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1520"/>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303E"/>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654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B24D6"/>
    <w:rsid w:val="002C41E6"/>
    <w:rsid w:val="002D071A"/>
    <w:rsid w:val="002D34B2"/>
    <w:rsid w:val="002D48B0"/>
    <w:rsid w:val="002D5B37"/>
    <w:rsid w:val="002D7637"/>
    <w:rsid w:val="002E17F2"/>
    <w:rsid w:val="002E67BF"/>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C5C"/>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3DB6"/>
    <w:rsid w:val="003E55E4"/>
    <w:rsid w:val="003E74E3"/>
    <w:rsid w:val="003F05C7"/>
    <w:rsid w:val="003F2CD4"/>
    <w:rsid w:val="003F6BBE"/>
    <w:rsid w:val="003F781A"/>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38E2"/>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054"/>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0AA3"/>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404"/>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1395"/>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98E"/>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54F7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A95DE"/>
  <w15:docId w15:val="{25E3C55D-19BB-4FF4-B307-A757021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 w:type="character" w:styleId="aff6">
    <w:name w:val="Unresolved Mention"/>
    <w:basedOn w:val="a2"/>
    <w:uiPriority w:val="99"/>
    <w:semiHidden/>
    <w:unhideWhenUsed/>
    <w:rsid w:val="00370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j117.kim@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3.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B59F3-FFA1-4033-A3EA-21912026A2EB}">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E44D1E2-A0DB-44A2-9C3E-42C4BDE72C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8</TotalTime>
  <Pages>5</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9146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CMCC</cp:lastModifiedBy>
  <cp:revision>2</cp:revision>
  <cp:lastPrinted>2008-01-31T07:09:00Z</cp:lastPrinted>
  <dcterms:created xsi:type="dcterms:W3CDTF">2022-02-23T15:40:00Z</dcterms:created>
  <dcterms:modified xsi:type="dcterms:W3CDTF">2022-02-23T15:40:00Z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