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2E3040A"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E6CBF">
        <w:rPr>
          <w:rFonts w:cs="Arial"/>
          <w:lang w:eastAsia="ja-JP"/>
        </w:rPr>
        <w:t>2</w:t>
      </w:r>
      <w:r w:rsidR="002C4324">
        <w:rPr>
          <w:rFonts w:cs="Arial" w:hint="eastAsia"/>
          <w:lang w:eastAsia="ja-JP"/>
        </w:rPr>
        <w:t xml:space="preserve"> </w:t>
      </w:r>
      <w:r w:rsidR="00A95D20" w:rsidRPr="00863065">
        <w:rPr>
          <w:rFonts w:cs="Arial"/>
          <w:lang w:eastAsia="ja-JP"/>
        </w:rPr>
        <w:t>#</w:t>
      </w:r>
      <w:r w:rsidR="007E6CBF">
        <w:rPr>
          <w:rFonts w:cs="Arial" w:hint="eastAsia"/>
          <w:lang w:eastAsia="ja-JP"/>
        </w:rPr>
        <w:t>11</w:t>
      </w:r>
      <w:r w:rsidR="00487559">
        <w:rPr>
          <w:rFonts w:cs="Arial"/>
          <w:lang w:eastAsia="ja-JP"/>
        </w:rPr>
        <w:t>6</w:t>
      </w:r>
      <w:r w:rsidR="00882D04">
        <w:rPr>
          <w:rFonts w:cs="Arial"/>
          <w:lang w:eastAsia="ja-JP"/>
        </w:rPr>
        <w:t>bis</w:t>
      </w:r>
      <w:r w:rsidR="007E6CBF">
        <w:rPr>
          <w:rFonts w:cs="Arial" w:hint="eastAsia"/>
          <w:lang w:eastAsia="ja-JP"/>
        </w:rPr>
        <w:t>-e</w:t>
      </w:r>
      <w:r w:rsidRPr="00863065">
        <w:rPr>
          <w:rFonts w:cs="Arial"/>
        </w:rPr>
        <w:tab/>
        <w:t>R</w:t>
      </w:r>
      <w:r w:rsidR="004811C2">
        <w:rPr>
          <w:rFonts w:cs="Arial" w:hint="eastAsia"/>
          <w:lang w:eastAsia="ja-JP"/>
        </w:rPr>
        <w:t>2</w:t>
      </w:r>
      <w:r w:rsidRPr="00863065">
        <w:rPr>
          <w:rFonts w:cs="Arial"/>
          <w:lang w:eastAsia="ja-JP"/>
        </w:rPr>
        <w:t>-</w:t>
      </w:r>
      <w:r w:rsidR="006A3D76">
        <w:rPr>
          <w:rFonts w:cs="Arial" w:hint="eastAsia"/>
          <w:lang w:eastAsia="ja-JP"/>
        </w:rPr>
        <w:t>2</w:t>
      </w:r>
      <w:r w:rsidR="00882D04">
        <w:rPr>
          <w:rFonts w:cs="Arial"/>
          <w:lang w:eastAsia="ja-JP"/>
        </w:rPr>
        <w:t>2</w:t>
      </w:r>
      <w:r w:rsidR="009B32A1">
        <w:rPr>
          <w:rFonts w:cs="Arial" w:hint="eastAsia"/>
          <w:lang w:eastAsia="ja-JP"/>
        </w:rPr>
        <w:t>01332</w:t>
      </w:r>
    </w:p>
    <w:p w14:paraId="508496E9" w14:textId="1A3B636D" w:rsidR="00DB7D65" w:rsidRPr="00863065" w:rsidRDefault="007E6CBF" w:rsidP="00156F86">
      <w:pPr>
        <w:pStyle w:val="af6"/>
        <w:tabs>
          <w:tab w:val="left" w:pos="709"/>
          <w:tab w:val="right" w:pos="9639"/>
        </w:tabs>
        <w:spacing w:after="0"/>
        <w:jc w:val="left"/>
        <w:rPr>
          <w:rFonts w:cs="Arial"/>
          <w:lang w:val="en-US" w:eastAsia="ja-JP"/>
        </w:rPr>
      </w:pPr>
      <w:r>
        <w:rPr>
          <w:rFonts w:cs="Arial"/>
          <w:lang w:val="en-US" w:eastAsia="ja-JP"/>
        </w:rPr>
        <w:t>1</w:t>
      </w:r>
      <w:r w:rsidR="00882D04">
        <w:rPr>
          <w:rFonts w:cs="Arial"/>
          <w:lang w:val="en-US" w:eastAsia="ja-JP"/>
        </w:rPr>
        <w:t>7</w:t>
      </w:r>
      <w:r w:rsidR="00487559">
        <w:rPr>
          <w:rFonts w:cs="Arial"/>
          <w:vertAlign w:val="superscript"/>
          <w:lang w:val="en-US" w:eastAsia="ja-JP"/>
        </w:rPr>
        <w:t>t</w:t>
      </w:r>
      <w:r w:rsidR="00882D04">
        <w:rPr>
          <w:rFonts w:cs="Arial"/>
          <w:vertAlign w:val="superscript"/>
          <w:lang w:val="en-US" w:eastAsia="ja-JP"/>
        </w:rPr>
        <w: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w:t>
      </w:r>
      <w:r w:rsidR="00882D04">
        <w:rPr>
          <w:rFonts w:cs="Arial"/>
          <w:lang w:val="en-US" w:eastAsia="ja-JP"/>
        </w:rPr>
        <w:t>5</w:t>
      </w:r>
      <w:r w:rsidR="006C777E">
        <w:rPr>
          <w:rFonts w:cs="Arial" w:hint="eastAsia"/>
          <w:vertAlign w:val="superscript"/>
          <w:lang w:val="en-US" w:eastAsia="ja-JP"/>
        </w:rPr>
        <w:t>th</w:t>
      </w:r>
      <w:r w:rsidR="006C777E" w:rsidRPr="00802E96">
        <w:rPr>
          <w:rFonts w:cs="Arial"/>
          <w:lang w:val="en-US" w:eastAsia="ja-JP"/>
        </w:rPr>
        <w:t xml:space="preserve"> </w:t>
      </w:r>
      <w:r w:rsidR="00882D04">
        <w:rPr>
          <w:rFonts w:cs="Arial"/>
          <w:lang w:val="en-US" w:eastAsia="ja-JP"/>
        </w:rPr>
        <w:t>January</w:t>
      </w:r>
      <w:r w:rsidR="006C777E" w:rsidRPr="00802E96">
        <w:rPr>
          <w:rFonts w:cs="Arial"/>
          <w:lang w:val="en-US" w:eastAsia="ja-JP"/>
        </w:rPr>
        <w:t xml:space="preserve"> 20</w:t>
      </w:r>
      <w:r w:rsidR="00882D04">
        <w:rPr>
          <w:rFonts w:cs="Arial" w:hint="eastAsia"/>
          <w:lang w:val="en-US" w:eastAsia="ja-JP"/>
        </w:rPr>
        <w:t>22</w:t>
      </w:r>
      <w:r w:rsidR="00BA45D9">
        <w:rPr>
          <w:rFonts w:cs="Arial"/>
          <w:lang w:val="en-US" w:eastAsia="ja-JP"/>
        </w:rPr>
        <w:tab/>
      </w:r>
    </w:p>
    <w:p w14:paraId="099E59F1" w14:textId="2B5CDA12" w:rsidR="00DB7D65" w:rsidRPr="00863065" w:rsidRDefault="004246C7"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23054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82D04">
        <w:rPr>
          <w:rFonts w:ascii="Arial" w:hAnsi="Arial" w:cs="Arial"/>
          <w:b/>
          <w:sz w:val="24"/>
        </w:rPr>
        <w:t xml:space="preserve">PEI monitoring </w:t>
      </w:r>
      <w:r w:rsidR="005732AF">
        <w:rPr>
          <w:rFonts w:ascii="Arial" w:hAnsi="Arial" w:cs="Arial"/>
          <w:b/>
          <w:sz w:val="24"/>
        </w:rPr>
        <w:t>area</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6736522"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713A5">
        <w:rPr>
          <w:rFonts w:ascii="Arial" w:hAnsi="Arial" w:cs="Arial"/>
          <w:b/>
          <w:sz w:val="24"/>
          <w:lang w:eastAsia="ja-JP"/>
        </w:rPr>
        <w:t>8.9.2.</w:t>
      </w:r>
      <w:r w:rsidR="00F131DF">
        <w:rPr>
          <w:rFonts w:ascii="Arial" w:hAnsi="Arial" w:cs="Arial"/>
          <w:b/>
          <w:sz w:val="24"/>
          <w:lang w:eastAsia="ja-JP"/>
        </w:rPr>
        <w:t>1</w:t>
      </w:r>
      <w:r w:rsidR="005713A5">
        <w:rPr>
          <w:rFonts w:ascii="Arial" w:hAnsi="Arial" w:cs="Arial"/>
          <w:b/>
          <w:sz w:val="24"/>
          <w:lang w:eastAsia="ja-JP"/>
        </w:rPr>
        <w:tab/>
      </w:r>
      <w:r w:rsidR="003F3BBE" w:rsidRPr="003F3BBE">
        <w:rPr>
          <w:rFonts w:ascii="Arial" w:hAnsi="Arial" w:cs="Arial"/>
          <w:b/>
          <w:sz w:val="24"/>
          <w:lang w:eastAsia="ja-JP"/>
        </w:rPr>
        <w:t>Paging Sub-grouping and Paging Early Indication</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1D28CC1B" w14:textId="2FE479DB" w:rsidR="00B47326" w:rsidRDefault="00B47326" w:rsidP="00487559">
      <w:pPr>
        <w:rPr>
          <w:lang w:eastAsia="ja-JP"/>
        </w:rPr>
      </w:pPr>
      <w:r>
        <w:rPr>
          <w:lang w:eastAsia="ja-JP"/>
        </w:rPr>
        <w:t xml:space="preserve">At RAN2 #116-e, </w:t>
      </w:r>
      <w:r w:rsidR="003D61C3">
        <w:rPr>
          <w:lang w:eastAsia="ja-JP"/>
        </w:rPr>
        <w:t>whether PEI monitoring by UE should be restricted to the last used cell was discussed, but no consensus was reached.</w:t>
      </w:r>
      <w:r w:rsidR="00B14996" w:rsidRPr="00B14996">
        <w:t xml:space="preserve"> </w:t>
      </w:r>
      <w:r w:rsidR="003F3BBE">
        <w:rPr>
          <w:lang w:eastAsia="ja-JP"/>
        </w:rPr>
        <w:t>T</w:t>
      </w:r>
      <w:r w:rsidR="00B14996" w:rsidRPr="00B14996">
        <w:rPr>
          <w:lang w:eastAsia="ja-JP"/>
        </w:rPr>
        <w:t>his co</w:t>
      </w:r>
      <w:r w:rsidR="00B14996">
        <w:rPr>
          <w:lang w:eastAsia="ja-JP"/>
        </w:rPr>
        <w:t>ntribution provide</w:t>
      </w:r>
      <w:r w:rsidR="003F3BBE">
        <w:rPr>
          <w:lang w:eastAsia="ja-JP"/>
        </w:rPr>
        <w:t>s</w:t>
      </w:r>
      <w:r w:rsidR="00B14996">
        <w:rPr>
          <w:lang w:eastAsia="ja-JP"/>
        </w:rPr>
        <w:t xml:space="preserve"> </w:t>
      </w:r>
      <w:r w:rsidR="00681DA1">
        <w:rPr>
          <w:rFonts w:hint="eastAsia"/>
          <w:lang w:eastAsia="ja-JP"/>
        </w:rPr>
        <w:t>a way forward</w:t>
      </w:r>
      <w:r w:rsidR="00B14996" w:rsidRPr="00B14996">
        <w:rPr>
          <w:lang w:eastAsia="ja-JP"/>
        </w:rPr>
        <w:t xml:space="preserve"> on th</w:t>
      </w:r>
      <w:r w:rsidR="00B14996">
        <w:rPr>
          <w:lang w:eastAsia="ja-JP"/>
        </w:rPr>
        <w:t>is</w:t>
      </w:r>
      <w:r w:rsidR="00B14996" w:rsidRPr="00B14996">
        <w:rPr>
          <w:lang w:eastAsia="ja-JP"/>
        </w:rPr>
        <w:t xml:space="preserve"> open issue.</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48C93EB5" w14:textId="07E772C1" w:rsidR="003265B2" w:rsidRDefault="00920664" w:rsidP="0007395B">
      <w:pPr>
        <w:rPr>
          <w:lang w:eastAsia="ja-JP"/>
        </w:rPr>
      </w:pPr>
      <w:r>
        <w:rPr>
          <w:rFonts w:hint="eastAsia"/>
          <w:lang w:eastAsia="ja-JP"/>
        </w:rPr>
        <w:t>In the</w:t>
      </w:r>
      <w:r>
        <w:rPr>
          <w:lang w:eastAsia="ja-JP"/>
        </w:rPr>
        <w:t xml:space="preserve"> previous</w:t>
      </w:r>
      <w:r w:rsidR="00A73EAF">
        <w:rPr>
          <w:lang w:eastAsia="ja-JP"/>
        </w:rPr>
        <w:t xml:space="preserve"> </w:t>
      </w:r>
      <w:r w:rsidR="00A73EAF">
        <w:rPr>
          <w:rFonts w:hint="eastAsia"/>
          <w:lang w:eastAsia="ja-JP"/>
        </w:rPr>
        <w:t xml:space="preserve">email </w:t>
      </w:r>
      <w:r w:rsidR="00A73EAF">
        <w:rPr>
          <w:lang w:eastAsia="ja-JP"/>
        </w:rPr>
        <w:t>discussion [1]</w:t>
      </w:r>
      <w:r w:rsidR="00A73EAF">
        <w:rPr>
          <w:rFonts w:hint="eastAsia"/>
          <w:lang w:eastAsia="ja-JP"/>
        </w:rPr>
        <w:t xml:space="preserve">, </w:t>
      </w:r>
      <w:r w:rsidR="00D90811">
        <w:rPr>
          <w:lang w:eastAsia="ja-JP"/>
        </w:rPr>
        <w:t xml:space="preserve">it was </w:t>
      </w:r>
      <w:r>
        <w:rPr>
          <w:lang w:eastAsia="ja-JP"/>
        </w:rPr>
        <w:t>propos</w:t>
      </w:r>
      <w:r w:rsidR="00D90811">
        <w:rPr>
          <w:lang w:eastAsia="ja-JP"/>
        </w:rPr>
        <w:t>ed</w:t>
      </w:r>
      <w:r>
        <w:rPr>
          <w:lang w:eastAsia="ja-JP"/>
        </w:rPr>
        <w:t xml:space="preserve"> that the area for </w:t>
      </w:r>
      <w:r w:rsidR="00D90811">
        <w:rPr>
          <w:lang w:eastAsia="ja-JP"/>
        </w:rPr>
        <w:t xml:space="preserve">monitoring </w:t>
      </w:r>
      <w:r>
        <w:rPr>
          <w:lang w:eastAsia="ja-JP"/>
        </w:rPr>
        <w:t>PEI by UE should be limited to the last used cell.</w:t>
      </w:r>
      <w:r w:rsidR="00E2128F">
        <w:rPr>
          <w:lang w:eastAsia="ja-JP"/>
        </w:rPr>
        <w:t xml:space="preserve"> </w:t>
      </w:r>
      <w:r w:rsidR="001F498C">
        <w:rPr>
          <w:lang w:eastAsia="ja-JP"/>
        </w:rPr>
        <w:t xml:space="preserve">In this case, other cells are not required to transmit PEI. </w:t>
      </w:r>
      <w:r w:rsidR="00CC3BDF">
        <w:rPr>
          <w:lang w:eastAsia="ja-JP"/>
        </w:rPr>
        <w:t xml:space="preserve">It is assumed that the UE will stay in the same cell where the UE went to RRC_IDLE/INACTIVE, and so PEI and the subsequent paging is only transmitted over there. If the UE moves to the other cell, PEI and the first paging </w:t>
      </w:r>
      <w:r w:rsidR="00031746">
        <w:rPr>
          <w:lang w:eastAsia="ja-JP"/>
        </w:rPr>
        <w:t>attempt do not reach the UE. Subsequently, networks retransmit the paging message to the broader area, e.g. the cells in the TA list</w:t>
      </w:r>
      <w:r w:rsidR="007151D7">
        <w:rPr>
          <w:lang w:eastAsia="ja-JP"/>
        </w:rPr>
        <w:t xml:space="preserve"> (so called paging escalation)</w:t>
      </w:r>
      <w:r w:rsidR="00031746">
        <w:rPr>
          <w:lang w:eastAsia="ja-JP"/>
        </w:rPr>
        <w:t xml:space="preserve">. Even in this case, PEI is only transmitted in the last cell. </w:t>
      </w:r>
      <w:r w:rsidR="00682863">
        <w:rPr>
          <w:lang w:eastAsia="ja-JP"/>
        </w:rPr>
        <w:t>Thus, the UE follows the legacy behaviour that the UE attempts to monitor its POs. By res</w:t>
      </w:r>
      <w:r w:rsidR="002C1210">
        <w:rPr>
          <w:lang w:eastAsia="ja-JP"/>
        </w:rPr>
        <w:t>tricting the PEI transmission</w:t>
      </w:r>
      <w:r w:rsidR="00682863">
        <w:rPr>
          <w:lang w:eastAsia="ja-JP"/>
        </w:rPr>
        <w:t>, the network can obtain the benefit of saving the radio resources and transmission power used for PEI.</w:t>
      </w:r>
      <w:r w:rsidR="002C1210">
        <w:rPr>
          <w:lang w:eastAsia="ja-JP"/>
        </w:rPr>
        <w:t xml:space="preserve"> </w:t>
      </w:r>
    </w:p>
    <w:p w14:paraId="23C4EDE2" w14:textId="79A1539A" w:rsidR="000B0D19" w:rsidRPr="003265B2" w:rsidRDefault="003265B2" w:rsidP="0007395B">
      <w:pPr>
        <w:rPr>
          <w:lang w:eastAsia="ja-JP"/>
        </w:rPr>
      </w:pPr>
      <w:r w:rsidRPr="008571D7">
        <w:rPr>
          <w:lang w:eastAsia="ja-JP"/>
        </w:rPr>
        <w:t>On the other hand,</w:t>
      </w:r>
      <w:r>
        <w:rPr>
          <w:lang w:eastAsia="ja-JP"/>
        </w:rPr>
        <w:t xml:space="preserve"> most companies are concerned that</w:t>
      </w:r>
      <w:r w:rsidRPr="008571D7">
        <w:rPr>
          <w:lang w:eastAsia="ja-JP"/>
        </w:rPr>
        <w:t xml:space="preserve"> t</w:t>
      </w:r>
      <w:r>
        <w:rPr>
          <w:lang w:eastAsia="ja-JP"/>
        </w:rPr>
        <w:t>he power saving gain by PEI may be limited for</w:t>
      </w:r>
      <w:r w:rsidRPr="008571D7">
        <w:rPr>
          <w:lang w:eastAsia="ja-JP"/>
        </w:rPr>
        <w:t xml:space="preserve"> mobile UE</w:t>
      </w:r>
      <w:r>
        <w:rPr>
          <w:lang w:eastAsia="ja-JP"/>
        </w:rPr>
        <w:t>s.</w:t>
      </w:r>
      <w:r w:rsidR="00D313BB">
        <w:rPr>
          <w:lang w:eastAsia="ja-JP"/>
        </w:rPr>
        <w:t xml:space="preserve"> </w:t>
      </w:r>
      <w:r w:rsidR="00142A08">
        <w:rPr>
          <w:lang w:eastAsia="ja-JP"/>
        </w:rPr>
        <w:t xml:space="preserve">The mobile </w:t>
      </w:r>
      <w:r w:rsidR="00142A08" w:rsidRPr="008571D7">
        <w:rPr>
          <w:lang w:eastAsia="ja-JP"/>
        </w:rPr>
        <w:t>UE</w:t>
      </w:r>
      <w:r w:rsidR="00142A08">
        <w:rPr>
          <w:lang w:eastAsia="ja-JP"/>
        </w:rPr>
        <w:t xml:space="preserve"> does not always continue camping on the same cell. Once the UE has moved out of the last used cell, it cannot receive PEI and has no choice but to follow the legacy </w:t>
      </w:r>
      <w:r w:rsidR="00142A08" w:rsidRPr="008376E1">
        <w:rPr>
          <w:lang w:eastAsia="ja-JP"/>
        </w:rPr>
        <w:t>paging procedures</w:t>
      </w:r>
      <w:r w:rsidR="00142A08">
        <w:rPr>
          <w:lang w:eastAsia="ja-JP"/>
        </w:rPr>
        <w:t>. Only the low mobility UE that stays in last cell can get the benefit of PEI.</w:t>
      </w:r>
    </w:p>
    <w:p w14:paraId="3B2FE886" w14:textId="2838B0BF" w:rsidR="002939F3" w:rsidRPr="00017FCE" w:rsidRDefault="00017FCE" w:rsidP="00017FCE">
      <w:pPr>
        <w:pStyle w:val="B1"/>
        <w:rPr>
          <w:b/>
        </w:rPr>
      </w:pPr>
      <w:r>
        <w:rPr>
          <w:b/>
        </w:rPr>
        <w:t>O</w:t>
      </w:r>
      <w:r>
        <w:rPr>
          <w:rFonts w:hint="eastAsia"/>
          <w:b/>
        </w:rPr>
        <w:t xml:space="preserve">bservation </w:t>
      </w:r>
      <w:r>
        <w:rPr>
          <w:b/>
        </w:rPr>
        <w:t>1:</w:t>
      </w:r>
      <w:r>
        <w:rPr>
          <w:b/>
        </w:rPr>
        <w:tab/>
      </w:r>
      <w:r w:rsidR="00D313BB" w:rsidDel="00D313BB">
        <w:rPr>
          <w:rFonts w:hint="eastAsia"/>
          <w:b/>
        </w:rPr>
        <w:t xml:space="preserve"> </w:t>
      </w:r>
      <w:r w:rsidR="00142A08">
        <w:rPr>
          <w:b/>
        </w:rPr>
        <w:t>If the PEI monitoring area is</w:t>
      </w:r>
      <w:r w:rsidR="00142A08" w:rsidRPr="00727F08">
        <w:rPr>
          <w:b/>
        </w:rPr>
        <w:t xml:space="preserve"> limited to the last used cell</w:t>
      </w:r>
      <w:r w:rsidR="00142A08">
        <w:rPr>
          <w:b/>
        </w:rPr>
        <w:t xml:space="preserve">, </w:t>
      </w:r>
      <w:r w:rsidR="00142A08" w:rsidRPr="00727F08">
        <w:rPr>
          <w:b/>
        </w:rPr>
        <w:t>the network can obtain the benefit of saving the radio resources and transmission power used for PEI</w:t>
      </w:r>
      <w:r w:rsidR="00142A08">
        <w:rPr>
          <w:b/>
        </w:rPr>
        <w:t xml:space="preserve">. </w:t>
      </w:r>
      <w:r w:rsidR="00142A08" w:rsidRPr="00727F08">
        <w:rPr>
          <w:b/>
        </w:rPr>
        <w:t>On the other hand,</w:t>
      </w:r>
      <w:r w:rsidR="00142A08">
        <w:rPr>
          <w:b/>
        </w:rPr>
        <w:t xml:space="preserve"> </w:t>
      </w:r>
      <w:r w:rsidR="000077B6">
        <w:rPr>
          <w:b/>
        </w:rPr>
        <w:t xml:space="preserve">the power saving gain </w:t>
      </w:r>
      <w:r w:rsidR="00E62705">
        <w:rPr>
          <w:b/>
        </w:rPr>
        <w:t xml:space="preserve">of </w:t>
      </w:r>
      <w:r w:rsidR="00142A08">
        <w:rPr>
          <w:b/>
        </w:rPr>
        <w:t xml:space="preserve">mobile UEs </w:t>
      </w:r>
      <w:r w:rsidR="000077B6">
        <w:rPr>
          <w:b/>
        </w:rPr>
        <w:t>may be compromised</w:t>
      </w:r>
      <w:r w:rsidR="00142A08">
        <w:rPr>
          <w:b/>
        </w:rPr>
        <w:t>.</w:t>
      </w:r>
    </w:p>
    <w:p w14:paraId="77ABA6AC" w14:textId="1DAADC1F" w:rsidR="00142A08" w:rsidRDefault="00142A08" w:rsidP="00142A08">
      <w:pPr>
        <w:rPr>
          <w:lang w:eastAsia="ja-JP"/>
        </w:rPr>
      </w:pPr>
      <w:r>
        <w:rPr>
          <w:rFonts w:hint="eastAsia"/>
          <w:lang w:eastAsia="ja-JP"/>
        </w:rPr>
        <w:t xml:space="preserve">In LTE, WUS </w:t>
      </w:r>
      <w:r>
        <w:rPr>
          <w:lang w:eastAsia="ja-JP"/>
        </w:rPr>
        <w:t xml:space="preserve">is specified to be transmitted only to the last used cell. This restriction seems to be effective because </w:t>
      </w:r>
      <w:r>
        <w:rPr>
          <w:rFonts w:hint="eastAsia"/>
          <w:lang w:eastAsia="ja-JP"/>
        </w:rPr>
        <w:t>W</w:t>
      </w:r>
      <w:r>
        <w:rPr>
          <w:lang w:eastAsia="ja-JP"/>
        </w:rPr>
        <w:t xml:space="preserve">US is intended for low mobility UEs such as NB-IoT. However, PEI </w:t>
      </w:r>
      <w:r w:rsidR="00DE0FCC">
        <w:rPr>
          <w:lang w:eastAsia="ja-JP"/>
        </w:rPr>
        <w:t>is expected to</w:t>
      </w:r>
      <w:r>
        <w:rPr>
          <w:lang w:eastAsia="ja-JP"/>
        </w:rPr>
        <w:t xml:space="preserve"> be </w:t>
      </w:r>
      <w:r w:rsidR="00F56CDC">
        <w:rPr>
          <w:lang w:eastAsia="ja-JP"/>
        </w:rPr>
        <w:t>supported</w:t>
      </w:r>
      <w:r>
        <w:rPr>
          <w:lang w:eastAsia="ja-JP"/>
        </w:rPr>
        <w:t xml:space="preserve"> for </w:t>
      </w:r>
      <w:r w:rsidR="00F56CDC">
        <w:rPr>
          <w:lang w:eastAsia="ja-JP"/>
        </w:rPr>
        <w:t xml:space="preserve">various types of </w:t>
      </w:r>
      <w:r>
        <w:rPr>
          <w:lang w:eastAsia="ja-JP"/>
        </w:rPr>
        <w:t>UE</w:t>
      </w:r>
      <w:r w:rsidR="00F56CDC">
        <w:rPr>
          <w:lang w:eastAsia="ja-JP"/>
        </w:rPr>
        <w:t>s</w:t>
      </w:r>
      <w:r>
        <w:rPr>
          <w:lang w:eastAsia="ja-JP"/>
        </w:rPr>
        <w:t xml:space="preserve">, </w:t>
      </w:r>
      <w:r w:rsidR="00F56CDC">
        <w:rPr>
          <w:lang w:eastAsia="ja-JP"/>
        </w:rPr>
        <w:t>including stationary and</w:t>
      </w:r>
      <w:r>
        <w:rPr>
          <w:lang w:eastAsia="ja-JP"/>
        </w:rPr>
        <w:t xml:space="preserve"> mobile UEs.</w:t>
      </w:r>
      <w:r w:rsidRPr="00305236">
        <w:t xml:space="preserve"> </w:t>
      </w:r>
      <w:r>
        <w:t>Therefore, t</w:t>
      </w:r>
      <w:r w:rsidRPr="00CF5C25">
        <w:t>here is a possibility</w:t>
      </w:r>
      <w:r>
        <w:t xml:space="preserve"> that such restriction does not work well for PEI</w:t>
      </w:r>
      <w:r w:rsidR="00866E9E">
        <w:t xml:space="preserve"> capable UEs</w:t>
      </w:r>
      <w:r>
        <w:t>. P</w:t>
      </w:r>
      <w:r w:rsidRPr="00305236">
        <w:rPr>
          <w:lang w:eastAsia="ja-JP"/>
        </w:rPr>
        <w:t>EI should be able to support stationary scenarios (e.g. IoT), as well as mobility scenarios (e.g. eMBB).</w:t>
      </w:r>
    </w:p>
    <w:p w14:paraId="4D18DDC1" w14:textId="6428715B" w:rsidR="00FF5422" w:rsidRDefault="00547581" w:rsidP="00CB5A75">
      <w:pPr>
        <w:pStyle w:val="B1"/>
        <w:rPr>
          <w:b/>
        </w:rPr>
      </w:pPr>
      <w:r>
        <w:rPr>
          <w:b/>
        </w:rPr>
        <w:t>O</w:t>
      </w:r>
      <w:r>
        <w:rPr>
          <w:rFonts w:hint="eastAsia"/>
          <w:b/>
        </w:rPr>
        <w:t>bservation 2</w:t>
      </w:r>
      <w:r>
        <w:rPr>
          <w:b/>
        </w:rPr>
        <w:t>:</w:t>
      </w:r>
      <w:r>
        <w:rPr>
          <w:b/>
        </w:rPr>
        <w:tab/>
        <w:t>PEI</w:t>
      </w:r>
      <w:r w:rsidR="001615B3">
        <w:rPr>
          <w:b/>
        </w:rPr>
        <w:t xml:space="preserve"> should be able to support stationary scenarios (e.g. IoT), as well as mobility scenarios (e.g. eMBB).</w:t>
      </w:r>
      <w:r w:rsidR="001615B3" w:rsidDel="001615B3">
        <w:rPr>
          <w:rFonts w:hint="eastAsia"/>
          <w:b/>
        </w:rPr>
        <w:t xml:space="preserve"> </w:t>
      </w:r>
    </w:p>
    <w:p w14:paraId="39003AE2" w14:textId="7CCEFA6D" w:rsidR="00142A08" w:rsidRPr="00142A08" w:rsidRDefault="00142A08" w:rsidP="00CB5A75">
      <w:pPr>
        <w:pStyle w:val="B1"/>
        <w:ind w:left="0" w:firstLine="0"/>
      </w:pPr>
      <w:r w:rsidRPr="00CB5A75">
        <w:rPr>
          <w:rFonts w:hint="eastAsia"/>
        </w:rPr>
        <w:t>According to the two different scenarios</w:t>
      </w:r>
      <w:r>
        <w:t xml:space="preserve">, </w:t>
      </w:r>
      <w:r>
        <w:rPr>
          <w:rFonts w:hint="eastAsia"/>
        </w:rPr>
        <w:t>i</w:t>
      </w:r>
      <w:r>
        <w:t>t is useful to have different options for PEI monitoring area</w:t>
      </w:r>
      <w:r w:rsidR="00866E9E">
        <w:t>;</w:t>
      </w:r>
      <w:r>
        <w:t xml:space="preserve"> </w:t>
      </w:r>
      <w:r w:rsidR="00866E9E">
        <w:t>T</w:t>
      </w:r>
      <w:r>
        <w:t xml:space="preserve">hat is, PEI is used </w:t>
      </w:r>
      <w:r w:rsidRPr="007521AE">
        <w:t>1) only in the last cell in which the UE most recently entered RRC_IDLE/INACTIVE, or 2) in the TAI list/RNA</w:t>
      </w:r>
      <w:r>
        <w:t xml:space="preserve">. </w:t>
      </w:r>
    </w:p>
    <w:p w14:paraId="5E23AA80" w14:textId="51554A01" w:rsidR="00017FCE" w:rsidRPr="001411BF" w:rsidRDefault="00AC44EE" w:rsidP="00B74E83">
      <w:pPr>
        <w:pStyle w:val="B1"/>
        <w:rPr>
          <w:b/>
        </w:rPr>
      </w:pPr>
      <w:r w:rsidRPr="00AE7D0F">
        <w:rPr>
          <w:rFonts w:hint="eastAsia"/>
          <w:b/>
        </w:rPr>
        <w:t>Proposal 1:</w:t>
      </w:r>
      <w:r w:rsidRPr="00AE7D0F">
        <w:rPr>
          <w:rFonts w:hint="eastAsia"/>
          <w:b/>
        </w:rPr>
        <w:tab/>
      </w:r>
      <w:r w:rsidRPr="00AE7D0F">
        <w:rPr>
          <w:b/>
        </w:rPr>
        <w:t>PEI is used 1) only in the last cell in which the UE most recently entered</w:t>
      </w:r>
      <w:r>
        <w:rPr>
          <w:b/>
        </w:rPr>
        <w:t xml:space="preserve"> </w:t>
      </w:r>
      <w:r w:rsidRPr="00AE7D0F">
        <w:rPr>
          <w:b/>
        </w:rPr>
        <w:t>RRC_IDLE/INACTIVE, or 2) in the TAI list</w:t>
      </w:r>
      <w:r>
        <w:rPr>
          <w:b/>
        </w:rPr>
        <w:t>/RNA</w:t>
      </w:r>
      <w:r w:rsidRPr="00AE7D0F">
        <w:rPr>
          <w:b/>
        </w:rPr>
        <w:t>.</w:t>
      </w:r>
    </w:p>
    <w:p w14:paraId="4FC0D4D6" w14:textId="7215F5B8" w:rsidR="00183408" w:rsidRPr="00183408" w:rsidRDefault="00183408" w:rsidP="0007395B">
      <w:r>
        <w:t xml:space="preserve">PEI monitoring area information can be indicated to the UE via the dedicated signalling, e.g., </w:t>
      </w:r>
      <w:r w:rsidRPr="00096148">
        <w:rPr>
          <w:i/>
        </w:rPr>
        <w:t>RRCRelease</w:t>
      </w:r>
      <w:r>
        <w:t xml:space="preserve"> message. The serving gNB can determine the suitable area to transmit PEI taking the UE mobility characteristics into account. For example, by utilizing </w:t>
      </w:r>
      <w:r w:rsidRPr="00B92598">
        <w:rPr>
          <w:i/>
        </w:rPr>
        <w:t>stationaryMobilityEvaluation</w:t>
      </w:r>
      <w:r>
        <w:t xml:space="preserve"> discussed in RedCap WI [2], the gNB restricts the PEI area only to the stationary UE that meets the criteria. </w:t>
      </w:r>
      <w:r w:rsidR="005473D0">
        <w:t>Another example is that</w:t>
      </w:r>
      <w:r>
        <w:t xml:space="preserve"> the serving gNB can</w:t>
      </w:r>
      <w:r w:rsidR="00943839">
        <w:t xml:space="preserve"> also</w:t>
      </w:r>
      <w:r>
        <w:t xml:space="preserve"> utilize </w:t>
      </w:r>
      <w:r w:rsidR="00943839">
        <w:t>UE history information</w:t>
      </w:r>
      <w:r w:rsidR="005473D0">
        <w:t>, that is conveyed over the NG/Xn interface</w:t>
      </w:r>
      <w:r w:rsidR="005F66D5">
        <w:t>. It contains information about cells that the UE has previously served</w:t>
      </w:r>
      <w:r w:rsidR="00943839">
        <w:t>.</w:t>
      </w:r>
      <w:r w:rsidR="002104FB">
        <w:t xml:space="preserve"> </w:t>
      </w:r>
      <w:r>
        <w:rPr>
          <w:rFonts w:hint="eastAsia"/>
          <w:lang w:eastAsia="ja-JP"/>
        </w:rPr>
        <w:t xml:space="preserve">However, it should be up to NW implementation </w:t>
      </w:r>
      <w:r>
        <w:rPr>
          <w:lang w:eastAsia="ja-JP"/>
        </w:rPr>
        <w:t>what information to use and how to determine the PEI monitoring area.</w:t>
      </w:r>
    </w:p>
    <w:p w14:paraId="6D2AE1C7" w14:textId="345C02D7" w:rsidR="00745A33" w:rsidRDefault="00745A33" w:rsidP="0007395B">
      <w:pPr>
        <w:rPr>
          <w:lang w:eastAsia="ja-JP"/>
        </w:rPr>
      </w:pPr>
    </w:p>
    <w:p w14:paraId="18D817B5" w14:textId="77777777" w:rsidR="00AC44EE" w:rsidRDefault="00AC44EE" w:rsidP="00AC44EE">
      <w:pPr>
        <w:pStyle w:val="B1"/>
        <w:ind w:left="1418" w:hanging="1134"/>
        <w:rPr>
          <w:b/>
        </w:rPr>
      </w:pPr>
      <w:r>
        <w:rPr>
          <w:b/>
        </w:rPr>
        <w:t>Proposal 2:</w:t>
      </w:r>
      <w:r>
        <w:rPr>
          <w:b/>
        </w:rPr>
        <w:tab/>
        <w:t xml:space="preserve">The UE is indicated whether PEI is delivered in the last cell only or in the TA list/RNA via the </w:t>
      </w:r>
      <w:r w:rsidRPr="00AE7D0F">
        <w:rPr>
          <w:b/>
          <w:i/>
        </w:rPr>
        <w:t>RRCRelease</w:t>
      </w:r>
      <w:r>
        <w:rPr>
          <w:b/>
        </w:rPr>
        <w:t xml:space="preserve"> message.</w:t>
      </w:r>
    </w:p>
    <w:p w14:paraId="59A7034A" w14:textId="2864585F" w:rsidR="00E53C25" w:rsidRPr="00E638C4" w:rsidRDefault="00AC44EE" w:rsidP="00AC44EE">
      <w:pPr>
        <w:pStyle w:val="B1"/>
        <w:ind w:left="1418" w:hanging="1134"/>
        <w:rPr>
          <w:b/>
        </w:rPr>
      </w:pPr>
      <w:r>
        <w:rPr>
          <w:b/>
        </w:rPr>
        <w:t>Proposal 3:</w:t>
      </w:r>
      <w:r>
        <w:rPr>
          <w:b/>
        </w:rPr>
        <w:tab/>
        <w:t>It is up to NW implementation whether PEI is delivered in the last cell only or in the TA list/RNA.</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2D964587" w:rsidR="00137660" w:rsidRDefault="00E901B2" w:rsidP="00137660">
      <w:pPr>
        <w:rPr>
          <w:lang w:eastAsia="ja-JP"/>
        </w:rPr>
      </w:pPr>
      <w:r>
        <w:rPr>
          <w:rFonts w:hint="eastAsia"/>
          <w:lang w:eastAsia="ja-JP"/>
        </w:rPr>
        <w:t xml:space="preserve">This paper </w:t>
      </w:r>
      <w:r w:rsidR="00816926">
        <w:rPr>
          <w:lang w:eastAsia="ja-JP"/>
        </w:rPr>
        <w:t xml:space="preserve">discussed </w:t>
      </w:r>
      <w:r w:rsidR="00943839">
        <w:rPr>
          <w:lang w:eastAsia="ja-JP"/>
        </w:rPr>
        <w:t>the suitable PEI monitoring area.</w:t>
      </w:r>
      <w:r w:rsidR="00816926">
        <w:rPr>
          <w:lang w:eastAsia="ja-JP"/>
        </w:rPr>
        <w:t xml:space="preserve"> </w:t>
      </w:r>
      <w:r w:rsidR="00FE758A">
        <w:rPr>
          <w:lang w:eastAsia="ja-JP"/>
        </w:rPr>
        <w:t xml:space="preserve">In summary, the followings were </w:t>
      </w:r>
      <w:r w:rsidR="00797812">
        <w:rPr>
          <w:lang w:eastAsia="ja-JP"/>
        </w:rPr>
        <w:t xml:space="preserve">observed and </w:t>
      </w:r>
      <w:r w:rsidR="00FE758A">
        <w:rPr>
          <w:lang w:eastAsia="ja-JP"/>
        </w:rPr>
        <w:t>proposed:</w:t>
      </w:r>
    </w:p>
    <w:p w14:paraId="61F74591" w14:textId="199AA01E" w:rsidR="00142A08" w:rsidRDefault="004305F4" w:rsidP="00142A08">
      <w:pPr>
        <w:pStyle w:val="B1"/>
        <w:rPr>
          <w:b/>
        </w:rPr>
      </w:pPr>
      <w:r>
        <w:rPr>
          <w:rFonts w:hint="eastAsia"/>
          <w:b/>
        </w:rPr>
        <w:t>Observation1:</w:t>
      </w:r>
      <w:r>
        <w:rPr>
          <w:rFonts w:hint="eastAsia"/>
          <w:b/>
        </w:rPr>
        <w:tab/>
      </w:r>
      <w:r w:rsidR="00415650" w:rsidDel="001615B3">
        <w:rPr>
          <w:rFonts w:hint="eastAsia"/>
          <w:b/>
        </w:rPr>
        <w:t xml:space="preserve"> </w:t>
      </w:r>
      <w:r w:rsidR="00142A08">
        <w:rPr>
          <w:b/>
        </w:rPr>
        <w:t>If the PEI monitoring area is</w:t>
      </w:r>
      <w:r w:rsidR="00142A08" w:rsidRPr="00727F08">
        <w:rPr>
          <w:b/>
        </w:rPr>
        <w:t xml:space="preserve"> limited to the last used cell</w:t>
      </w:r>
      <w:r w:rsidR="00142A08">
        <w:rPr>
          <w:b/>
        </w:rPr>
        <w:t xml:space="preserve">, </w:t>
      </w:r>
      <w:r w:rsidR="00142A08" w:rsidRPr="00727F08">
        <w:rPr>
          <w:b/>
        </w:rPr>
        <w:t>the network can obtain the benefit of saving the radio resources and transmission power used for PEI</w:t>
      </w:r>
      <w:r w:rsidR="00142A08">
        <w:rPr>
          <w:b/>
        </w:rPr>
        <w:t xml:space="preserve">. </w:t>
      </w:r>
      <w:r w:rsidR="00142A08" w:rsidRPr="00727F08">
        <w:rPr>
          <w:b/>
        </w:rPr>
        <w:t>On the other hand,</w:t>
      </w:r>
      <w:r w:rsidR="00142A08">
        <w:rPr>
          <w:b/>
        </w:rPr>
        <w:t xml:space="preserve"> </w:t>
      </w:r>
      <w:r w:rsidR="00E62705">
        <w:rPr>
          <w:b/>
        </w:rPr>
        <w:t xml:space="preserve">the power saving gain of </w:t>
      </w:r>
      <w:r w:rsidR="00142A08">
        <w:rPr>
          <w:b/>
        </w:rPr>
        <w:t xml:space="preserve">mobile UEs </w:t>
      </w:r>
      <w:r w:rsidR="00E62705">
        <w:rPr>
          <w:b/>
        </w:rPr>
        <w:t>may be compromised</w:t>
      </w:r>
      <w:r w:rsidR="00142A08">
        <w:rPr>
          <w:b/>
        </w:rPr>
        <w:t>.</w:t>
      </w:r>
    </w:p>
    <w:p w14:paraId="4EC704A7" w14:textId="2701D8D4" w:rsidR="00415650" w:rsidRPr="00142A08" w:rsidRDefault="00142A08" w:rsidP="00142A08">
      <w:pPr>
        <w:pStyle w:val="B1"/>
        <w:rPr>
          <w:b/>
        </w:rPr>
      </w:pPr>
      <w:r>
        <w:rPr>
          <w:b/>
        </w:rPr>
        <w:t>O</w:t>
      </w:r>
      <w:r>
        <w:rPr>
          <w:rFonts w:hint="eastAsia"/>
          <w:b/>
        </w:rPr>
        <w:t>bservation 2</w:t>
      </w:r>
      <w:r>
        <w:rPr>
          <w:b/>
        </w:rPr>
        <w:t>:</w:t>
      </w:r>
      <w:r>
        <w:rPr>
          <w:b/>
        </w:rPr>
        <w:tab/>
        <w:t>PEI should be able to support stationary scenarios (e.g. IoT), as well as mobility scenarios (e.g. eMBB).</w:t>
      </w:r>
      <w:r w:rsidDel="001615B3">
        <w:rPr>
          <w:rFonts w:hint="eastAsia"/>
          <w:b/>
        </w:rPr>
        <w:t xml:space="preserve"> </w:t>
      </w:r>
    </w:p>
    <w:p w14:paraId="718A5E55" w14:textId="77777777" w:rsidR="00AC44EE" w:rsidRDefault="00AC44EE" w:rsidP="00AC44EE">
      <w:pPr>
        <w:pStyle w:val="B1"/>
        <w:ind w:left="1418" w:hanging="1134"/>
        <w:rPr>
          <w:b/>
        </w:rPr>
      </w:pPr>
      <w:r w:rsidRPr="00AE7D0F">
        <w:rPr>
          <w:rFonts w:hint="eastAsia"/>
          <w:b/>
        </w:rPr>
        <w:t>Proposal 1:</w:t>
      </w:r>
      <w:r w:rsidRPr="00AE7D0F">
        <w:rPr>
          <w:rFonts w:hint="eastAsia"/>
          <w:b/>
        </w:rPr>
        <w:tab/>
      </w:r>
      <w:r w:rsidRPr="00AE7D0F">
        <w:rPr>
          <w:b/>
        </w:rPr>
        <w:t>PEI is used 1) only in the last cell in which the UE most recently entered</w:t>
      </w:r>
      <w:r>
        <w:rPr>
          <w:b/>
        </w:rPr>
        <w:t xml:space="preserve"> </w:t>
      </w:r>
      <w:r w:rsidRPr="00AE7D0F">
        <w:rPr>
          <w:b/>
        </w:rPr>
        <w:t>RRC_IDLE/INACTIVE, or 2) in the TAI list</w:t>
      </w:r>
      <w:r>
        <w:rPr>
          <w:b/>
        </w:rPr>
        <w:t>/RNA</w:t>
      </w:r>
      <w:r w:rsidRPr="00AE7D0F">
        <w:rPr>
          <w:b/>
        </w:rPr>
        <w:t>.</w:t>
      </w:r>
    </w:p>
    <w:p w14:paraId="6451E2C8" w14:textId="77777777" w:rsidR="00AC44EE" w:rsidRDefault="00AC44EE" w:rsidP="00AC44EE">
      <w:pPr>
        <w:pStyle w:val="B1"/>
        <w:ind w:left="1418" w:hanging="1134"/>
        <w:rPr>
          <w:b/>
        </w:rPr>
      </w:pPr>
      <w:r>
        <w:rPr>
          <w:b/>
        </w:rPr>
        <w:t>Proposal 2:</w:t>
      </w:r>
      <w:r>
        <w:rPr>
          <w:b/>
        </w:rPr>
        <w:tab/>
        <w:t>The UE is indicated whether PEI is deli</w:t>
      </w:r>
      <w:bookmarkStart w:id="0" w:name="_GoBack"/>
      <w:bookmarkEnd w:id="0"/>
      <w:r>
        <w:rPr>
          <w:b/>
        </w:rPr>
        <w:t xml:space="preserve">vered in the last cell only or in the TA list/RNA via the </w:t>
      </w:r>
      <w:r w:rsidRPr="00AE7D0F">
        <w:rPr>
          <w:b/>
          <w:i/>
        </w:rPr>
        <w:t>RRCRelease</w:t>
      </w:r>
      <w:r>
        <w:rPr>
          <w:b/>
        </w:rPr>
        <w:t xml:space="preserve"> message.</w:t>
      </w:r>
    </w:p>
    <w:p w14:paraId="5CF5090A" w14:textId="586CCCE1" w:rsidR="00FE758A" w:rsidRPr="00E5312D" w:rsidRDefault="00AC44EE" w:rsidP="00AC44EE">
      <w:pPr>
        <w:pStyle w:val="B1"/>
        <w:ind w:left="1418" w:hanging="1134"/>
      </w:pPr>
      <w:r>
        <w:rPr>
          <w:b/>
        </w:rPr>
        <w:t>Proposal 3:</w:t>
      </w:r>
      <w:r>
        <w:rPr>
          <w:b/>
        </w:rPr>
        <w:tab/>
        <w:t>It is up to NW implementation whether PEI is delivered in the last cell only or in the TA list/RNA.</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75BF5BD" w14:textId="7449A6C9" w:rsidR="00C071AD" w:rsidRPr="004E3476" w:rsidRDefault="00C071AD" w:rsidP="00137660">
      <w:pPr>
        <w:rPr>
          <w:lang w:eastAsia="ja-JP"/>
        </w:rPr>
      </w:pPr>
      <w:r>
        <w:rPr>
          <w:rFonts w:hint="eastAsia"/>
          <w:lang w:eastAsia="ja-JP"/>
        </w:rPr>
        <w:t>[</w:t>
      </w:r>
      <w:r>
        <w:rPr>
          <w:lang w:eastAsia="ja-JP"/>
        </w:rPr>
        <w:t>1</w:t>
      </w:r>
      <w:r>
        <w:rPr>
          <w:rFonts w:hint="eastAsia"/>
          <w:lang w:eastAsia="ja-JP"/>
        </w:rPr>
        <w:t>]</w:t>
      </w:r>
      <w:r w:rsidRPr="00C071AD">
        <w:t xml:space="preserve"> </w:t>
      </w:r>
      <w:r w:rsidRPr="00C071AD">
        <w:rPr>
          <w:lang w:eastAsia="ja-JP"/>
        </w:rPr>
        <w:t>R2-2111562</w:t>
      </w:r>
      <w:r>
        <w:rPr>
          <w:lang w:eastAsia="ja-JP"/>
        </w:rPr>
        <w:t>, “</w:t>
      </w:r>
      <w:r w:rsidRPr="00C071AD">
        <w:rPr>
          <w:lang w:eastAsia="ja-JP"/>
        </w:rPr>
        <w:t>Summary of [AT116-e][046][ePowSav] Paging Early Indication</w:t>
      </w:r>
      <w:r>
        <w:rPr>
          <w:lang w:eastAsia="ja-JP"/>
        </w:rPr>
        <w:t xml:space="preserve">,” </w:t>
      </w:r>
      <w:r w:rsidRPr="00C071AD">
        <w:rPr>
          <w:lang w:eastAsia="ja-JP"/>
        </w:rPr>
        <w:t>Ericsson</w:t>
      </w:r>
    </w:p>
    <w:p w14:paraId="2EA65DE3" w14:textId="37E8BB22" w:rsidR="00C071AD" w:rsidRPr="005732AF" w:rsidRDefault="00142A08" w:rsidP="00137660">
      <w:pPr>
        <w:rPr>
          <w:lang w:eastAsia="ja-JP"/>
        </w:rPr>
      </w:pPr>
      <w:r>
        <w:rPr>
          <w:rFonts w:hint="eastAsia"/>
          <w:lang w:eastAsia="ja-JP"/>
        </w:rPr>
        <w:t>[</w:t>
      </w:r>
      <w:r>
        <w:rPr>
          <w:lang w:eastAsia="ja-JP"/>
        </w:rPr>
        <w:t>2</w:t>
      </w:r>
      <w:r>
        <w:rPr>
          <w:rFonts w:hint="eastAsia"/>
          <w:lang w:eastAsia="ja-JP"/>
        </w:rPr>
        <w:t>]</w:t>
      </w:r>
      <w:r>
        <w:rPr>
          <w:lang w:eastAsia="ja-JP"/>
        </w:rPr>
        <w:t xml:space="preserve"> R2-2111621, “</w:t>
      </w:r>
      <w:r w:rsidRPr="00B1476D">
        <w:rPr>
          <w:lang w:eastAsia="ja-JP"/>
        </w:rPr>
        <w:t>Running CR for the RedCap WI</w:t>
      </w:r>
      <w:r>
        <w:rPr>
          <w:lang w:eastAsia="ja-JP"/>
        </w:rPr>
        <w:t>”, Ericsson</w:t>
      </w:r>
    </w:p>
    <w:sectPr w:rsidR="00C071AD" w:rsidRPr="005732AF">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B89A1" w14:textId="77777777" w:rsidR="00DD59FD" w:rsidRDefault="00DD59FD">
      <w:r>
        <w:separator/>
      </w:r>
    </w:p>
  </w:endnote>
  <w:endnote w:type="continuationSeparator" w:id="0">
    <w:p w14:paraId="1C1DAC0A" w14:textId="77777777" w:rsidR="00DD59FD" w:rsidRDefault="00DD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309CC1C3"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9B32A1">
      <w:rPr>
        <w:rStyle w:val="af7"/>
      </w:rPr>
      <w:t>2</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EA31E" w14:textId="77777777" w:rsidR="00DD59FD" w:rsidRDefault="00DD59FD">
      <w:r>
        <w:separator/>
      </w:r>
    </w:p>
  </w:footnote>
  <w:footnote w:type="continuationSeparator" w:id="0">
    <w:p w14:paraId="1539AE80" w14:textId="77777777" w:rsidR="00DD59FD" w:rsidRDefault="00DD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1BDC"/>
    <w:multiLevelType w:val="hybridMultilevel"/>
    <w:tmpl w:val="E19E22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94F0E87"/>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7"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8" w15:restartNumberingAfterBreak="0">
    <w:nsid w:val="2B3B2A94"/>
    <w:multiLevelType w:val="hybridMultilevel"/>
    <w:tmpl w:val="13423558"/>
    <w:lvl w:ilvl="0" w:tplc="3960A330">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9"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3" w15:restartNumberingAfterBreak="0">
    <w:nsid w:val="52430838"/>
    <w:multiLevelType w:val="hybridMultilevel"/>
    <w:tmpl w:val="197E447A"/>
    <w:lvl w:ilvl="0" w:tplc="7780F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13311D1"/>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6"/>
  </w:num>
  <w:num w:numId="2">
    <w:abstractNumId w:val="15"/>
  </w:num>
  <w:num w:numId="3">
    <w:abstractNumId w:val="11"/>
  </w:num>
  <w:num w:numId="4">
    <w:abstractNumId w:val="6"/>
  </w:num>
  <w:num w:numId="5">
    <w:abstractNumId w:val="2"/>
  </w:num>
  <w:num w:numId="6">
    <w:abstractNumId w:val="9"/>
  </w:num>
  <w:num w:numId="7">
    <w:abstractNumId w:val="17"/>
  </w:num>
  <w:num w:numId="8">
    <w:abstractNumId w:val="12"/>
  </w:num>
  <w:num w:numId="9">
    <w:abstractNumId w:val="7"/>
  </w:num>
  <w:num w:numId="10">
    <w:abstractNumId w:val="18"/>
  </w:num>
  <w:num w:numId="11">
    <w:abstractNumId w:val="1"/>
  </w:num>
  <w:num w:numId="12">
    <w:abstractNumId w:val="5"/>
  </w:num>
  <w:num w:numId="13">
    <w:abstractNumId w:val="10"/>
  </w:num>
  <w:num w:numId="14">
    <w:abstractNumId w:val="14"/>
  </w:num>
  <w:num w:numId="15">
    <w:abstractNumId w:val="4"/>
  </w:num>
  <w:num w:numId="16">
    <w:abstractNumId w:val="13"/>
  </w:num>
  <w:num w:numId="17">
    <w:abstractNumId w:val="3"/>
  </w:num>
  <w:num w:numId="18">
    <w:abstractNumId w:val="0"/>
  </w:num>
  <w:num w:numId="1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077B6"/>
    <w:rsid w:val="000121D8"/>
    <w:rsid w:val="00013589"/>
    <w:rsid w:val="00013E09"/>
    <w:rsid w:val="00015391"/>
    <w:rsid w:val="000153BC"/>
    <w:rsid w:val="00015C84"/>
    <w:rsid w:val="00017AD0"/>
    <w:rsid w:val="00017FCE"/>
    <w:rsid w:val="000202F8"/>
    <w:rsid w:val="000207F7"/>
    <w:rsid w:val="00020A67"/>
    <w:rsid w:val="00021B75"/>
    <w:rsid w:val="0002248D"/>
    <w:rsid w:val="0002295B"/>
    <w:rsid w:val="000233EB"/>
    <w:rsid w:val="0002541F"/>
    <w:rsid w:val="00026CD4"/>
    <w:rsid w:val="00030203"/>
    <w:rsid w:val="000303E4"/>
    <w:rsid w:val="000314F2"/>
    <w:rsid w:val="00031746"/>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2DA8"/>
    <w:rsid w:val="00053A5A"/>
    <w:rsid w:val="000555B2"/>
    <w:rsid w:val="00056CBF"/>
    <w:rsid w:val="000615E7"/>
    <w:rsid w:val="00061D2B"/>
    <w:rsid w:val="00063B2C"/>
    <w:rsid w:val="000648E4"/>
    <w:rsid w:val="00065827"/>
    <w:rsid w:val="00066082"/>
    <w:rsid w:val="00066137"/>
    <w:rsid w:val="000704F5"/>
    <w:rsid w:val="000706D0"/>
    <w:rsid w:val="00070FEF"/>
    <w:rsid w:val="000711D0"/>
    <w:rsid w:val="00071720"/>
    <w:rsid w:val="00071866"/>
    <w:rsid w:val="0007395B"/>
    <w:rsid w:val="0007695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96148"/>
    <w:rsid w:val="000A1209"/>
    <w:rsid w:val="000A211F"/>
    <w:rsid w:val="000A25C3"/>
    <w:rsid w:val="000A26A1"/>
    <w:rsid w:val="000A3483"/>
    <w:rsid w:val="000A45F5"/>
    <w:rsid w:val="000A56CE"/>
    <w:rsid w:val="000A5C23"/>
    <w:rsid w:val="000A66F3"/>
    <w:rsid w:val="000B0254"/>
    <w:rsid w:val="000B0477"/>
    <w:rsid w:val="000B0D19"/>
    <w:rsid w:val="000B0E1E"/>
    <w:rsid w:val="000B21A5"/>
    <w:rsid w:val="000B54AF"/>
    <w:rsid w:val="000B5CFA"/>
    <w:rsid w:val="000B5E78"/>
    <w:rsid w:val="000B735A"/>
    <w:rsid w:val="000B7540"/>
    <w:rsid w:val="000B7767"/>
    <w:rsid w:val="000B7828"/>
    <w:rsid w:val="000C02B1"/>
    <w:rsid w:val="000C0D1A"/>
    <w:rsid w:val="000C1A48"/>
    <w:rsid w:val="000C4057"/>
    <w:rsid w:val="000C5131"/>
    <w:rsid w:val="000C513F"/>
    <w:rsid w:val="000C61AB"/>
    <w:rsid w:val="000C6B94"/>
    <w:rsid w:val="000C737B"/>
    <w:rsid w:val="000C7574"/>
    <w:rsid w:val="000C7ACE"/>
    <w:rsid w:val="000C7B03"/>
    <w:rsid w:val="000C7BEA"/>
    <w:rsid w:val="000D0D66"/>
    <w:rsid w:val="000D0F96"/>
    <w:rsid w:val="000D15FD"/>
    <w:rsid w:val="000D21BE"/>
    <w:rsid w:val="000D23C4"/>
    <w:rsid w:val="000D2636"/>
    <w:rsid w:val="000D3D41"/>
    <w:rsid w:val="000D72BE"/>
    <w:rsid w:val="000D73FA"/>
    <w:rsid w:val="000E0F91"/>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4BD9"/>
    <w:rsid w:val="001167E2"/>
    <w:rsid w:val="00116FD4"/>
    <w:rsid w:val="0011747F"/>
    <w:rsid w:val="00117618"/>
    <w:rsid w:val="001206AA"/>
    <w:rsid w:val="00122155"/>
    <w:rsid w:val="001239E6"/>
    <w:rsid w:val="001245DA"/>
    <w:rsid w:val="00125543"/>
    <w:rsid w:val="001257FC"/>
    <w:rsid w:val="00126A73"/>
    <w:rsid w:val="00126D72"/>
    <w:rsid w:val="00127BA7"/>
    <w:rsid w:val="00127C6B"/>
    <w:rsid w:val="00130397"/>
    <w:rsid w:val="001335CC"/>
    <w:rsid w:val="00133A6E"/>
    <w:rsid w:val="00133C5F"/>
    <w:rsid w:val="001358B9"/>
    <w:rsid w:val="00136A6C"/>
    <w:rsid w:val="00137660"/>
    <w:rsid w:val="00137A2D"/>
    <w:rsid w:val="001401A0"/>
    <w:rsid w:val="00140338"/>
    <w:rsid w:val="001411BF"/>
    <w:rsid w:val="00141A0C"/>
    <w:rsid w:val="001424D2"/>
    <w:rsid w:val="001424F8"/>
    <w:rsid w:val="00142775"/>
    <w:rsid w:val="00142A08"/>
    <w:rsid w:val="00142AE1"/>
    <w:rsid w:val="001444E2"/>
    <w:rsid w:val="0014524C"/>
    <w:rsid w:val="00147408"/>
    <w:rsid w:val="00147B9C"/>
    <w:rsid w:val="00150792"/>
    <w:rsid w:val="00152220"/>
    <w:rsid w:val="001532CE"/>
    <w:rsid w:val="00153DA3"/>
    <w:rsid w:val="001542AA"/>
    <w:rsid w:val="00156268"/>
    <w:rsid w:val="00156AE9"/>
    <w:rsid w:val="00156F86"/>
    <w:rsid w:val="001615B3"/>
    <w:rsid w:val="001629A3"/>
    <w:rsid w:val="00163293"/>
    <w:rsid w:val="00164253"/>
    <w:rsid w:val="0016554C"/>
    <w:rsid w:val="00166484"/>
    <w:rsid w:val="001667D0"/>
    <w:rsid w:val="00167B14"/>
    <w:rsid w:val="00167C34"/>
    <w:rsid w:val="00167D08"/>
    <w:rsid w:val="00170F5D"/>
    <w:rsid w:val="00171674"/>
    <w:rsid w:val="00171AE5"/>
    <w:rsid w:val="001736D1"/>
    <w:rsid w:val="00174C61"/>
    <w:rsid w:val="001755B2"/>
    <w:rsid w:val="00181806"/>
    <w:rsid w:val="001821BC"/>
    <w:rsid w:val="00182D24"/>
    <w:rsid w:val="00183408"/>
    <w:rsid w:val="00183D2C"/>
    <w:rsid w:val="00184730"/>
    <w:rsid w:val="00184B73"/>
    <w:rsid w:val="00185FC0"/>
    <w:rsid w:val="00187C58"/>
    <w:rsid w:val="00187D7B"/>
    <w:rsid w:val="00190D82"/>
    <w:rsid w:val="00192381"/>
    <w:rsid w:val="001923AB"/>
    <w:rsid w:val="0019507E"/>
    <w:rsid w:val="001958E4"/>
    <w:rsid w:val="00195CF4"/>
    <w:rsid w:val="0019708F"/>
    <w:rsid w:val="001971AE"/>
    <w:rsid w:val="001979F6"/>
    <w:rsid w:val="001A01A6"/>
    <w:rsid w:val="001A047A"/>
    <w:rsid w:val="001A198D"/>
    <w:rsid w:val="001A2372"/>
    <w:rsid w:val="001A4E98"/>
    <w:rsid w:val="001A552F"/>
    <w:rsid w:val="001A6612"/>
    <w:rsid w:val="001A6F0F"/>
    <w:rsid w:val="001A7597"/>
    <w:rsid w:val="001B0F1B"/>
    <w:rsid w:val="001B1312"/>
    <w:rsid w:val="001B13E0"/>
    <w:rsid w:val="001B19A2"/>
    <w:rsid w:val="001B29C8"/>
    <w:rsid w:val="001B4C54"/>
    <w:rsid w:val="001B5481"/>
    <w:rsid w:val="001B5925"/>
    <w:rsid w:val="001C13DD"/>
    <w:rsid w:val="001C1829"/>
    <w:rsid w:val="001C18AC"/>
    <w:rsid w:val="001C3566"/>
    <w:rsid w:val="001C38E9"/>
    <w:rsid w:val="001C413E"/>
    <w:rsid w:val="001C4BA7"/>
    <w:rsid w:val="001C4C73"/>
    <w:rsid w:val="001C5893"/>
    <w:rsid w:val="001C630A"/>
    <w:rsid w:val="001C651A"/>
    <w:rsid w:val="001C7241"/>
    <w:rsid w:val="001C7473"/>
    <w:rsid w:val="001D0586"/>
    <w:rsid w:val="001D1022"/>
    <w:rsid w:val="001D4223"/>
    <w:rsid w:val="001D4478"/>
    <w:rsid w:val="001D5CFE"/>
    <w:rsid w:val="001D671D"/>
    <w:rsid w:val="001D7C54"/>
    <w:rsid w:val="001E03AD"/>
    <w:rsid w:val="001E06C5"/>
    <w:rsid w:val="001E12CC"/>
    <w:rsid w:val="001E2231"/>
    <w:rsid w:val="001E27A8"/>
    <w:rsid w:val="001E301F"/>
    <w:rsid w:val="001E3B7F"/>
    <w:rsid w:val="001E40F3"/>
    <w:rsid w:val="001E45F3"/>
    <w:rsid w:val="001E4AC2"/>
    <w:rsid w:val="001E5E08"/>
    <w:rsid w:val="001E6555"/>
    <w:rsid w:val="001F1AD9"/>
    <w:rsid w:val="001F3820"/>
    <w:rsid w:val="001F498C"/>
    <w:rsid w:val="001F4B3B"/>
    <w:rsid w:val="001F4FD5"/>
    <w:rsid w:val="001F6DD2"/>
    <w:rsid w:val="00202106"/>
    <w:rsid w:val="00202226"/>
    <w:rsid w:val="00203216"/>
    <w:rsid w:val="002060FA"/>
    <w:rsid w:val="00206533"/>
    <w:rsid w:val="002104FB"/>
    <w:rsid w:val="002105E5"/>
    <w:rsid w:val="00212056"/>
    <w:rsid w:val="002122F0"/>
    <w:rsid w:val="00212E9D"/>
    <w:rsid w:val="0021363F"/>
    <w:rsid w:val="002136C8"/>
    <w:rsid w:val="00213C41"/>
    <w:rsid w:val="00214676"/>
    <w:rsid w:val="002149B6"/>
    <w:rsid w:val="00215FC8"/>
    <w:rsid w:val="00216E2F"/>
    <w:rsid w:val="002176C1"/>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540F"/>
    <w:rsid w:val="0023664F"/>
    <w:rsid w:val="00236838"/>
    <w:rsid w:val="00236F3D"/>
    <w:rsid w:val="00237240"/>
    <w:rsid w:val="00237CAF"/>
    <w:rsid w:val="00237E46"/>
    <w:rsid w:val="00240B84"/>
    <w:rsid w:val="00240CE1"/>
    <w:rsid w:val="00241098"/>
    <w:rsid w:val="00241C12"/>
    <w:rsid w:val="00241C4F"/>
    <w:rsid w:val="00242974"/>
    <w:rsid w:val="002436D0"/>
    <w:rsid w:val="00244432"/>
    <w:rsid w:val="00244455"/>
    <w:rsid w:val="00244A47"/>
    <w:rsid w:val="002470E5"/>
    <w:rsid w:val="002509F5"/>
    <w:rsid w:val="002525C9"/>
    <w:rsid w:val="00252780"/>
    <w:rsid w:val="0025309D"/>
    <w:rsid w:val="00254DB8"/>
    <w:rsid w:val="002553B3"/>
    <w:rsid w:val="00255424"/>
    <w:rsid w:val="00256928"/>
    <w:rsid w:val="00261C15"/>
    <w:rsid w:val="00262018"/>
    <w:rsid w:val="00262B79"/>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CCA"/>
    <w:rsid w:val="00291F3E"/>
    <w:rsid w:val="0029222B"/>
    <w:rsid w:val="002939F3"/>
    <w:rsid w:val="00294AF9"/>
    <w:rsid w:val="00297999"/>
    <w:rsid w:val="00297BA8"/>
    <w:rsid w:val="00297F58"/>
    <w:rsid w:val="002A2079"/>
    <w:rsid w:val="002A25E7"/>
    <w:rsid w:val="002A263F"/>
    <w:rsid w:val="002A3367"/>
    <w:rsid w:val="002A34D0"/>
    <w:rsid w:val="002A3508"/>
    <w:rsid w:val="002A47F2"/>
    <w:rsid w:val="002A5E6E"/>
    <w:rsid w:val="002A5F67"/>
    <w:rsid w:val="002A6C72"/>
    <w:rsid w:val="002B0AC8"/>
    <w:rsid w:val="002B2B9D"/>
    <w:rsid w:val="002B2C29"/>
    <w:rsid w:val="002B52B4"/>
    <w:rsid w:val="002B55C7"/>
    <w:rsid w:val="002B63BC"/>
    <w:rsid w:val="002B6A14"/>
    <w:rsid w:val="002C017B"/>
    <w:rsid w:val="002C050A"/>
    <w:rsid w:val="002C05EB"/>
    <w:rsid w:val="002C1210"/>
    <w:rsid w:val="002C3195"/>
    <w:rsid w:val="002C3FB4"/>
    <w:rsid w:val="002C40FE"/>
    <w:rsid w:val="002C4324"/>
    <w:rsid w:val="002C482D"/>
    <w:rsid w:val="002C4BF6"/>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830"/>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178"/>
    <w:rsid w:val="00315510"/>
    <w:rsid w:val="00320783"/>
    <w:rsid w:val="00320EFA"/>
    <w:rsid w:val="00321DB8"/>
    <w:rsid w:val="003236EC"/>
    <w:rsid w:val="003243C8"/>
    <w:rsid w:val="003265B2"/>
    <w:rsid w:val="003268A1"/>
    <w:rsid w:val="00326D62"/>
    <w:rsid w:val="00327ADA"/>
    <w:rsid w:val="00327F13"/>
    <w:rsid w:val="003306EE"/>
    <w:rsid w:val="00330DCC"/>
    <w:rsid w:val="00331C97"/>
    <w:rsid w:val="00331DCA"/>
    <w:rsid w:val="00332962"/>
    <w:rsid w:val="00332F57"/>
    <w:rsid w:val="00334D40"/>
    <w:rsid w:val="003367F6"/>
    <w:rsid w:val="00336C5B"/>
    <w:rsid w:val="0034226F"/>
    <w:rsid w:val="00342366"/>
    <w:rsid w:val="00342659"/>
    <w:rsid w:val="0034329A"/>
    <w:rsid w:val="00343326"/>
    <w:rsid w:val="00345354"/>
    <w:rsid w:val="003453A6"/>
    <w:rsid w:val="003467BC"/>
    <w:rsid w:val="00346E5D"/>
    <w:rsid w:val="0034749C"/>
    <w:rsid w:val="003503AE"/>
    <w:rsid w:val="00350952"/>
    <w:rsid w:val="00350BC9"/>
    <w:rsid w:val="003511E4"/>
    <w:rsid w:val="003518EA"/>
    <w:rsid w:val="00351AB1"/>
    <w:rsid w:val="00352E52"/>
    <w:rsid w:val="00354855"/>
    <w:rsid w:val="00354C43"/>
    <w:rsid w:val="00356688"/>
    <w:rsid w:val="00360644"/>
    <w:rsid w:val="00360A98"/>
    <w:rsid w:val="00361803"/>
    <w:rsid w:val="00361FE9"/>
    <w:rsid w:val="003633AD"/>
    <w:rsid w:val="00363CDE"/>
    <w:rsid w:val="0036472C"/>
    <w:rsid w:val="00366AB7"/>
    <w:rsid w:val="003708C7"/>
    <w:rsid w:val="00372A13"/>
    <w:rsid w:val="00372C01"/>
    <w:rsid w:val="00373D3E"/>
    <w:rsid w:val="00373DB8"/>
    <w:rsid w:val="00374CCE"/>
    <w:rsid w:val="00375D08"/>
    <w:rsid w:val="00375DDE"/>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461"/>
    <w:rsid w:val="0038760C"/>
    <w:rsid w:val="00390EB1"/>
    <w:rsid w:val="00393320"/>
    <w:rsid w:val="00393840"/>
    <w:rsid w:val="00393BEC"/>
    <w:rsid w:val="003952CD"/>
    <w:rsid w:val="003A0BAD"/>
    <w:rsid w:val="003A0CF1"/>
    <w:rsid w:val="003A32DE"/>
    <w:rsid w:val="003A3607"/>
    <w:rsid w:val="003A3F19"/>
    <w:rsid w:val="003A4CDB"/>
    <w:rsid w:val="003A601E"/>
    <w:rsid w:val="003A6561"/>
    <w:rsid w:val="003A66FA"/>
    <w:rsid w:val="003A7272"/>
    <w:rsid w:val="003A7556"/>
    <w:rsid w:val="003A7FCF"/>
    <w:rsid w:val="003B0EB6"/>
    <w:rsid w:val="003B1F5A"/>
    <w:rsid w:val="003B2A8D"/>
    <w:rsid w:val="003B2C0E"/>
    <w:rsid w:val="003B455E"/>
    <w:rsid w:val="003B60D0"/>
    <w:rsid w:val="003B6B60"/>
    <w:rsid w:val="003B6C53"/>
    <w:rsid w:val="003C1159"/>
    <w:rsid w:val="003C1493"/>
    <w:rsid w:val="003C2726"/>
    <w:rsid w:val="003C285F"/>
    <w:rsid w:val="003C3D53"/>
    <w:rsid w:val="003C55A7"/>
    <w:rsid w:val="003C55C1"/>
    <w:rsid w:val="003C71E0"/>
    <w:rsid w:val="003D02A6"/>
    <w:rsid w:val="003D066F"/>
    <w:rsid w:val="003D223A"/>
    <w:rsid w:val="003D4B8C"/>
    <w:rsid w:val="003D53C9"/>
    <w:rsid w:val="003D57C9"/>
    <w:rsid w:val="003D61C3"/>
    <w:rsid w:val="003D679E"/>
    <w:rsid w:val="003D6DAA"/>
    <w:rsid w:val="003E1000"/>
    <w:rsid w:val="003E1730"/>
    <w:rsid w:val="003E273E"/>
    <w:rsid w:val="003E3EC0"/>
    <w:rsid w:val="003E4D42"/>
    <w:rsid w:val="003E5186"/>
    <w:rsid w:val="003E6F85"/>
    <w:rsid w:val="003E7874"/>
    <w:rsid w:val="003E7D91"/>
    <w:rsid w:val="003F193D"/>
    <w:rsid w:val="003F1B94"/>
    <w:rsid w:val="003F253B"/>
    <w:rsid w:val="003F254D"/>
    <w:rsid w:val="003F289F"/>
    <w:rsid w:val="003F3BBE"/>
    <w:rsid w:val="004014E0"/>
    <w:rsid w:val="00401651"/>
    <w:rsid w:val="00402908"/>
    <w:rsid w:val="00402B8A"/>
    <w:rsid w:val="0040304B"/>
    <w:rsid w:val="00403355"/>
    <w:rsid w:val="00403996"/>
    <w:rsid w:val="00403BB3"/>
    <w:rsid w:val="00403FA5"/>
    <w:rsid w:val="004051BB"/>
    <w:rsid w:val="004072DB"/>
    <w:rsid w:val="004105F8"/>
    <w:rsid w:val="00410B6E"/>
    <w:rsid w:val="00410E5A"/>
    <w:rsid w:val="00413D1F"/>
    <w:rsid w:val="00414EDC"/>
    <w:rsid w:val="00415650"/>
    <w:rsid w:val="00416DBF"/>
    <w:rsid w:val="00420C86"/>
    <w:rsid w:val="004224CF"/>
    <w:rsid w:val="0042270A"/>
    <w:rsid w:val="00422CBD"/>
    <w:rsid w:val="004246C7"/>
    <w:rsid w:val="00424DB1"/>
    <w:rsid w:val="0042674B"/>
    <w:rsid w:val="00426906"/>
    <w:rsid w:val="004305F4"/>
    <w:rsid w:val="004318EB"/>
    <w:rsid w:val="00433259"/>
    <w:rsid w:val="0043390B"/>
    <w:rsid w:val="0043487D"/>
    <w:rsid w:val="004349F2"/>
    <w:rsid w:val="00435176"/>
    <w:rsid w:val="004405A8"/>
    <w:rsid w:val="00440AE7"/>
    <w:rsid w:val="00440DCB"/>
    <w:rsid w:val="004430BF"/>
    <w:rsid w:val="00445D19"/>
    <w:rsid w:val="004503DF"/>
    <w:rsid w:val="0045099B"/>
    <w:rsid w:val="0045135C"/>
    <w:rsid w:val="004520BC"/>
    <w:rsid w:val="00452197"/>
    <w:rsid w:val="004535F6"/>
    <w:rsid w:val="00453AA5"/>
    <w:rsid w:val="00454C64"/>
    <w:rsid w:val="004568D5"/>
    <w:rsid w:val="00457503"/>
    <w:rsid w:val="00461E31"/>
    <w:rsid w:val="00461EEF"/>
    <w:rsid w:val="00462788"/>
    <w:rsid w:val="00462FF8"/>
    <w:rsid w:val="0046357B"/>
    <w:rsid w:val="00463A7A"/>
    <w:rsid w:val="00464491"/>
    <w:rsid w:val="00465AC3"/>
    <w:rsid w:val="00465FC1"/>
    <w:rsid w:val="00470311"/>
    <w:rsid w:val="00470916"/>
    <w:rsid w:val="004716C2"/>
    <w:rsid w:val="00471D9A"/>
    <w:rsid w:val="00472027"/>
    <w:rsid w:val="004737C3"/>
    <w:rsid w:val="004750A0"/>
    <w:rsid w:val="00475E97"/>
    <w:rsid w:val="00476431"/>
    <w:rsid w:val="00477748"/>
    <w:rsid w:val="004811C2"/>
    <w:rsid w:val="00481812"/>
    <w:rsid w:val="004830FC"/>
    <w:rsid w:val="00483704"/>
    <w:rsid w:val="004844EF"/>
    <w:rsid w:val="00484E0A"/>
    <w:rsid w:val="00485D8A"/>
    <w:rsid w:val="00485FFC"/>
    <w:rsid w:val="00486309"/>
    <w:rsid w:val="00487559"/>
    <w:rsid w:val="0048764B"/>
    <w:rsid w:val="00487870"/>
    <w:rsid w:val="0048792F"/>
    <w:rsid w:val="00487B15"/>
    <w:rsid w:val="00491505"/>
    <w:rsid w:val="00492853"/>
    <w:rsid w:val="004935B1"/>
    <w:rsid w:val="004945D0"/>
    <w:rsid w:val="0049601C"/>
    <w:rsid w:val="00497F17"/>
    <w:rsid w:val="004A1E59"/>
    <w:rsid w:val="004B10DB"/>
    <w:rsid w:val="004B1DB1"/>
    <w:rsid w:val="004B2387"/>
    <w:rsid w:val="004B3910"/>
    <w:rsid w:val="004B4F42"/>
    <w:rsid w:val="004B4FD6"/>
    <w:rsid w:val="004B5F16"/>
    <w:rsid w:val="004B7B38"/>
    <w:rsid w:val="004C063B"/>
    <w:rsid w:val="004C0685"/>
    <w:rsid w:val="004C1520"/>
    <w:rsid w:val="004C25CB"/>
    <w:rsid w:val="004C3D02"/>
    <w:rsid w:val="004C51AA"/>
    <w:rsid w:val="004C5603"/>
    <w:rsid w:val="004C5D8C"/>
    <w:rsid w:val="004C61A7"/>
    <w:rsid w:val="004C6418"/>
    <w:rsid w:val="004C76C5"/>
    <w:rsid w:val="004D014A"/>
    <w:rsid w:val="004D021F"/>
    <w:rsid w:val="004D0565"/>
    <w:rsid w:val="004D0971"/>
    <w:rsid w:val="004D140A"/>
    <w:rsid w:val="004D240A"/>
    <w:rsid w:val="004D2628"/>
    <w:rsid w:val="004D3619"/>
    <w:rsid w:val="004D41BC"/>
    <w:rsid w:val="004D4289"/>
    <w:rsid w:val="004D5452"/>
    <w:rsid w:val="004D6C2E"/>
    <w:rsid w:val="004D6F6C"/>
    <w:rsid w:val="004D718D"/>
    <w:rsid w:val="004D7753"/>
    <w:rsid w:val="004E1837"/>
    <w:rsid w:val="004E203F"/>
    <w:rsid w:val="004E28A5"/>
    <w:rsid w:val="004E3476"/>
    <w:rsid w:val="004E352E"/>
    <w:rsid w:val="004E3CFE"/>
    <w:rsid w:val="004E4916"/>
    <w:rsid w:val="004E4D81"/>
    <w:rsid w:val="004E578E"/>
    <w:rsid w:val="004E688F"/>
    <w:rsid w:val="004E6A73"/>
    <w:rsid w:val="004E7310"/>
    <w:rsid w:val="004F02C8"/>
    <w:rsid w:val="004F0454"/>
    <w:rsid w:val="004F3865"/>
    <w:rsid w:val="004F473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5DA"/>
    <w:rsid w:val="00531768"/>
    <w:rsid w:val="005317CC"/>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58AA"/>
    <w:rsid w:val="00546399"/>
    <w:rsid w:val="005464D5"/>
    <w:rsid w:val="0054699E"/>
    <w:rsid w:val="005473D0"/>
    <w:rsid w:val="00547581"/>
    <w:rsid w:val="00547F5C"/>
    <w:rsid w:val="00550607"/>
    <w:rsid w:val="00550B7B"/>
    <w:rsid w:val="0055245E"/>
    <w:rsid w:val="00553592"/>
    <w:rsid w:val="00553594"/>
    <w:rsid w:val="00555C96"/>
    <w:rsid w:val="0055629D"/>
    <w:rsid w:val="00557B81"/>
    <w:rsid w:val="00563B9D"/>
    <w:rsid w:val="00564407"/>
    <w:rsid w:val="00564486"/>
    <w:rsid w:val="0056514B"/>
    <w:rsid w:val="005651D5"/>
    <w:rsid w:val="00565BD6"/>
    <w:rsid w:val="005668E5"/>
    <w:rsid w:val="0056773D"/>
    <w:rsid w:val="00567FB8"/>
    <w:rsid w:val="005713A5"/>
    <w:rsid w:val="00571445"/>
    <w:rsid w:val="005714D4"/>
    <w:rsid w:val="005714FE"/>
    <w:rsid w:val="00572B5F"/>
    <w:rsid w:val="00572F04"/>
    <w:rsid w:val="005732AF"/>
    <w:rsid w:val="00573C1B"/>
    <w:rsid w:val="0057457C"/>
    <w:rsid w:val="005746B4"/>
    <w:rsid w:val="0057508B"/>
    <w:rsid w:val="00575BF9"/>
    <w:rsid w:val="00575E80"/>
    <w:rsid w:val="00577889"/>
    <w:rsid w:val="00577FC7"/>
    <w:rsid w:val="00581127"/>
    <w:rsid w:val="00582166"/>
    <w:rsid w:val="0058244E"/>
    <w:rsid w:val="00582939"/>
    <w:rsid w:val="00582F0E"/>
    <w:rsid w:val="0058440E"/>
    <w:rsid w:val="005852CD"/>
    <w:rsid w:val="005857B8"/>
    <w:rsid w:val="00586C5D"/>
    <w:rsid w:val="005911BF"/>
    <w:rsid w:val="005917F0"/>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A796E"/>
    <w:rsid w:val="005B0791"/>
    <w:rsid w:val="005B2475"/>
    <w:rsid w:val="005B2EC2"/>
    <w:rsid w:val="005B466A"/>
    <w:rsid w:val="005B49B3"/>
    <w:rsid w:val="005B4CDC"/>
    <w:rsid w:val="005B6034"/>
    <w:rsid w:val="005B61A8"/>
    <w:rsid w:val="005C0BA2"/>
    <w:rsid w:val="005C288D"/>
    <w:rsid w:val="005C52C9"/>
    <w:rsid w:val="005C6B06"/>
    <w:rsid w:val="005C7470"/>
    <w:rsid w:val="005C7C3C"/>
    <w:rsid w:val="005D0193"/>
    <w:rsid w:val="005D0C91"/>
    <w:rsid w:val="005D4B76"/>
    <w:rsid w:val="005D50B6"/>
    <w:rsid w:val="005D6185"/>
    <w:rsid w:val="005D61C1"/>
    <w:rsid w:val="005D61F0"/>
    <w:rsid w:val="005D6278"/>
    <w:rsid w:val="005D7BE6"/>
    <w:rsid w:val="005D7D0B"/>
    <w:rsid w:val="005E072E"/>
    <w:rsid w:val="005E0861"/>
    <w:rsid w:val="005E0B28"/>
    <w:rsid w:val="005E6811"/>
    <w:rsid w:val="005E7A57"/>
    <w:rsid w:val="005F2765"/>
    <w:rsid w:val="005F38CE"/>
    <w:rsid w:val="005F48F8"/>
    <w:rsid w:val="005F5D64"/>
    <w:rsid w:val="005F5DAD"/>
    <w:rsid w:val="005F66D5"/>
    <w:rsid w:val="005F6853"/>
    <w:rsid w:val="005F76FE"/>
    <w:rsid w:val="0060023C"/>
    <w:rsid w:val="00601A6A"/>
    <w:rsid w:val="00601E48"/>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0E4"/>
    <w:rsid w:val="0064636B"/>
    <w:rsid w:val="006464A8"/>
    <w:rsid w:val="00651108"/>
    <w:rsid w:val="006518A2"/>
    <w:rsid w:val="00652F79"/>
    <w:rsid w:val="00653BE5"/>
    <w:rsid w:val="00655C05"/>
    <w:rsid w:val="00657972"/>
    <w:rsid w:val="00657A14"/>
    <w:rsid w:val="00661A5E"/>
    <w:rsid w:val="00662E30"/>
    <w:rsid w:val="00663835"/>
    <w:rsid w:val="00664333"/>
    <w:rsid w:val="006646CC"/>
    <w:rsid w:val="006647D6"/>
    <w:rsid w:val="00665200"/>
    <w:rsid w:val="00665406"/>
    <w:rsid w:val="006663B5"/>
    <w:rsid w:val="00666866"/>
    <w:rsid w:val="00666A69"/>
    <w:rsid w:val="006676FB"/>
    <w:rsid w:val="00667C57"/>
    <w:rsid w:val="00670033"/>
    <w:rsid w:val="00670678"/>
    <w:rsid w:val="00670C68"/>
    <w:rsid w:val="00671413"/>
    <w:rsid w:val="006726AC"/>
    <w:rsid w:val="0067341A"/>
    <w:rsid w:val="00673FDD"/>
    <w:rsid w:val="0067467D"/>
    <w:rsid w:val="00676179"/>
    <w:rsid w:val="00676F5D"/>
    <w:rsid w:val="006800A5"/>
    <w:rsid w:val="00680D01"/>
    <w:rsid w:val="00681DA1"/>
    <w:rsid w:val="00682396"/>
    <w:rsid w:val="00682863"/>
    <w:rsid w:val="00682E27"/>
    <w:rsid w:val="00682EEA"/>
    <w:rsid w:val="006837B5"/>
    <w:rsid w:val="00683B81"/>
    <w:rsid w:val="00683E49"/>
    <w:rsid w:val="00685606"/>
    <w:rsid w:val="00685DED"/>
    <w:rsid w:val="006905BB"/>
    <w:rsid w:val="006912B6"/>
    <w:rsid w:val="00691BA6"/>
    <w:rsid w:val="00691F0A"/>
    <w:rsid w:val="0069218F"/>
    <w:rsid w:val="006948EA"/>
    <w:rsid w:val="00695426"/>
    <w:rsid w:val="006956BA"/>
    <w:rsid w:val="006963D6"/>
    <w:rsid w:val="006963F5"/>
    <w:rsid w:val="006974A0"/>
    <w:rsid w:val="00697B41"/>
    <w:rsid w:val="006A00CA"/>
    <w:rsid w:val="006A098C"/>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4E"/>
    <w:rsid w:val="006E42E7"/>
    <w:rsid w:val="006E50F8"/>
    <w:rsid w:val="006E5D1C"/>
    <w:rsid w:val="006E61C2"/>
    <w:rsid w:val="006E6B6C"/>
    <w:rsid w:val="006E70B5"/>
    <w:rsid w:val="006F2A2C"/>
    <w:rsid w:val="006F2AFB"/>
    <w:rsid w:val="006F30E0"/>
    <w:rsid w:val="006F6292"/>
    <w:rsid w:val="006F781C"/>
    <w:rsid w:val="006F79ED"/>
    <w:rsid w:val="00700D94"/>
    <w:rsid w:val="00703340"/>
    <w:rsid w:val="007037A6"/>
    <w:rsid w:val="0070447E"/>
    <w:rsid w:val="00704805"/>
    <w:rsid w:val="00704EE7"/>
    <w:rsid w:val="00705813"/>
    <w:rsid w:val="00706009"/>
    <w:rsid w:val="007072E5"/>
    <w:rsid w:val="00711B24"/>
    <w:rsid w:val="00712D93"/>
    <w:rsid w:val="00713658"/>
    <w:rsid w:val="007143E6"/>
    <w:rsid w:val="007151D7"/>
    <w:rsid w:val="00715511"/>
    <w:rsid w:val="0071628B"/>
    <w:rsid w:val="0071748D"/>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4E57"/>
    <w:rsid w:val="007452FD"/>
    <w:rsid w:val="007458EF"/>
    <w:rsid w:val="00745A33"/>
    <w:rsid w:val="00747190"/>
    <w:rsid w:val="00747F11"/>
    <w:rsid w:val="0075037F"/>
    <w:rsid w:val="007521AE"/>
    <w:rsid w:val="007526EB"/>
    <w:rsid w:val="007538A7"/>
    <w:rsid w:val="007567D3"/>
    <w:rsid w:val="00761B0E"/>
    <w:rsid w:val="00761F4B"/>
    <w:rsid w:val="007623DC"/>
    <w:rsid w:val="00767AF3"/>
    <w:rsid w:val="0077344F"/>
    <w:rsid w:val="0077433D"/>
    <w:rsid w:val="007766FD"/>
    <w:rsid w:val="0077770C"/>
    <w:rsid w:val="00777B45"/>
    <w:rsid w:val="00781EB9"/>
    <w:rsid w:val="007821E5"/>
    <w:rsid w:val="00783B42"/>
    <w:rsid w:val="00783C90"/>
    <w:rsid w:val="00785315"/>
    <w:rsid w:val="0079016B"/>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14EE"/>
    <w:rsid w:val="007A1526"/>
    <w:rsid w:val="007A2CEB"/>
    <w:rsid w:val="007A2F92"/>
    <w:rsid w:val="007A38EB"/>
    <w:rsid w:val="007A55A4"/>
    <w:rsid w:val="007A5908"/>
    <w:rsid w:val="007B09E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42F"/>
    <w:rsid w:val="007E6CBF"/>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2FE7"/>
    <w:rsid w:val="00813365"/>
    <w:rsid w:val="008136BD"/>
    <w:rsid w:val="00813C4D"/>
    <w:rsid w:val="00813C7F"/>
    <w:rsid w:val="008148C8"/>
    <w:rsid w:val="00816926"/>
    <w:rsid w:val="0081707A"/>
    <w:rsid w:val="00821BE1"/>
    <w:rsid w:val="00822AB7"/>
    <w:rsid w:val="00823ED2"/>
    <w:rsid w:val="008249B8"/>
    <w:rsid w:val="008303C9"/>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1FA0"/>
    <w:rsid w:val="00853C0B"/>
    <w:rsid w:val="00854C45"/>
    <w:rsid w:val="008552CE"/>
    <w:rsid w:val="008556DF"/>
    <w:rsid w:val="00856DE3"/>
    <w:rsid w:val="00856F59"/>
    <w:rsid w:val="008571D7"/>
    <w:rsid w:val="008575E5"/>
    <w:rsid w:val="00860E4F"/>
    <w:rsid w:val="008627CC"/>
    <w:rsid w:val="00863065"/>
    <w:rsid w:val="00863D2B"/>
    <w:rsid w:val="00863E5F"/>
    <w:rsid w:val="00863F8E"/>
    <w:rsid w:val="008640E7"/>
    <w:rsid w:val="0086411C"/>
    <w:rsid w:val="00864A96"/>
    <w:rsid w:val="00866038"/>
    <w:rsid w:val="00866304"/>
    <w:rsid w:val="00866A03"/>
    <w:rsid w:val="00866E9E"/>
    <w:rsid w:val="008674E7"/>
    <w:rsid w:val="00872CC7"/>
    <w:rsid w:val="00872D99"/>
    <w:rsid w:val="008745EA"/>
    <w:rsid w:val="00874C84"/>
    <w:rsid w:val="00876601"/>
    <w:rsid w:val="00877C94"/>
    <w:rsid w:val="00880AAD"/>
    <w:rsid w:val="00882288"/>
    <w:rsid w:val="00882D04"/>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0C5"/>
    <w:rsid w:val="008B5579"/>
    <w:rsid w:val="008B617B"/>
    <w:rsid w:val="008B6355"/>
    <w:rsid w:val="008C0FB0"/>
    <w:rsid w:val="008C18E9"/>
    <w:rsid w:val="008C2A6A"/>
    <w:rsid w:val="008C3A95"/>
    <w:rsid w:val="008C4A4D"/>
    <w:rsid w:val="008C4DC4"/>
    <w:rsid w:val="008C6467"/>
    <w:rsid w:val="008C7E71"/>
    <w:rsid w:val="008C7E85"/>
    <w:rsid w:val="008D024A"/>
    <w:rsid w:val="008D12CE"/>
    <w:rsid w:val="008D407B"/>
    <w:rsid w:val="008D50F9"/>
    <w:rsid w:val="008D5B46"/>
    <w:rsid w:val="008D5C62"/>
    <w:rsid w:val="008D647C"/>
    <w:rsid w:val="008D6F6F"/>
    <w:rsid w:val="008E104C"/>
    <w:rsid w:val="008E20DF"/>
    <w:rsid w:val="008E2389"/>
    <w:rsid w:val="008E3F01"/>
    <w:rsid w:val="008E4816"/>
    <w:rsid w:val="008E5767"/>
    <w:rsid w:val="008E5E09"/>
    <w:rsid w:val="008E6BFF"/>
    <w:rsid w:val="008E79C8"/>
    <w:rsid w:val="008E7CF3"/>
    <w:rsid w:val="008F158E"/>
    <w:rsid w:val="008F2109"/>
    <w:rsid w:val="008F30B9"/>
    <w:rsid w:val="008F31B4"/>
    <w:rsid w:val="008F5571"/>
    <w:rsid w:val="008F6C9E"/>
    <w:rsid w:val="00901039"/>
    <w:rsid w:val="00901B51"/>
    <w:rsid w:val="00902EED"/>
    <w:rsid w:val="00903A8E"/>
    <w:rsid w:val="00903BF0"/>
    <w:rsid w:val="00903D2A"/>
    <w:rsid w:val="00904080"/>
    <w:rsid w:val="00905292"/>
    <w:rsid w:val="0090610E"/>
    <w:rsid w:val="009077AA"/>
    <w:rsid w:val="00907C9E"/>
    <w:rsid w:val="00911061"/>
    <w:rsid w:val="0091291A"/>
    <w:rsid w:val="0091499A"/>
    <w:rsid w:val="00914C35"/>
    <w:rsid w:val="00914FFE"/>
    <w:rsid w:val="0091575C"/>
    <w:rsid w:val="0091604B"/>
    <w:rsid w:val="00917C91"/>
    <w:rsid w:val="00920664"/>
    <w:rsid w:val="00920D83"/>
    <w:rsid w:val="0092276C"/>
    <w:rsid w:val="009259DE"/>
    <w:rsid w:val="00926543"/>
    <w:rsid w:val="00926D63"/>
    <w:rsid w:val="0092744A"/>
    <w:rsid w:val="009301B6"/>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3839"/>
    <w:rsid w:val="00946002"/>
    <w:rsid w:val="0094702D"/>
    <w:rsid w:val="00947941"/>
    <w:rsid w:val="009479FA"/>
    <w:rsid w:val="0095249B"/>
    <w:rsid w:val="0095334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8730C"/>
    <w:rsid w:val="0099088C"/>
    <w:rsid w:val="00991128"/>
    <w:rsid w:val="00991325"/>
    <w:rsid w:val="0099160C"/>
    <w:rsid w:val="00991A54"/>
    <w:rsid w:val="00991B66"/>
    <w:rsid w:val="00991E3F"/>
    <w:rsid w:val="00992114"/>
    <w:rsid w:val="00993862"/>
    <w:rsid w:val="009941E0"/>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2A1"/>
    <w:rsid w:val="009B37C1"/>
    <w:rsid w:val="009B507E"/>
    <w:rsid w:val="009B6295"/>
    <w:rsid w:val="009B6485"/>
    <w:rsid w:val="009B734B"/>
    <w:rsid w:val="009C1723"/>
    <w:rsid w:val="009C2C2A"/>
    <w:rsid w:val="009C4376"/>
    <w:rsid w:val="009C45A9"/>
    <w:rsid w:val="009C54AC"/>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3B01"/>
    <w:rsid w:val="009E44DB"/>
    <w:rsid w:val="009E6B96"/>
    <w:rsid w:val="009E70CB"/>
    <w:rsid w:val="009F1C34"/>
    <w:rsid w:val="009F3358"/>
    <w:rsid w:val="009F3B53"/>
    <w:rsid w:val="009F46AD"/>
    <w:rsid w:val="009F676A"/>
    <w:rsid w:val="009F6B51"/>
    <w:rsid w:val="009F6E3C"/>
    <w:rsid w:val="00A01094"/>
    <w:rsid w:val="00A04DA2"/>
    <w:rsid w:val="00A052EE"/>
    <w:rsid w:val="00A0632E"/>
    <w:rsid w:val="00A1002D"/>
    <w:rsid w:val="00A11621"/>
    <w:rsid w:val="00A11922"/>
    <w:rsid w:val="00A136A1"/>
    <w:rsid w:val="00A1465B"/>
    <w:rsid w:val="00A16017"/>
    <w:rsid w:val="00A16575"/>
    <w:rsid w:val="00A16746"/>
    <w:rsid w:val="00A16BB2"/>
    <w:rsid w:val="00A21B27"/>
    <w:rsid w:val="00A22DA1"/>
    <w:rsid w:val="00A23709"/>
    <w:rsid w:val="00A24642"/>
    <w:rsid w:val="00A2566D"/>
    <w:rsid w:val="00A26072"/>
    <w:rsid w:val="00A26E4F"/>
    <w:rsid w:val="00A31EB3"/>
    <w:rsid w:val="00A32BC5"/>
    <w:rsid w:val="00A33308"/>
    <w:rsid w:val="00A33C5A"/>
    <w:rsid w:val="00A34BC2"/>
    <w:rsid w:val="00A34E1B"/>
    <w:rsid w:val="00A3668B"/>
    <w:rsid w:val="00A3737E"/>
    <w:rsid w:val="00A37A6D"/>
    <w:rsid w:val="00A41EAC"/>
    <w:rsid w:val="00A422A2"/>
    <w:rsid w:val="00A42643"/>
    <w:rsid w:val="00A42EFE"/>
    <w:rsid w:val="00A44A4E"/>
    <w:rsid w:val="00A46670"/>
    <w:rsid w:val="00A47640"/>
    <w:rsid w:val="00A5042C"/>
    <w:rsid w:val="00A5232A"/>
    <w:rsid w:val="00A52372"/>
    <w:rsid w:val="00A52655"/>
    <w:rsid w:val="00A52F6A"/>
    <w:rsid w:val="00A54AFE"/>
    <w:rsid w:val="00A559FC"/>
    <w:rsid w:val="00A55D97"/>
    <w:rsid w:val="00A56360"/>
    <w:rsid w:val="00A57084"/>
    <w:rsid w:val="00A607CC"/>
    <w:rsid w:val="00A612AD"/>
    <w:rsid w:val="00A61A8E"/>
    <w:rsid w:val="00A62F60"/>
    <w:rsid w:val="00A64A13"/>
    <w:rsid w:val="00A65832"/>
    <w:rsid w:val="00A66D93"/>
    <w:rsid w:val="00A66FC8"/>
    <w:rsid w:val="00A7116E"/>
    <w:rsid w:val="00A73AC8"/>
    <w:rsid w:val="00A73EAF"/>
    <w:rsid w:val="00A754AB"/>
    <w:rsid w:val="00A766FF"/>
    <w:rsid w:val="00A77F20"/>
    <w:rsid w:val="00A8033D"/>
    <w:rsid w:val="00A81866"/>
    <w:rsid w:val="00A81B2B"/>
    <w:rsid w:val="00A81C90"/>
    <w:rsid w:val="00A81E47"/>
    <w:rsid w:val="00A860E8"/>
    <w:rsid w:val="00A86597"/>
    <w:rsid w:val="00A86C05"/>
    <w:rsid w:val="00A87F81"/>
    <w:rsid w:val="00A902A0"/>
    <w:rsid w:val="00A9094C"/>
    <w:rsid w:val="00A91149"/>
    <w:rsid w:val="00A91B9B"/>
    <w:rsid w:val="00A92BF4"/>
    <w:rsid w:val="00A94443"/>
    <w:rsid w:val="00A94E39"/>
    <w:rsid w:val="00A95D20"/>
    <w:rsid w:val="00A97FD2"/>
    <w:rsid w:val="00AA2342"/>
    <w:rsid w:val="00AA2F7A"/>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4DFB"/>
    <w:rsid w:val="00AB52FB"/>
    <w:rsid w:val="00AB769D"/>
    <w:rsid w:val="00AB7B54"/>
    <w:rsid w:val="00AC33CC"/>
    <w:rsid w:val="00AC3B8A"/>
    <w:rsid w:val="00AC43D7"/>
    <w:rsid w:val="00AC44EE"/>
    <w:rsid w:val="00AC594D"/>
    <w:rsid w:val="00AC5CC1"/>
    <w:rsid w:val="00AC68DC"/>
    <w:rsid w:val="00AD1CDA"/>
    <w:rsid w:val="00AD2858"/>
    <w:rsid w:val="00AD3EF0"/>
    <w:rsid w:val="00AD4F86"/>
    <w:rsid w:val="00AD6A0A"/>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AF740F"/>
    <w:rsid w:val="00B003EE"/>
    <w:rsid w:val="00B02A87"/>
    <w:rsid w:val="00B033A1"/>
    <w:rsid w:val="00B06A85"/>
    <w:rsid w:val="00B076FE"/>
    <w:rsid w:val="00B079B1"/>
    <w:rsid w:val="00B10B4A"/>
    <w:rsid w:val="00B10F80"/>
    <w:rsid w:val="00B1107B"/>
    <w:rsid w:val="00B14552"/>
    <w:rsid w:val="00B1476D"/>
    <w:rsid w:val="00B14877"/>
    <w:rsid w:val="00B14996"/>
    <w:rsid w:val="00B15CB9"/>
    <w:rsid w:val="00B15D8F"/>
    <w:rsid w:val="00B16099"/>
    <w:rsid w:val="00B17DFB"/>
    <w:rsid w:val="00B21B7D"/>
    <w:rsid w:val="00B26A0B"/>
    <w:rsid w:val="00B26D2C"/>
    <w:rsid w:val="00B2719D"/>
    <w:rsid w:val="00B27CDD"/>
    <w:rsid w:val="00B300CD"/>
    <w:rsid w:val="00B30665"/>
    <w:rsid w:val="00B3082F"/>
    <w:rsid w:val="00B309EA"/>
    <w:rsid w:val="00B318B1"/>
    <w:rsid w:val="00B330D8"/>
    <w:rsid w:val="00B33C54"/>
    <w:rsid w:val="00B34D53"/>
    <w:rsid w:val="00B3540F"/>
    <w:rsid w:val="00B35729"/>
    <w:rsid w:val="00B35B32"/>
    <w:rsid w:val="00B36878"/>
    <w:rsid w:val="00B36D52"/>
    <w:rsid w:val="00B3775B"/>
    <w:rsid w:val="00B43287"/>
    <w:rsid w:val="00B45888"/>
    <w:rsid w:val="00B468AB"/>
    <w:rsid w:val="00B46F22"/>
    <w:rsid w:val="00B47228"/>
    <w:rsid w:val="00B47326"/>
    <w:rsid w:val="00B47551"/>
    <w:rsid w:val="00B479ED"/>
    <w:rsid w:val="00B50BBA"/>
    <w:rsid w:val="00B52659"/>
    <w:rsid w:val="00B53776"/>
    <w:rsid w:val="00B5413C"/>
    <w:rsid w:val="00B545B0"/>
    <w:rsid w:val="00B54E92"/>
    <w:rsid w:val="00B55162"/>
    <w:rsid w:val="00B55E96"/>
    <w:rsid w:val="00B56006"/>
    <w:rsid w:val="00B5712A"/>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B73"/>
    <w:rsid w:val="00B74E83"/>
    <w:rsid w:val="00B776F7"/>
    <w:rsid w:val="00B77731"/>
    <w:rsid w:val="00B80AB7"/>
    <w:rsid w:val="00B81BAE"/>
    <w:rsid w:val="00B826D3"/>
    <w:rsid w:val="00B82C8F"/>
    <w:rsid w:val="00B82D54"/>
    <w:rsid w:val="00B83B34"/>
    <w:rsid w:val="00B8446D"/>
    <w:rsid w:val="00B84DC8"/>
    <w:rsid w:val="00B855DB"/>
    <w:rsid w:val="00B85BC0"/>
    <w:rsid w:val="00B869BE"/>
    <w:rsid w:val="00B86C54"/>
    <w:rsid w:val="00B86CD1"/>
    <w:rsid w:val="00B874A8"/>
    <w:rsid w:val="00B87F92"/>
    <w:rsid w:val="00B9078B"/>
    <w:rsid w:val="00B90BA7"/>
    <w:rsid w:val="00B92411"/>
    <w:rsid w:val="00B92598"/>
    <w:rsid w:val="00B93111"/>
    <w:rsid w:val="00B93909"/>
    <w:rsid w:val="00B97052"/>
    <w:rsid w:val="00BA0D93"/>
    <w:rsid w:val="00BA2F99"/>
    <w:rsid w:val="00BA3653"/>
    <w:rsid w:val="00BA3703"/>
    <w:rsid w:val="00BA3B15"/>
    <w:rsid w:val="00BA45D9"/>
    <w:rsid w:val="00BA4845"/>
    <w:rsid w:val="00BA5F8B"/>
    <w:rsid w:val="00BA674C"/>
    <w:rsid w:val="00BA710E"/>
    <w:rsid w:val="00BA7BD1"/>
    <w:rsid w:val="00BB0AC3"/>
    <w:rsid w:val="00BB13AC"/>
    <w:rsid w:val="00BB15F0"/>
    <w:rsid w:val="00BB23E7"/>
    <w:rsid w:val="00BB2E23"/>
    <w:rsid w:val="00BB2FB6"/>
    <w:rsid w:val="00BB55E4"/>
    <w:rsid w:val="00BB5AC3"/>
    <w:rsid w:val="00BB6677"/>
    <w:rsid w:val="00BB7295"/>
    <w:rsid w:val="00BB755A"/>
    <w:rsid w:val="00BC057D"/>
    <w:rsid w:val="00BC09B7"/>
    <w:rsid w:val="00BC0D17"/>
    <w:rsid w:val="00BC1DE0"/>
    <w:rsid w:val="00BC2D8A"/>
    <w:rsid w:val="00BC3119"/>
    <w:rsid w:val="00BC3137"/>
    <w:rsid w:val="00BC3998"/>
    <w:rsid w:val="00BC39E0"/>
    <w:rsid w:val="00BC792A"/>
    <w:rsid w:val="00BD066C"/>
    <w:rsid w:val="00BD2D7E"/>
    <w:rsid w:val="00BD31AC"/>
    <w:rsid w:val="00BD322E"/>
    <w:rsid w:val="00BD3488"/>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3D5A"/>
    <w:rsid w:val="00BE7D3C"/>
    <w:rsid w:val="00BF09C2"/>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5DF5"/>
    <w:rsid w:val="00C071AD"/>
    <w:rsid w:val="00C07666"/>
    <w:rsid w:val="00C07B2C"/>
    <w:rsid w:val="00C104AE"/>
    <w:rsid w:val="00C1133C"/>
    <w:rsid w:val="00C12067"/>
    <w:rsid w:val="00C132FE"/>
    <w:rsid w:val="00C1365A"/>
    <w:rsid w:val="00C1457E"/>
    <w:rsid w:val="00C147B5"/>
    <w:rsid w:val="00C1579A"/>
    <w:rsid w:val="00C16041"/>
    <w:rsid w:val="00C160B5"/>
    <w:rsid w:val="00C172AC"/>
    <w:rsid w:val="00C2196C"/>
    <w:rsid w:val="00C21D5A"/>
    <w:rsid w:val="00C22BE3"/>
    <w:rsid w:val="00C2559C"/>
    <w:rsid w:val="00C269D3"/>
    <w:rsid w:val="00C30470"/>
    <w:rsid w:val="00C3117B"/>
    <w:rsid w:val="00C34464"/>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5B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0F0E"/>
    <w:rsid w:val="00C82BB3"/>
    <w:rsid w:val="00C834BE"/>
    <w:rsid w:val="00C84749"/>
    <w:rsid w:val="00C848BB"/>
    <w:rsid w:val="00C85807"/>
    <w:rsid w:val="00C8727E"/>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5A75"/>
    <w:rsid w:val="00CB6A3E"/>
    <w:rsid w:val="00CB743B"/>
    <w:rsid w:val="00CC0BFE"/>
    <w:rsid w:val="00CC2092"/>
    <w:rsid w:val="00CC2406"/>
    <w:rsid w:val="00CC2C60"/>
    <w:rsid w:val="00CC3BDF"/>
    <w:rsid w:val="00CC4C47"/>
    <w:rsid w:val="00CC5453"/>
    <w:rsid w:val="00CC5736"/>
    <w:rsid w:val="00CC5A57"/>
    <w:rsid w:val="00CC5E0C"/>
    <w:rsid w:val="00CC6624"/>
    <w:rsid w:val="00CC6716"/>
    <w:rsid w:val="00CD01A0"/>
    <w:rsid w:val="00CD1D14"/>
    <w:rsid w:val="00CD317C"/>
    <w:rsid w:val="00CD3433"/>
    <w:rsid w:val="00CD41B7"/>
    <w:rsid w:val="00CD4D85"/>
    <w:rsid w:val="00CD57FB"/>
    <w:rsid w:val="00CD6014"/>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0B29"/>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16FA3"/>
    <w:rsid w:val="00D208F5"/>
    <w:rsid w:val="00D209C0"/>
    <w:rsid w:val="00D22311"/>
    <w:rsid w:val="00D22583"/>
    <w:rsid w:val="00D24737"/>
    <w:rsid w:val="00D253CA"/>
    <w:rsid w:val="00D25FBF"/>
    <w:rsid w:val="00D27F12"/>
    <w:rsid w:val="00D313BB"/>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7C8"/>
    <w:rsid w:val="00D37F25"/>
    <w:rsid w:val="00D41212"/>
    <w:rsid w:val="00D41495"/>
    <w:rsid w:val="00D417AD"/>
    <w:rsid w:val="00D41D98"/>
    <w:rsid w:val="00D41F7D"/>
    <w:rsid w:val="00D420EE"/>
    <w:rsid w:val="00D42746"/>
    <w:rsid w:val="00D42838"/>
    <w:rsid w:val="00D42F4F"/>
    <w:rsid w:val="00D509FB"/>
    <w:rsid w:val="00D51DEE"/>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76F5"/>
    <w:rsid w:val="00D808DF"/>
    <w:rsid w:val="00D809E1"/>
    <w:rsid w:val="00D80EFD"/>
    <w:rsid w:val="00D8190B"/>
    <w:rsid w:val="00D81A15"/>
    <w:rsid w:val="00D81A35"/>
    <w:rsid w:val="00D83417"/>
    <w:rsid w:val="00D83736"/>
    <w:rsid w:val="00D856D8"/>
    <w:rsid w:val="00D90811"/>
    <w:rsid w:val="00D9164D"/>
    <w:rsid w:val="00D9229F"/>
    <w:rsid w:val="00D937C4"/>
    <w:rsid w:val="00D9693C"/>
    <w:rsid w:val="00D97AF6"/>
    <w:rsid w:val="00DA0F22"/>
    <w:rsid w:val="00DA3D20"/>
    <w:rsid w:val="00DA43AC"/>
    <w:rsid w:val="00DA5341"/>
    <w:rsid w:val="00DA591D"/>
    <w:rsid w:val="00DA5DB0"/>
    <w:rsid w:val="00DB033A"/>
    <w:rsid w:val="00DB0664"/>
    <w:rsid w:val="00DB0758"/>
    <w:rsid w:val="00DB11D0"/>
    <w:rsid w:val="00DB30C4"/>
    <w:rsid w:val="00DB333B"/>
    <w:rsid w:val="00DB3E99"/>
    <w:rsid w:val="00DB48BF"/>
    <w:rsid w:val="00DB5291"/>
    <w:rsid w:val="00DB60BB"/>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9FD"/>
    <w:rsid w:val="00DD68F3"/>
    <w:rsid w:val="00DD73EC"/>
    <w:rsid w:val="00DE0DD5"/>
    <w:rsid w:val="00DE0FCC"/>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4A5B"/>
    <w:rsid w:val="00E06059"/>
    <w:rsid w:val="00E06862"/>
    <w:rsid w:val="00E06B06"/>
    <w:rsid w:val="00E0737E"/>
    <w:rsid w:val="00E0741C"/>
    <w:rsid w:val="00E07B14"/>
    <w:rsid w:val="00E121AE"/>
    <w:rsid w:val="00E13F6E"/>
    <w:rsid w:val="00E15141"/>
    <w:rsid w:val="00E156BF"/>
    <w:rsid w:val="00E15D5B"/>
    <w:rsid w:val="00E16F42"/>
    <w:rsid w:val="00E20F48"/>
    <w:rsid w:val="00E2128F"/>
    <w:rsid w:val="00E21828"/>
    <w:rsid w:val="00E231E4"/>
    <w:rsid w:val="00E25847"/>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148E"/>
    <w:rsid w:val="00E52974"/>
    <w:rsid w:val="00E5312D"/>
    <w:rsid w:val="00E53B25"/>
    <w:rsid w:val="00E53C25"/>
    <w:rsid w:val="00E53E62"/>
    <w:rsid w:val="00E56086"/>
    <w:rsid w:val="00E57063"/>
    <w:rsid w:val="00E60FB7"/>
    <w:rsid w:val="00E6239E"/>
    <w:rsid w:val="00E62705"/>
    <w:rsid w:val="00E62964"/>
    <w:rsid w:val="00E62B3D"/>
    <w:rsid w:val="00E63430"/>
    <w:rsid w:val="00E63742"/>
    <w:rsid w:val="00E638C4"/>
    <w:rsid w:val="00E63EBE"/>
    <w:rsid w:val="00E63F81"/>
    <w:rsid w:val="00E64816"/>
    <w:rsid w:val="00E64A92"/>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06D"/>
    <w:rsid w:val="00E8151F"/>
    <w:rsid w:val="00E818EC"/>
    <w:rsid w:val="00E82D14"/>
    <w:rsid w:val="00E859C9"/>
    <w:rsid w:val="00E86A05"/>
    <w:rsid w:val="00E87AE6"/>
    <w:rsid w:val="00E901B2"/>
    <w:rsid w:val="00E90785"/>
    <w:rsid w:val="00E9093B"/>
    <w:rsid w:val="00E914E1"/>
    <w:rsid w:val="00E91ACE"/>
    <w:rsid w:val="00E926F7"/>
    <w:rsid w:val="00E9314D"/>
    <w:rsid w:val="00E93AED"/>
    <w:rsid w:val="00E95AC2"/>
    <w:rsid w:val="00E95B5F"/>
    <w:rsid w:val="00E97E97"/>
    <w:rsid w:val="00EA02B5"/>
    <w:rsid w:val="00EA1231"/>
    <w:rsid w:val="00EA411F"/>
    <w:rsid w:val="00EA4C84"/>
    <w:rsid w:val="00EA530C"/>
    <w:rsid w:val="00EA7ED8"/>
    <w:rsid w:val="00EA7F7A"/>
    <w:rsid w:val="00EB05E2"/>
    <w:rsid w:val="00EB05FE"/>
    <w:rsid w:val="00EB0AD6"/>
    <w:rsid w:val="00EB20C7"/>
    <w:rsid w:val="00EB236A"/>
    <w:rsid w:val="00EB3E76"/>
    <w:rsid w:val="00EB4AA2"/>
    <w:rsid w:val="00EB63C8"/>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DA0"/>
    <w:rsid w:val="00EE00BA"/>
    <w:rsid w:val="00EE0DB8"/>
    <w:rsid w:val="00EE0E1C"/>
    <w:rsid w:val="00EE26DE"/>
    <w:rsid w:val="00EE351D"/>
    <w:rsid w:val="00EE582B"/>
    <w:rsid w:val="00EE5B59"/>
    <w:rsid w:val="00EE6CAC"/>
    <w:rsid w:val="00EE6D23"/>
    <w:rsid w:val="00EE74DF"/>
    <w:rsid w:val="00EF185F"/>
    <w:rsid w:val="00EF678F"/>
    <w:rsid w:val="00EF6A71"/>
    <w:rsid w:val="00F0000C"/>
    <w:rsid w:val="00F03C74"/>
    <w:rsid w:val="00F05050"/>
    <w:rsid w:val="00F06E09"/>
    <w:rsid w:val="00F10684"/>
    <w:rsid w:val="00F114DC"/>
    <w:rsid w:val="00F115C8"/>
    <w:rsid w:val="00F11995"/>
    <w:rsid w:val="00F119BA"/>
    <w:rsid w:val="00F11E14"/>
    <w:rsid w:val="00F11FA1"/>
    <w:rsid w:val="00F12157"/>
    <w:rsid w:val="00F131DF"/>
    <w:rsid w:val="00F13414"/>
    <w:rsid w:val="00F135C2"/>
    <w:rsid w:val="00F144BD"/>
    <w:rsid w:val="00F15081"/>
    <w:rsid w:val="00F15DC7"/>
    <w:rsid w:val="00F17759"/>
    <w:rsid w:val="00F20A0F"/>
    <w:rsid w:val="00F20DA7"/>
    <w:rsid w:val="00F216FD"/>
    <w:rsid w:val="00F21A07"/>
    <w:rsid w:val="00F227FB"/>
    <w:rsid w:val="00F2413B"/>
    <w:rsid w:val="00F24763"/>
    <w:rsid w:val="00F2501A"/>
    <w:rsid w:val="00F27096"/>
    <w:rsid w:val="00F27361"/>
    <w:rsid w:val="00F27CFB"/>
    <w:rsid w:val="00F30DE3"/>
    <w:rsid w:val="00F32B46"/>
    <w:rsid w:val="00F33E7C"/>
    <w:rsid w:val="00F340FD"/>
    <w:rsid w:val="00F344A2"/>
    <w:rsid w:val="00F357C4"/>
    <w:rsid w:val="00F357CE"/>
    <w:rsid w:val="00F3646B"/>
    <w:rsid w:val="00F3767F"/>
    <w:rsid w:val="00F376EA"/>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A0F"/>
    <w:rsid w:val="00F54F0F"/>
    <w:rsid w:val="00F565FC"/>
    <w:rsid w:val="00F56CDC"/>
    <w:rsid w:val="00F6031F"/>
    <w:rsid w:val="00F61303"/>
    <w:rsid w:val="00F62C03"/>
    <w:rsid w:val="00F62F9E"/>
    <w:rsid w:val="00F63955"/>
    <w:rsid w:val="00F648DE"/>
    <w:rsid w:val="00F65EB3"/>
    <w:rsid w:val="00F66025"/>
    <w:rsid w:val="00F6787E"/>
    <w:rsid w:val="00F67F48"/>
    <w:rsid w:val="00F71EA1"/>
    <w:rsid w:val="00F74A60"/>
    <w:rsid w:val="00F75FBE"/>
    <w:rsid w:val="00F80D60"/>
    <w:rsid w:val="00F80F57"/>
    <w:rsid w:val="00F83C6A"/>
    <w:rsid w:val="00F84060"/>
    <w:rsid w:val="00F86FAB"/>
    <w:rsid w:val="00F914BE"/>
    <w:rsid w:val="00F91675"/>
    <w:rsid w:val="00F93644"/>
    <w:rsid w:val="00F936F7"/>
    <w:rsid w:val="00F93EA3"/>
    <w:rsid w:val="00F954DC"/>
    <w:rsid w:val="00F95CA7"/>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48B0"/>
    <w:rsid w:val="00FB5066"/>
    <w:rsid w:val="00FB50B7"/>
    <w:rsid w:val="00FB6E5D"/>
    <w:rsid w:val="00FB7570"/>
    <w:rsid w:val="00FB7E2C"/>
    <w:rsid w:val="00FC0646"/>
    <w:rsid w:val="00FC07C4"/>
    <w:rsid w:val="00FC1DC7"/>
    <w:rsid w:val="00FC3630"/>
    <w:rsid w:val="00FC3CC6"/>
    <w:rsid w:val="00FC3DCF"/>
    <w:rsid w:val="00FC4213"/>
    <w:rsid w:val="00FC7FDE"/>
    <w:rsid w:val="00FD0916"/>
    <w:rsid w:val="00FD3981"/>
    <w:rsid w:val="00FD456C"/>
    <w:rsid w:val="00FD5E7D"/>
    <w:rsid w:val="00FD741B"/>
    <w:rsid w:val="00FE18C0"/>
    <w:rsid w:val="00FE29F0"/>
    <w:rsid w:val="00FE2AF2"/>
    <w:rsid w:val="00FE31C7"/>
    <w:rsid w:val="00FE4C2C"/>
    <w:rsid w:val="00FE575B"/>
    <w:rsid w:val="00FE71E2"/>
    <w:rsid w:val="00FE758A"/>
    <w:rsid w:val="00FF1004"/>
    <w:rsid w:val="00FF2F39"/>
    <w:rsid w:val="00FF30D9"/>
    <w:rsid w:val="00FF41FB"/>
    <w:rsid w:val="00FF5422"/>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2E197-DE37-4D64-85DC-C5196A1A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BE24E-0E33-4CDE-AD18-E466501BB3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28C47-5566-4F8B-84DD-DAE6521DA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738</Words>
  <Characters>4211</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#106bis-e</vt:lpstr>
      <vt:lpstr/>
    </vt:vector>
  </TitlesOfParts>
  <Company>NTT DOCOMO, Inc.</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#106bis-e</dc:title>
  <dc:subject/>
  <dc:creator>DENSO CORPORATION</dc:creator>
  <cp:keywords/>
  <dc:description/>
  <cp:lastModifiedBy>Tatsuki Nagano (長野 樹)</cp:lastModifiedBy>
  <cp:revision>13</cp:revision>
  <cp:lastPrinted>2006-02-09T00:55:00Z</cp:lastPrinted>
  <dcterms:created xsi:type="dcterms:W3CDTF">2022-01-07T09:24:00Z</dcterms:created>
  <dcterms:modified xsi:type="dcterms:W3CDTF">2022-01-11T03:01:00Z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