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ae"/>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af3"/>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proofErr w:type="spellStart"/>
      <w:r>
        <w:rPr>
          <w:rFonts w:eastAsia="MS Mincho" w:cs="Arial"/>
          <w:b/>
          <w:sz w:val="22"/>
          <w:szCs w:val="22"/>
          <w:lang w:eastAsia="ko-KR"/>
        </w:rPr>
        <w:t>NR_SL_Relay</w:t>
      </w:r>
      <w:proofErr w:type="spellEnd"/>
      <w:r>
        <w:rPr>
          <w:rFonts w:eastAsia="MS Mincho" w:cs="Arial"/>
          <w:b/>
          <w:sz w:val="22"/>
          <w:szCs w:val="22"/>
          <w:lang w:eastAsia="ko-KR"/>
        </w:rPr>
        <w:t>-Core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ins w:id="0" w:author="OPPO (Qianxi)" w:date="2021-11-09T12:38:00Z">
        <w:r w:rsidR="00762843">
          <w:rPr>
            <w:rFonts w:eastAsia="MS Mincho" w:cs="Arial"/>
            <w:b/>
            <w:sz w:val="22"/>
            <w:szCs w:val="22"/>
            <w:lang w:eastAsia="ko-KR"/>
          </w:rPr>
          <w:t xml:space="preserve">, </w:t>
        </w:r>
        <w:r w:rsidR="00762843">
          <w:rPr>
            <w:rFonts w:eastAsiaTheme="minorEastAsia" w:cs="Arial" w:hint="eastAsia"/>
            <w:b/>
            <w:sz w:val="22"/>
            <w:szCs w:val="22"/>
          </w:rPr>
          <w:t>RAN3</w:t>
        </w:r>
      </w:ins>
    </w:p>
    <w:p w14:paraId="21C93212" w14:textId="1C59350D"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del w:id="1" w:author="OPPO (Qianxi)" w:date="2021-11-09T12:38:00Z">
        <w:r w:rsidR="00066D5D" w:rsidDel="00762843">
          <w:rPr>
            <w:rFonts w:eastAsiaTheme="minorEastAsia" w:cs="Arial" w:hint="eastAsia"/>
            <w:b/>
            <w:sz w:val="22"/>
            <w:szCs w:val="22"/>
          </w:rPr>
          <w:delText>RAN3</w:delText>
        </w:r>
      </w:del>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E-mail Address:</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9" w:history="1">
        <w:r>
          <w:rPr>
            <w:rStyle w:val="afa"/>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af3"/>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 xml:space="preserve">SA2 has assumed 5G MOCN architecture is supported for 5G </w:t>
      </w:r>
      <w:proofErr w:type="spellStart"/>
      <w:r w:rsidR="00481EBF" w:rsidRPr="00481EBF">
        <w:t>ProSe</w:t>
      </w:r>
      <w:proofErr w:type="spellEnd"/>
      <w:r w:rsidR="00481EBF" w:rsidRPr="00481EBF">
        <w:t xml:space="preserve"> Layer-2 UE-to-Network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6FF2B9D0" w14:textId="5BCC61EE" w:rsidR="00821AB9" w:rsidRDefault="003C3640">
      <w:bookmarkStart w:id="2" w:name="_Hlk87352846"/>
      <w:commentRangeStart w:id="3"/>
      <w:commentRangeStart w:id="4"/>
      <w:commentRangeStart w:id="5"/>
      <w:r>
        <w:rPr>
          <w:rFonts w:hint="eastAsia"/>
        </w:rPr>
        <w:t xml:space="preserve">For Rel-17 </w:t>
      </w:r>
      <w:r w:rsidR="00417B96">
        <w:t xml:space="preserve">U2N </w:t>
      </w:r>
      <w:proofErr w:type="spellStart"/>
      <w:r>
        <w:rPr>
          <w:rFonts w:hint="eastAsia"/>
        </w:rPr>
        <w:t>sidelink</w:t>
      </w:r>
      <w:proofErr w:type="spellEnd"/>
      <w:r>
        <w:rPr>
          <w:rFonts w:hint="eastAsia"/>
        </w:rPr>
        <w:t xml:space="preserve">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Therefore, RAN2 can</w:t>
      </w:r>
      <w:r w:rsidR="000E3D3B">
        <w:t>’</w:t>
      </w:r>
      <w:r w:rsidR="000E3D3B">
        <w:rPr>
          <w:rFonts w:hint="eastAsia"/>
        </w:rPr>
        <w:t>t</w:t>
      </w:r>
      <w:r w:rsidR="000E3D3B" w:rsidRPr="000E3D3B">
        <w:rPr>
          <w:rFonts w:hint="eastAsia"/>
        </w:rPr>
        <w:t xml:space="preserve"> </w:t>
      </w:r>
      <w:r w:rsidR="004255F8">
        <w:rPr>
          <w:rFonts w:hint="eastAsia"/>
        </w:rPr>
        <w:t>confirm</w:t>
      </w:r>
      <w:r>
        <w:rPr>
          <w:rFonts w:hint="eastAsia"/>
        </w:rPr>
        <w:t xml:space="preserve"> that </w:t>
      </w:r>
      <w:r w:rsidR="0048747E" w:rsidRPr="00481EBF">
        <w:t>5G MOCN architecture</w:t>
      </w:r>
      <w:r>
        <w:rPr>
          <w:rFonts w:hint="eastAsia"/>
        </w:rPr>
        <w:t xml:space="preserve"> </w:t>
      </w:r>
      <w:r w:rsidR="004255F8" w:rsidRPr="00481EBF">
        <w:t>described in clause 4.2.7.2 of TS 23.304</w:t>
      </w:r>
      <w:r w:rsidR="004255F8">
        <w:rPr>
          <w:rFonts w:hint="eastAsia"/>
        </w:rPr>
        <w:t xml:space="preserve"> </w:t>
      </w:r>
      <w:r w:rsidR="004255F8" w:rsidRPr="00481EBF">
        <w:t xml:space="preserve">is supported for 5G </w:t>
      </w:r>
      <w:proofErr w:type="spellStart"/>
      <w:r w:rsidR="004255F8" w:rsidRPr="00481EBF">
        <w:t>ProSe</w:t>
      </w:r>
      <w:proofErr w:type="spellEnd"/>
      <w:r w:rsidR="004255F8" w:rsidRPr="00481EBF">
        <w:t xml:space="preserve"> Layer-2 UE-to-Network Relay</w:t>
      </w:r>
      <w:r>
        <w:rPr>
          <w:rFonts w:hint="eastAsia"/>
        </w:rPr>
        <w:t>.</w:t>
      </w:r>
      <w:r>
        <w:t xml:space="preserve"> </w:t>
      </w:r>
      <w:r w:rsidR="000E3D3B">
        <w:rPr>
          <w:rFonts w:hint="eastAsia"/>
        </w:rPr>
        <w:t>W</w:t>
      </w:r>
      <w:r w:rsidR="000E3D3B" w:rsidRPr="00481EBF">
        <w:t xml:space="preserve">hether </w:t>
      </w:r>
      <w:r w:rsidR="000E3D3B">
        <w:rPr>
          <w:rFonts w:hint="eastAsia"/>
        </w:rPr>
        <w:t xml:space="preserve">and how </w:t>
      </w:r>
      <w:r w:rsidR="000E3D3B" w:rsidRPr="00481EBF">
        <w:t xml:space="preserve">PLMN IDs are forwarded by Layer-2 UE-to-Network Relay to Layer-2 Remote UE </w:t>
      </w:r>
      <w:r w:rsidR="000E3D3B">
        <w:rPr>
          <w:rFonts w:hint="eastAsia"/>
        </w:rPr>
        <w:t xml:space="preserve">depend on </w:t>
      </w:r>
      <w:r w:rsidR="000B0B8B">
        <w:rPr>
          <w:rFonts w:hint="eastAsia"/>
        </w:rPr>
        <w:t xml:space="preserve">whether </w:t>
      </w:r>
      <w:r w:rsidR="000E3D3B" w:rsidRPr="000E3D3B">
        <w:t>RAN sharing</w:t>
      </w:r>
      <w:r w:rsidR="000B0B8B">
        <w:rPr>
          <w:rFonts w:hint="eastAsia"/>
        </w:rPr>
        <w:t xml:space="preserve"> can be supported</w:t>
      </w:r>
      <w:r w:rsidR="000E3D3B">
        <w:rPr>
          <w:rFonts w:hint="eastAsia"/>
        </w:rPr>
        <w:t xml:space="preserve">. </w:t>
      </w:r>
      <w:r w:rsidR="000B0B8B">
        <w:rPr>
          <w:rFonts w:hint="eastAsia"/>
        </w:rPr>
        <w:t xml:space="preserve">RAN2 will keep on </w:t>
      </w:r>
      <w:r w:rsidR="000B0B8B">
        <w:t>discussing</w:t>
      </w:r>
      <w:r w:rsidR="000B0B8B">
        <w:rPr>
          <w:rFonts w:hint="eastAsia"/>
        </w:rPr>
        <w:t xml:space="preserve"> the above issues and inform SA2 once we have reached agreement.</w:t>
      </w:r>
      <w:commentRangeEnd w:id="3"/>
      <w:r w:rsidR="000F7732">
        <w:rPr>
          <w:rStyle w:val="afb"/>
        </w:rPr>
        <w:commentReference w:id="3"/>
      </w:r>
      <w:commentRangeEnd w:id="4"/>
      <w:r w:rsidR="00A26FAE">
        <w:rPr>
          <w:rStyle w:val="afb"/>
        </w:rPr>
        <w:commentReference w:id="4"/>
      </w:r>
      <w:commentRangeEnd w:id="5"/>
      <w:r w:rsidR="0033039A">
        <w:rPr>
          <w:rStyle w:val="afb"/>
        </w:rPr>
        <w:commentReference w:id="5"/>
      </w:r>
    </w:p>
    <w:bookmarkEnd w:id="2"/>
    <w:p w14:paraId="6FD9007F" w14:textId="0DB7706F" w:rsidR="00821AB9" w:rsidRDefault="003C3640">
      <w:pPr>
        <w:spacing w:before="240"/>
      </w:pPr>
      <w:r>
        <w:rPr>
          <w:rFonts w:hint="eastAsia"/>
          <w:b/>
        </w:rPr>
        <w:t xml:space="preserve">Q2) </w:t>
      </w:r>
      <w:r w:rsidR="00481EBF" w:rsidRPr="00481EBF">
        <w:t xml:space="preserve">SA2 has realized TAI is needed for 5G </w:t>
      </w:r>
      <w:proofErr w:type="spellStart"/>
      <w:r w:rsidR="00481EBF" w:rsidRPr="00481EBF">
        <w:t>ProSe</w:t>
      </w:r>
      <w:proofErr w:type="spellEnd"/>
      <w:r w:rsidR="00481EBF" w:rsidRPr="00481EBF">
        <w:t xml:space="preserve"> Layer-2 Remote UE to determine the type of initial access message (Mobility Registration Update or Service Request), and would like to ask whether TAI is forwarded by 5G </w:t>
      </w:r>
      <w:proofErr w:type="spellStart"/>
      <w:r w:rsidR="00481EBF" w:rsidRPr="00481EBF">
        <w:t>ProSe</w:t>
      </w:r>
      <w:proofErr w:type="spellEnd"/>
      <w:r w:rsidR="00481EBF" w:rsidRPr="00481EBF">
        <w:t xml:space="preserve"> Layer-2 UE-to-Network Relay to the 5G </w:t>
      </w:r>
      <w:proofErr w:type="spellStart"/>
      <w:r w:rsidR="00481EBF" w:rsidRPr="00481EBF">
        <w:t>ProSe</w:t>
      </w:r>
      <w:proofErr w:type="spellEnd"/>
      <w:r w:rsidR="00481EBF" w:rsidRPr="00481EBF">
        <w:t xml:space="preserve"> Layer-2 Remote UE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0BAD70BE" w:rsidR="00821AB9" w:rsidRDefault="003C3640">
      <w:bookmarkStart w:id="7" w:name="_Hlk87353262"/>
      <w:r>
        <w:t xml:space="preserve">RAN2 </w:t>
      </w:r>
      <w:r>
        <w:rPr>
          <w:rFonts w:hint="eastAsia"/>
        </w:rPr>
        <w:t xml:space="preserve">confirms that </w:t>
      </w:r>
      <w:r w:rsidR="00F42FBE" w:rsidRPr="00481EBF">
        <w:t xml:space="preserve">TAI </w:t>
      </w:r>
      <w:del w:id="8" w:author="OPPO (Qianxi)" w:date="2021-11-09T12:37:00Z">
        <w:r w:rsidR="00BA11B4" w:rsidDel="00762843">
          <w:rPr>
            <w:rFonts w:hint="eastAsia"/>
          </w:rPr>
          <w:delText xml:space="preserve">shall </w:delText>
        </w:r>
      </w:del>
      <w:ins w:id="9" w:author="OPPO (Qianxi)" w:date="2021-11-09T12:37:00Z">
        <w:r w:rsidR="00762843">
          <w:t>can</w:t>
        </w:r>
        <w:r w:rsidR="00762843">
          <w:rPr>
            <w:rFonts w:hint="eastAsia"/>
          </w:rPr>
          <w:t xml:space="preserve"> </w:t>
        </w:r>
      </w:ins>
      <w:r w:rsidR="00BA11B4">
        <w:rPr>
          <w:rFonts w:hint="eastAsia"/>
        </w:rPr>
        <w:t>be</w:t>
      </w:r>
      <w:r w:rsidR="00F42FBE" w:rsidRPr="00481EBF">
        <w:t xml:space="preserve"> forwarded by 5G </w:t>
      </w:r>
      <w:proofErr w:type="spellStart"/>
      <w:r w:rsidR="00F42FBE" w:rsidRPr="00481EBF">
        <w:t>ProSe</w:t>
      </w:r>
      <w:proofErr w:type="spellEnd"/>
      <w:r w:rsidR="00F42FBE" w:rsidRPr="00481EBF">
        <w:t xml:space="preserve"> Layer-2 UE-to-Network Relay to the 5G </w:t>
      </w:r>
      <w:proofErr w:type="spellStart"/>
      <w:r w:rsidR="00F42FBE" w:rsidRPr="00481EBF">
        <w:t>ProSe</w:t>
      </w:r>
      <w:proofErr w:type="spellEnd"/>
      <w:r w:rsidR="00F42FBE" w:rsidRPr="00481EBF">
        <w:t xml:space="preserve"> Layer-2 Remote UE</w:t>
      </w:r>
      <w:r w:rsidR="004F6C59">
        <w:rPr>
          <w:rFonts w:hint="eastAsia"/>
        </w:rPr>
        <w:t xml:space="preserve"> via PC5-RRC</w:t>
      </w:r>
      <w:r w:rsidR="004F6C59" w:rsidRPr="00481EBF">
        <w:t xml:space="preserve"> message</w:t>
      </w:r>
      <w:r w:rsidR="004F6C59" w:rsidRPr="004F6C59">
        <w:t xml:space="preserve"> </w:t>
      </w:r>
      <w:r w:rsidR="004F6C59">
        <w:t>after PC5 connection establishment</w:t>
      </w:r>
      <w:r w:rsidR="001B7A14">
        <w:rPr>
          <w:rFonts w:hint="eastAsia"/>
        </w:rPr>
        <w:t>.</w:t>
      </w:r>
      <w:ins w:id="10" w:author="OPPO (Qianxi)" w:date="2021-11-09T12:37:00Z">
        <w:r w:rsidR="00762843" w:rsidRPr="00481EBF" w:rsidDel="00762843">
          <w:t xml:space="preserve"> </w:t>
        </w:r>
      </w:ins>
      <w:del w:id="11" w:author="OPPO (Qianxi)" w:date="2021-11-09T12:37:00Z">
        <w:r w:rsidR="00F42FBE" w:rsidRPr="00481EBF" w:rsidDel="00762843">
          <w:delText xml:space="preserve"> </w:delText>
        </w:r>
        <w:commentRangeStart w:id="12"/>
        <w:commentRangeStart w:id="13"/>
        <w:commentRangeStart w:id="14"/>
        <w:r w:rsidR="004F6C59" w:rsidRPr="000C4681" w:rsidDel="00762843">
          <w:rPr>
            <w:rFonts w:hint="eastAsia"/>
            <w:color w:val="000000" w:themeColor="text1"/>
          </w:rPr>
          <w:delText>Whether the T</w:delText>
        </w:r>
        <w:r w:rsidR="004F6C59" w:rsidRPr="000C4681" w:rsidDel="00762843">
          <w:rPr>
            <w:color w:val="000000" w:themeColor="text1"/>
          </w:rPr>
          <w:delText xml:space="preserve">AI can be delivered from relay UE to remote UE using discovery message </w:delText>
        </w:r>
        <w:r w:rsidR="00655569" w:rsidRPr="000C4681" w:rsidDel="00762843">
          <w:rPr>
            <w:rFonts w:hint="eastAsia"/>
            <w:color w:val="000000" w:themeColor="text1"/>
          </w:rPr>
          <w:delText xml:space="preserve">before PC5 connection </w:delText>
        </w:r>
        <w:r w:rsidR="00655569" w:rsidRPr="000C4681" w:rsidDel="00762843">
          <w:rPr>
            <w:color w:val="000000" w:themeColor="text1"/>
          </w:rPr>
          <w:delText xml:space="preserve">establishment </w:delText>
        </w:r>
        <w:r w:rsidR="004F6C59" w:rsidRPr="000C4681" w:rsidDel="00762843">
          <w:rPr>
            <w:color w:val="000000" w:themeColor="text1"/>
          </w:rPr>
          <w:delText>is</w:delText>
        </w:r>
        <w:r w:rsidR="004F6C59" w:rsidRPr="000C4681" w:rsidDel="00762843">
          <w:rPr>
            <w:rFonts w:hint="eastAsia"/>
            <w:color w:val="000000" w:themeColor="text1"/>
          </w:rPr>
          <w:delText xml:space="preserve"> </w:delText>
        </w:r>
        <w:r w:rsidR="004F6C59" w:rsidRPr="000C4681" w:rsidDel="00762843">
          <w:rPr>
            <w:color w:val="000000" w:themeColor="text1"/>
          </w:rPr>
          <w:delText>still under discuss</w:delText>
        </w:r>
        <w:r w:rsidR="000C4681" w:rsidRPr="000C4681" w:rsidDel="00762843">
          <w:rPr>
            <w:rFonts w:hint="eastAsia"/>
            <w:color w:val="000000" w:themeColor="text1"/>
          </w:rPr>
          <w:delText>ion in RAN2.</w:delText>
        </w:r>
        <w:commentRangeEnd w:id="12"/>
        <w:r w:rsidR="000C4681" w:rsidDel="00762843">
          <w:rPr>
            <w:rStyle w:val="afb"/>
          </w:rPr>
          <w:commentReference w:id="12"/>
        </w:r>
      </w:del>
      <w:commentRangeEnd w:id="13"/>
      <w:r w:rsidR="00762843">
        <w:rPr>
          <w:rStyle w:val="afb"/>
        </w:rPr>
        <w:commentReference w:id="13"/>
      </w:r>
      <w:commentRangeEnd w:id="14"/>
      <w:r w:rsidR="001A65B9">
        <w:rPr>
          <w:rStyle w:val="afb"/>
        </w:rPr>
        <w:commentReference w:id="14"/>
      </w:r>
    </w:p>
    <w:bookmarkEnd w:id="7"/>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lastRenderedPageBreak/>
        <w:t xml:space="preserve">Editor’s Note </w:t>
      </w:r>
      <w:r>
        <w:rPr>
          <w:rFonts w:eastAsia="等线" w:hint="eastAsia"/>
        </w:rPr>
        <w:tab/>
      </w:r>
      <w:r w:rsidRPr="000022AE">
        <w:rPr>
          <w:rFonts w:eastAsiaTheme="minorEastAsia"/>
        </w:rPr>
        <w:t xml:space="preserve">Whether the Layer-2 link modification procedure is also applicable to </w:t>
      </w:r>
      <w:proofErr w:type="spellStart"/>
      <w:r w:rsidRPr="000022AE">
        <w:rPr>
          <w:rFonts w:eastAsiaTheme="minorEastAsia"/>
        </w:rPr>
        <w:t>ProSe</w:t>
      </w:r>
      <w:proofErr w:type="spellEnd"/>
      <w:r w:rsidRPr="000022AE">
        <w:rPr>
          <w:rFonts w:eastAsiaTheme="minorEastAsia"/>
        </w:rPr>
        <w:t xml:space="preserve"> Communication via 5G </w:t>
      </w:r>
      <w:proofErr w:type="spellStart"/>
      <w:r w:rsidRPr="000022AE">
        <w:rPr>
          <w:rFonts w:eastAsiaTheme="minorEastAsia"/>
        </w:rPr>
        <w:t>ProSe</w:t>
      </w:r>
      <w:proofErr w:type="spellEnd"/>
      <w:r w:rsidRPr="000022AE">
        <w:rPr>
          <w:rFonts w:eastAsiaTheme="minorEastAsia"/>
        </w:rPr>
        <w:t xml:space="preserve"> Layer-2 UE-to-Network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r>
        <w:rPr>
          <w:rFonts w:cs="Arial" w:hint="eastAsia"/>
        </w:rPr>
        <w:t xml:space="preserve">5G </w:t>
      </w:r>
      <w:proofErr w:type="spellStart"/>
      <w:r>
        <w:rPr>
          <w:rFonts w:cs="Arial" w:hint="eastAsia"/>
        </w:rPr>
        <w:t>ProSe</w:t>
      </w:r>
      <w:proofErr w:type="spellEnd"/>
      <w:r>
        <w:rPr>
          <w:rFonts w:cs="Arial" w:hint="eastAsia"/>
        </w:rPr>
        <w:t xml:space="preserve"> </w:t>
      </w:r>
      <w:r w:rsidRPr="00397110">
        <w:rPr>
          <w:rFonts w:cs="Arial"/>
        </w:rPr>
        <w:t xml:space="preserve">Layer-2 UE-to-Network Relay and </w:t>
      </w:r>
      <w:r>
        <w:rPr>
          <w:rFonts w:cs="Arial" w:hint="eastAsia"/>
        </w:rPr>
        <w:t xml:space="preserve">5G </w:t>
      </w:r>
      <w:proofErr w:type="spellStart"/>
      <w:r>
        <w:rPr>
          <w:rFonts w:cs="Arial" w:hint="eastAsia"/>
        </w:rPr>
        <w:t>ProSe</w:t>
      </w:r>
      <w:proofErr w:type="spellEnd"/>
      <w:r>
        <w:rPr>
          <w:rFonts w:cs="Arial" w:hint="eastAsia"/>
        </w:rPr>
        <w:t xml:space="preserve"> Layer-2 </w:t>
      </w:r>
      <w:r w:rsidRPr="00397110">
        <w:rPr>
          <w:rFonts w:cs="Arial"/>
        </w:rPr>
        <w:t xml:space="preserve">Remote UE do not interact with the QoS Info (the information about PC5 QoS Flows), </w:t>
      </w:r>
      <w:r>
        <w:rPr>
          <w:rFonts w:cs="Arial"/>
        </w:rPr>
        <w:t xml:space="preserve">meaning </w:t>
      </w:r>
      <w:r w:rsidRPr="00397110">
        <w:rPr>
          <w:rFonts w:cs="Arial"/>
        </w:rPr>
        <w:t>there is no PC5 QoS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UE and the QoS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ve PC5 QoS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commentRangeStart w:id="15"/>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w:t>
      </w:r>
      <w:commentRangeEnd w:id="15"/>
      <w:r w:rsidR="00762843">
        <w:rPr>
          <w:rStyle w:val="afb"/>
        </w:rPr>
        <w:commentReference w:id="15"/>
      </w:r>
      <w:r w:rsidRPr="007613F1">
        <w:rPr>
          <w:rFonts w:eastAsiaTheme="minorEastAsia"/>
          <w:b/>
          <w:sz w:val="22"/>
          <w:lang w:val="en-US"/>
        </w:rPr>
        <w:t xml:space="preserve"> </w:t>
      </w:r>
    </w:p>
    <w:p w14:paraId="6C426FF0" w14:textId="73F054EE" w:rsidR="00821AB9" w:rsidRPr="00C452A4" w:rsidRDefault="00762843">
      <w:pPr>
        <w:rPr>
          <w:rFonts w:cs="Arial"/>
        </w:rPr>
      </w:pPr>
      <w:bookmarkStart w:id="16" w:name="_Hlk87353435"/>
      <w:ins w:id="17" w:author="OPPO (Qianxi)" w:date="2021-11-09T12:37:00Z">
        <w:r w:rsidRPr="00762843">
          <w:rPr>
            <w:rFonts w:cs="Arial"/>
          </w:rPr>
          <w:t xml:space="preserve">RAN2 confirm during the Layer-2 link establishment procedure the Relay UE and Remote UE do not interact with the PC5 QoS Flows Info. </w:t>
        </w:r>
      </w:ins>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16"/>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5G </w:t>
      </w:r>
      <w:proofErr w:type="spellStart"/>
      <w:r w:rsidR="00481EBF" w:rsidRPr="00D14A04">
        <w:rPr>
          <w:rFonts w:cs="Arial"/>
        </w:rPr>
        <w:t>ProSe</w:t>
      </w:r>
      <w:proofErr w:type="spellEnd"/>
      <w:r w:rsidR="00481EBF" w:rsidRPr="00D14A04">
        <w:rPr>
          <w:rFonts w:cs="Arial"/>
        </w:rPr>
        <w:t xml:space="preserv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5G </w:t>
      </w:r>
      <w:proofErr w:type="spellStart"/>
      <w:r w:rsidR="00481EBF" w:rsidRPr="00D14A04">
        <w:rPr>
          <w:rFonts w:cs="Arial"/>
        </w:rPr>
        <w:t>ProSe</w:t>
      </w:r>
      <w:proofErr w:type="spellEnd"/>
      <w:r w:rsidR="00481EBF" w:rsidRPr="00D14A04">
        <w:rPr>
          <w:rFonts w:cs="Arial"/>
        </w:rPr>
        <w:t xml:space="preserve"> Direct Discovery, 5G </w:t>
      </w:r>
      <w:proofErr w:type="spellStart"/>
      <w:r w:rsidR="00481EBF" w:rsidRPr="00D14A04">
        <w:rPr>
          <w:rFonts w:cs="Arial"/>
        </w:rPr>
        <w:t>ProSe</w:t>
      </w:r>
      <w:proofErr w:type="spellEnd"/>
      <w:r w:rsidR="00481EBF" w:rsidRPr="00D14A04">
        <w:rPr>
          <w:rFonts w:cs="Arial"/>
        </w:rPr>
        <w:t xml:space="preserve"> Direct Communication, </w:t>
      </w:r>
      <w:r w:rsidR="00481EBF">
        <w:rPr>
          <w:rFonts w:cs="Arial" w:hint="eastAsia"/>
        </w:rPr>
        <w:t xml:space="preserve">to act as 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UE-to-Network Relay,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Layer-3 UE-to-Network Relay and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Remote UE.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5G </w:t>
      </w:r>
      <w:proofErr w:type="spellStart"/>
      <w:r w:rsidR="00481EBF" w:rsidRPr="00D14A04">
        <w:rPr>
          <w:rFonts w:cs="Arial"/>
        </w:rPr>
        <w:t>ProSe</w:t>
      </w:r>
      <w:proofErr w:type="spellEnd"/>
      <w:r w:rsidR="00481EBF" w:rsidRPr="00D14A04">
        <w:rPr>
          <w:rFonts w:cs="Arial"/>
        </w:rPr>
        <w:t xml:space="preserve"> Layer-3 Remote UE. </w:t>
      </w:r>
    </w:p>
    <w:p w14:paraId="4BCD47D8" w14:textId="62847413" w:rsidR="00821AB9" w:rsidRDefault="00481EBF" w:rsidP="00481EBF">
      <w:pPr>
        <w:spacing w:before="240"/>
        <w:rPr>
          <w:b/>
        </w:rPr>
      </w:pPr>
      <w:r w:rsidRPr="00D14A04">
        <w:rPr>
          <w:rFonts w:cs="Arial"/>
        </w:rPr>
        <w:t xml:space="preserve">Is the authorisation information for whether a UE can act as a 5G </w:t>
      </w:r>
      <w:proofErr w:type="spellStart"/>
      <w:r w:rsidRPr="00D14A04">
        <w:rPr>
          <w:rFonts w:cs="Arial"/>
        </w:rPr>
        <w:t>ProSe</w:t>
      </w:r>
      <w:proofErr w:type="spellEnd"/>
      <w:r w:rsidRPr="00D14A04">
        <w:rPr>
          <w:rFonts w:cs="Arial"/>
        </w:rPr>
        <w:t xml:space="preserve"> Layer-3 Remote UE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1BEEE847" w14:textId="5829F469" w:rsidR="00FF7164" w:rsidDel="008430DA" w:rsidRDefault="00304D7E" w:rsidP="008430DA">
      <w:pPr>
        <w:rPr>
          <w:del w:id="18" w:author="Qualcomm - Peng Cheng" w:date="2021-11-09T18:43:00Z"/>
          <w:rFonts w:eastAsiaTheme="minorEastAsia"/>
        </w:rPr>
      </w:pPr>
      <w:r w:rsidRPr="00304D7E">
        <w:t>Whether authorization information for L3 remote UE is needed for NG-RAN can be decided by RAN3.</w:t>
      </w:r>
      <w:del w:id="19" w:author="Qualcomm - Peng Cheng" w:date="2021-11-09T18:43:00Z">
        <w:r w:rsidR="00FF7164" w:rsidDel="008430DA">
          <w:rPr>
            <w:rFonts w:hint="eastAsia"/>
          </w:rPr>
          <w:delText xml:space="preserve"> </w:delText>
        </w:r>
        <w:commentRangeStart w:id="20"/>
        <w:r w:rsidR="00FF7164" w:rsidDel="008430DA">
          <w:rPr>
            <w:rFonts w:hint="eastAsia"/>
          </w:rPr>
          <w:delText>From RAN2</w:delText>
        </w:r>
        <w:r w:rsidR="00FF7164" w:rsidDel="008430DA">
          <w:delText>’</w:delText>
        </w:r>
        <w:r w:rsidR="00FF7164" w:rsidDel="008430DA">
          <w:rPr>
            <w:rFonts w:hint="eastAsia"/>
          </w:rPr>
          <w:delText xml:space="preserve">s perspective, </w:delText>
        </w:r>
        <w:r w:rsidR="00FF7164" w:rsidDel="008430DA">
          <w:rPr>
            <w:rFonts w:eastAsiaTheme="minorEastAsia" w:hint="eastAsia"/>
          </w:rPr>
          <w:delText>the below agreement made in RAN2#113bis meeting is common for L2 and L3</w:delText>
        </w:r>
        <w:r w:rsidR="004F6C59" w:rsidDel="008430DA">
          <w:rPr>
            <w:rFonts w:eastAsiaTheme="minorEastAsia" w:hint="eastAsia"/>
          </w:rPr>
          <w:delText xml:space="preserve"> relay</w:delText>
        </w:r>
        <w:r w:rsidR="00FF7164" w:rsidDel="008430DA">
          <w:rPr>
            <w:rFonts w:eastAsiaTheme="minorEastAsia" w:hint="eastAsia"/>
          </w:rPr>
          <w:delText>:</w:delText>
        </w:r>
      </w:del>
    </w:p>
    <w:tbl>
      <w:tblPr>
        <w:tblStyle w:val="af6"/>
        <w:tblW w:w="0" w:type="auto"/>
        <w:tblLook w:val="04A0" w:firstRow="1" w:lastRow="0" w:firstColumn="1" w:lastColumn="0" w:noHBand="0" w:noVBand="1"/>
      </w:tblPr>
      <w:tblGrid>
        <w:gridCol w:w="9854"/>
      </w:tblGrid>
      <w:tr w:rsidR="00FF7164" w:rsidDel="008430DA" w14:paraId="5101AF9E" w14:textId="4986F376" w:rsidTr="008A7825">
        <w:trPr>
          <w:del w:id="21" w:author="Qualcomm - Peng Cheng" w:date="2021-11-09T18:43:00Z"/>
        </w:trPr>
        <w:tc>
          <w:tcPr>
            <w:tcW w:w="9854" w:type="dxa"/>
          </w:tcPr>
          <w:p w14:paraId="37519D06" w14:textId="73456D81" w:rsidR="00FF7164" w:rsidDel="008430DA" w:rsidRDefault="00FF7164" w:rsidP="008430DA">
            <w:pPr>
              <w:rPr>
                <w:del w:id="22" w:author="Qualcomm - Peng Cheng" w:date="2021-11-09T18:43:00Z"/>
                <w:rFonts w:eastAsiaTheme="minorEastAsia"/>
              </w:rPr>
            </w:pPr>
            <w:del w:id="23" w:author="Qualcomm - Peng Cheng" w:date="2021-11-09T18:43:00Z">
              <w:r w:rsidDel="008430DA">
                <w:rPr>
                  <w:rFonts w:eastAsiaTheme="minorEastAsia"/>
                </w:rPr>
                <w:delText>Proposal 4</w:delText>
              </w:r>
              <w:r w:rsidDel="008430DA">
                <w:rPr>
                  <w:rFonts w:eastAsiaTheme="minorEastAsia"/>
                </w:rPr>
                <w:tab/>
                <w:delText>[Easy][23/23]: Relay UE and remote UE (IC) in RRC CONNECTED can use the discovery configuration provided via dedicated signalling if available.</w:delText>
              </w:r>
            </w:del>
          </w:p>
        </w:tc>
      </w:tr>
    </w:tbl>
    <w:commentRangeEnd w:id="20"/>
    <w:p w14:paraId="393498FA" w14:textId="0D664FE3" w:rsidR="00821AB9" w:rsidRDefault="008430DA">
      <w:r>
        <w:rPr>
          <w:rStyle w:val="afb"/>
        </w:rPr>
        <w:commentReference w:id="20"/>
      </w:r>
      <w:r w:rsidR="0027664B">
        <w:rPr>
          <w:rFonts w:hint="eastAsia"/>
        </w:rPr>
        <w:t>.</w:t>
      </w:r>
    </w:p>
    <w:p w14:paraId="2D91FE15" w14:textId="77777777" w:rsidR="00821AB9" w:rsidRPr="0027664B" w:rsidRDefault="00821AB9">
      <w:pPr>
        <w:rPr>
          <w:rFonts w:cs="Arial"/>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24" w:name="_Hlk87353503"/>
      <w:r>
        <w:rPr>
          <w:rFonts w:cs="Arial" w:hint="eastAsia"/>
          <w:b/>
        </w:rPr>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ins w:id="25" w:author="OPPO (Qianxi)" w:date="2021-11-09T12:38:00Z">
        <w:r w:rsidR="00762843">
          <w:rPr>
            <w:lang w:val="en-US"/>
          </w:rPr>
          <w:t xml:space="preserve"> and feedback on Q4</w:t>
        </w:r>
      </w:ins>
      <w:r>
        <w:rPr>
          <w:rFonts w:hint="eastAsia"/>
          <w:lang w:val="en-US"/>
        </w:rPr>
        <w:t>.</w:t>
      </w:r>
    </w:p>
    <w:bookmarkEnd w:id="24"/>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PPO (Qianxi)" w:date="2021-11-09T12:37:00Z" w:initials="QL">
    <w:p w14:paraId="49B66608" w14:textId="77777777" w:rsidR="000F7732" w:rsidRDefault="000F7732" w:rsidP="000F7732">
      <w:pPr>
        <w:rPr>
          <w:rFonts w:ascii="Calibri" w:hAnsi="Calibri"/>
          <w:sz w:val="22"/>
          <w:szCs w:val="22"/>
          <w:lang w:val="en-US"/>
        </w:rPr>
      </w:pPr>
      <w:r>
        <w:rPr>
          <w:rStyle w:val="afb"/>
        </w:rPr>
        <w:annotationRef/>
      </w:r>
      <w:r>
        <w:rPr>
          <w:rFonts w:ascii="Calibri" w:hAnsi="Calibri"/>
          <w:sz w:val="22"/>
          <w:szCs w:val="22"/>
        </w:rPr>
        <w:t xml:space="preserve">For Q1, I have different view on how to draft the answer. </w:t>
      </w:r>
      <w:r>
        <w:rPr>
          <w:rFonts w:ascii="Calibri" w:hAnsi="Calibri"/>
          <w:b/>
          <w:bCs/>
          <w:sz w:val="22"/>
          <w:szCs w:val="22"/>
        </w:rPr>
        <w:t>The current wording is hard for SA2 to get R2 view and hard to decide how to proceed, so a clearer WF is preferred</w:t>
      </w:r>
      <w:r>
        <w:rPr>
          <w:rFonts w:ascii="Calibri" w:hAnsi="Calibri"/>
          <w:sz w:val="22"/>
          <w:szCs w:val="22"/>
        </w:rPr>
        <w:t>. In general,  good for R2 to pick up one of the following 3 WF (we are open to other alternatives if any):</w:t>
      </w:r>
    </w:p>
    <w:p w14:paraId="7575120D" w14:textId="77777777" w:rsidR="000F7732" w:rsidRDefault="000F7732" w:rsidP="000F7732">
      <w:pPr>
        <w:pStyle w:val="afd"/>
        <w:numPr>
          <w:ilvl w:val="0"/>
          <w:numId w:val="11"/>
        </w:numPr>
        <w:overflowPunct/>
        <w:autoSpaceDE/>
        <w:autoSpaceDN/>
        <w:adjustRightInd/>
        <w:spacing w:after="0" w:line="240" w:lineRule="auto"/>
        <w:contextualSpacing w:val="0"/>
        <w:jc w:val="left"/>
        <w:textAlignment w:val="auto"/>
        <w:rPr>
          <w:rFonts w:ascii="Calibri" w:hAnsi="Calibri"/>
          <w:sz w:val="22"/>
          <w:szCs w:val="22"/>
        </w:rPr>
      </w:pPr>
      <w:r>
        <w:rPr>
          <w:rFonts w:ascii="Calibri" w:hAnsi="Calibri"/>
          <w:sz w:val="22"/>
          <w:szCs w:val="22"/>
        </w:rPr>
        <w:t>Discuss the P1 and the added Px above, decide in 116, and give a clean message in answer to S2; Or</w:t>
      </w:r>
    </w:p>
    <w:p w14:paraId="27427210" w14:textId="77777777" w:rsidR="000F7732" w:rsidRDefault="000F7732" w:rsidP="000F7732">
      <w:pPr>
        <w:pStyle w:val="afd"/>
        <w:numPr>
          <w:ilvl w:val="0"/>
          <w:numId w:val="11"/>
        </w:numPr>
        <w:overflowPunct/>
        <w:autoSpaceDE/>
        <w:autoSpaceDN/>
        <w:adjustRightInd/>
        <w:spacing w:after="0" w:line="240" w:lineRule="auto"/>
        <w:contextualSpacing w:val="0"/>
        <w:jc w:val="left"/>
        <w:textAlignment w:val="auto"/>
        <w:rPr>
          <w:rFonts w:ascii="Calibri" w:hAnsi="Calibri"/>
          <w:sz w:val="22"/>
          <w:szCs w:val="22"/>
        </w:rPr>
      </w:pPr>
      <w:r>
        <w:rPr>
          <w:rFonts w:ascii="Calibri" w:hAnsi="Calibri"/>
          <w:sz w:val="22"/>
          <w:szCs w:val="22"/>
        </w:rPr>
        <w:t xml:space="preserve">Make no conclusion in 116, but R2 promise to work it further, so the token is still in </w:t>
      </w:r>
      <w:r>
        <w:rPr>
          <w:rFonts w:ascii="Calibri" w:hAnsi="Calibri"/>
          <w:b/>
          <w:bCs/>
          <w:sz w:val="22"/>
          <w:szCs w:val="22"/>
        </w:rPr>
        <w:t>R2</w:t>
      </w:r>
      <w:r>
        <w:rPr>
          <w:rFonts w:ascii="Calibri" w:hAnsi="Calibri"/>
          <w:sz w:val="22"/>
          <w:szCs w:val="22"/>
        </w:rPr>
        <w:t xml:space="preserve"> hand. In this way, a single sentence is enough (remove the other text since it is not of final conclusion anyway), </w:t>
      </w:r>
      <w:r>
        <w:rPr>
          <w:rFonts w:ascii="Calibri" w:hAnsi="Calibri"/>
          <w:b/>
          <w:bCs/>
          <w:sz w:val="22"/>
          <w:szCs w:val="22"/>
        </w:rPr>
        <w:t xml:space="preserve">RAN2 have not concluded on this and will keep on discussing the above issues and inform SA2 once we have reached agreement. </w:t>
      </w:r>
      <w:r>
        <w:rPr>
          <w:rFonts w:ascii="Calibri" w:hAnsi="Calibri"/>
          <w:sz w:val="22"/>
          <w:szCs w:val="22"/>
        </w:rPr>
        <w:t>Or</w:t>
      </w:r>
    </w:p>
    <w:p w14:paraId="3B1E94AC" w14:textId="77777777" w:rsidR="000F7732" w:rsidRDefault="000F7732" w:rsidP="000F7732">
      <w:pPr>
        <w:pStyle w:val="afd"/>
        <w:numPr>
          <w:ilvl w:val="0"/>
          <w:numId w:val="11"/>
        </w:numPr>
        <w:overflowPunct/>
        <w:autoSpaceDE/>
        <w:autoSpaceDN/>
        <w:adjustRightInd/>
        <w:spacing w:after="0" w:line="240" w:lineRule="auto"/>
        <w:contextualSpacing w:val="0"/>
        <w:jc w:val="left"/>
        <w:textAlignment w:val="auto"/>
        <w:rPr>
          <w:rFonts w:ascii="Calibri" w:hAnsi="Calibri"/>
          <w:sz w:val="22"/>
          <w:szCs w:val="22"/>
        </w:rPr>
      </w:pPr>
      <w:r>
        <w:rPr>
          <w:rFonts w:ascii="Calibri" w:hAnsi="Calibri"/>
          <w:sz w:val="22"/>
          <w:szCs w:val="22"/>
        </w:rPr>
        <w:t xml:space="preserve">Make no conclusion in 116, but will </w:t>
      </w:r>
      <w:r>
        <w:rPr>
          <w:rFonts w:ascii="Calibri" w:hAnsi="Calibri"/>
          <w:b/>
          <w:bCs/>
          <w:sz w:val="22"/>
          <w:szCs w:val="22"/>
        </w:rPr>
        <w:t>not</w:t>
      </w:r>
      <w:r>
        <w:rPr>
          <w:rFonts w:ascii="Calibri" w:hAnsi="Calibri"/>
          <w:sz w:val="22"/>
          <w:szCs w:val="22"/>
        </w:rPr>
        <w:t xml:space="preserve"> work it further before further progress by S2, so the token is in S2 hand. In this way, we should be honest on the R2 status, i.e., no consensus but majority view. And we should be clear in terms of the solution for delivery of non-serving PLMN ID, i.e., alternatives are available so the feasibility is of no problem but the just the down-selection of detailed solution is FFS (actually we are also fine if we can conclude in 116 on which solution to take if RAN sharing is supported). </w:t>
      </w:r>
      <w:proofErr w:type="gramStart"/>
      <w:r>
        <w:rPr>
          <w:rFonts w:ascii="Calibri" w:hAnsi="Calibri"/>
          <w:sz w:val="22"/>
          <w:szCs w:val="22"/>
        </w:rPr>
        <w:t>So</w:t>
      </w:r>
      <w:proofErr w:type="gramEnd"/>
      <w:r>
        <w:rPr>
          <w:rFonts w:ascii="Calibri" w:hAnsi="Calibri"/>
          <w:sz w:val="22"/>
          <w:szCs w:val="22"/>
        </w:rPr>
        <w:t xml:space="preserve"> the suggested text as follows. </w:t>
      </w:r>
    </w:p>
    <w:p w14:paraId="1F3A618E" w14:textId="77777777" w:rsidR="000F7732" w:rsidRDefault="000F7732" w:rsidP="000F7732">
      <w:pPr>
        <w:rPr>
          <w:rFonts w:ascii="Calibri" w:hAnsi="Calibri"/>
          <w:b/>
          <w:bCs/>
          <w:sz w:val="22"/>
          <w:szCs w:val="22"/>
        </w:rPr>
      </w:pPr>
    </w:p>
    <w:p w14:paraId="7541DC10" w14:textId="1DBD3A9D" w:rsidR="000F7732" w:rsidRDefault="000F7732" w:rsidP="000F7732">
      <w:pPr>
        <w:pStyle w:val="ab"/>
      </w:pPr>
      <w:r>
        <w:rPr>
          <w:rFonts w:ascii="Calibri" w:hAnsi="Calibri"/>
          <w:b/>
          <w:bCs/>
          <w:sz w:val="22"/>
          <w:szCs w:val="22"/>
        </w:rPr>
        <w:t xml:space="preserve">For Rel-17 U2N </w:t>
      </w:r>
      <w:proofErr w:type="spellStart"/>
      <w:r>
        <w:rPr>
          <w:rFonts w:ascii="Calibri" w:hAnsi="Calibri"/>
          <w:b/>
          <w:bCs/>
          <w:sz w:val="22"/>
          <w:szCs w:val="22"/>
        </w:rPr>
        <w:t>sidelink</w:t>
      </w:r>
      <w:proofErr w:type="spellEnd"/>
      <w:r>
        <w:rPr>
          <w:rFonts w:ascii="Calibri" w:hAnsi="Calibri"/>
          <w:b/>
          <w:bCs/>
          <w:sz w:val="22"/>
          <w:szCs w:val="22"/>
        </w:rPr>
        <w:t xml:space="preserve"> relay, RAN2 discussed whether RAN sharing can be supported for the NG-RAN node for Rel-17 Layer-2 UE-to-Network Relay. Unfortunately, no consensus was reached,</w:t>
      </w:r>
      <w:r>
        <w:rPr>
          <w:rFonts w:ascii="Calibri" w:hAnsi="Calibri"/>
          <w:b/>
          <w:bCs/>
          <w:color w:val="FF0000"/>
          <w:sz w:val="22"/>
          <w:szCs w:val="22"/>
        </w:rPr>
        <w:t xml:space="preserve"> while the majority view is it can be supported. If SA2 conclude it should be supported, it is feasible to deliver the non-serving PLMN IDs to remote UE, and RAN2 will further discuss between the options including 1) Discovery message, 2) RRC container in discovery message, and 3) PC5-RRC broadcast message. </w:t>
      </w:r>
      <w:r>
        <w:rPr>
          <w:rFonts w:ascii="Calibri" w:hAnsi="Calibri"/>
          <w:b/>
          <w:bCs/>
          <w:strike/>
          <w:sz w:val="22"/>
          <w:szCs w:val="22"/>
        </w:rPr>
        <w:t xml:space="preserve">Therefore, RAN2 can’t confirm that 5G MOCN architecture described in clause 4.2.7.2 of TS 23.304 is supported for 5G </w:t>
      </w:r>
      <w:proofErr w:type="spellStart"/>
      <w:r>
        <w:rPr>
          <w:rFonts w:ascii="Calibri" w:hAnsi="Calibri"/>
          <w:b/>
          <w:bCs/>
          <w:strike/>
          <w:sz w:val="22"/>
          <w:szCs w:val="22"/>
        </w:rPr>
        <w:t>ProSe</w:t>
      </w:r>
      <w:proofErr w:type="spellEnd"/>
      <w:r>
        <w:rPr>
          <w:rFonts w:ascii="Calibri" w:hAnsi="Calibri"/>
          <w:b/>
          <w:bCs/>
          <w:strike/>
          <w:sz w:val="22"/>
          <w:szCs w:val="22"/>
        </w:rPr>
        <w:t xml:space="preserve"> Layer-2 UE-to-Network Relay.  Whether and how PLMN IDs are forwarded by Layer-2 UE-to-Network Relay to Layer-2 Remote UE depend on whether RAN sharing can be supported.</w:t>
      </w:r>
      <w:r>
        <w:rPr>
          <w:rFonts w:ascii="Calibri" w:hAnsi="Calibri"/>
          <w:b/>
          <w:bCs/>
          <w:sz w:val="22"/>
          <w:szCs w:val="22"/>
        </w:rPr>
        <w:t xml:space="preserve"> </w:t>
      </w:r>
      <w:r>
        <w:rPr>
          <w:rFonts w:ascii="Calibri" w:hAnsi="Calibri"/>
          <w:b/>
          <w:bCs/>
          <w:strike/>
          <w:color w:val="FF0000"/>
          <w:sz w:val="22"/>
          <w:szCs w:val="22"/>
        </w:rPr>
        <w:t>RAN2 will keep on discussing the above issues and inform SA2 once we have reached agreement</w:t>
      </w:r>
    </w:p>
  </w:comment>
  <w:comment w:id="4" w:author="Qualcomm - Peng Cheng" w:date="2021-11-09T18:34:00Z" w:initials="PC">
    <w:p w14:paraId="32190BAA" w14:textId="77777777" w:rsidR="00A26FAE" w:rsidRDefault="00A26FAE">
      <w:pPr>
        <w:pStyle w:val="ab"/>
      </w:pPr>
      <w:r>
        <w:rPr>
          <w:rStyle w:val="afb"/>
        </w:rPr>
        <w:annotationRef/>
      </w:r>
      <w:r>
        <w:t xml:space="preserve">Among all 12 companies providing inputs, only 2 companies prefer PC5 RRC broadcasting message. We think 10/12 supporting is sufficient to preclude PC5 RRC broadcasting message. In addition, whether to include a RRC container is </w:t>
      </w:r>
      <w:proofErr w:type="spellStart"/>
      <w:r>
        <w:t>signaling</w:t>
      </w:r>
      <w:proofErr w:type="spellEnd"/>
      <w:r>
        <w:t xml:space="preserve"> details of discovery, which should be SA2 expertise. Thus, we prefer below response:</w:t>
      </w:r>
    </w:p>
    <w:p w14:paraId="2D61A954" w14:textId="77777777" w:rsidR="00A26FAE" w:rsidRDefault="00A26FAE">
      <w:pPr>
        <w:pStyle w:val="ab"/>
      </w:pPr>
    </w:p>
    <w:p w14:paraId="1227423F" w14:textId="7B7DC197" w:rsidR="00A26FAE" w:rsidRPr="000D501D" w:rsidRDefault="00A26FAE">
      <w:pPr>
        <w:pStyle w:val="ab"/>
        <w:rPr>
          <w:rFonts w:ascii="Calibri" w:hAnsi="Calibri"/>
          <w:b/>
          <w:bCs/>
          <w:sz w:val="22"/>
          <w:szCs w:val="22"/>
        </w:rPr>
      </w:pPr>
      <w:r>
        <w:rPr>
          <w:rFonts w:ascii="Calibri" w:hAnsi="Calibri"/>
          <w:b/>
          <w:bCs/>
          <w:sz w:val="22"/>
          <w:szCs w:val="22"/>
        </w:rPr>
        <w:t xml:space="preserve">For Rel-17 U2N </w:t>
      </w:r>
      <w:proofErr w:type="spellStart"/>
      <w:r>
        <w:rPr>
          <w:rFonts w:ascii="Calibri" w:hAnsi="Calibri"/>
          <w:b/>
          <w:bCs/>
          <w:sz w:val="22"/>
          <w:szCs w:val="22"/>
        </w:rPr>
        <w:t>sidelink</w:t>
      </w:r>
      <w:proofErr w:type="spellEnd"/>
      <w:r>
        <w:rPr>
          <w:rFonts w:ascii="Calibri" w:hAnsi="Calibri"/>
          <w:b/>
          <w:bCs/>
          <w:sz w:val="22"/>
          <w:szCs w:val="22"/>
        </w:rPr>
        <w:t xml:space="preserve"> relay, RAN2 discussed whether RAN sharing can be supported for the NG-RAN node for Rel-17 Layer-2 UE-to-Network Relay. </w:t>
      </w:r>
      <w:r w:rsidR="00770E5C">
        <w:rPr>
          <w:rFonts w:ascii="Calibri" w:hAnsi="Calibri"/>
          <w:b/>
          <w:bCs/>
          <w:sz w:val="22"/>
          <w:szCs w:val="22"/>
        </w:rPr>
        <w:t>However</w:t>
      </w:r>
      <w:r>
        <w:rPr>
          <w:rFonts w:ascii="Calibri" w:hAnsi="Calibri"/>
          <w:b/>
          <w:bCs/>
          <w:sz w:val="22"/>
          <w:szCs w:val="22"/>
        </w:rPr>
        <w:t>, no consensus was reached,</w:t>
      </w:r>
      <w:r w:rsidRPr="000D501D">
        <w:rPr>
          <w:rFonts w:ascii="Calibri" w:hAnsi="Calibri"/>
          <w:b/>
          <w:bCs/>
          <w:sz w:val="22"/>
          <w:szCs w:val="22"/>
        </w:rPr>
        <w:t xml:space="preserve"> while the majority view is it can be supported. If SA2 conclude it should be supported, </w:t>
      </w:r>
      <w:r w:rsidR="0093337A">
        <w:rPr>
          <w:rFonts w:ascii="Calibri" w:hAnsi="Calibri"/>
          <w:b/>
          <w:bCs/>
          <w:sz w:val="22"/>
          <w:szCs w:val="22"/>
        </w:rPr>
        <w:t xml:space="preserve">RAN2 majority </w:t>
      </w:r>
      <w:r w:rsidR="000D501D">
        <w:rPr>
          <w:rFonts w:ascii="Calibri" w:hAnsi="Calibri"/>
          <w:b/>
          <w:bCs/>
          <w:sz w:val="22"/>
          <w:szCs w:val="22"/>
        </w:rPr>
        <w:t>prefer to</w:t>
      </w:r>
      <w:r w:rsidRPr="000D501D">
        <w:rPr>
          <w:rFonts w:ascii="Calibri" w:hAnsi="Calibri"/>
          <w:b/>
          <w:bCs/>
          <w:sz w:val="22"/>
          <w:szCs w:val="22"/>
        </w:rPr>
        <w:t xml:space="preserve"> deliver the non-serving PLMN IDs to remote UE</w:t>
      </w:r>
      <w:r w:rsidR="000D501D">
        <w:rPr>
          <w:rFonts w:ascii="Calibri" w:hAnsi="Calibri"/>
          <w:b/>
          <w:bCs/>
          <w:sz w:val="22"/>
          <w:szCs w:val="22"/>
        </w:rPr>
        <w:t xml:space="preserve"> via discovery message.</w:t>
      </w:r>
      <w:r w:rsidRPr="000D501D">
        <w:rPr>
          <w:rFonts w:ascii="Calibri" w:hAnsi="Calibri"/>
          <w:b/>
          <w:bCs/>
          <w:sz w:val="22"/>
          <w:szCs w:val="22"/>
        </w:rPr>
        <w:t xml:space="preserve"> </w:t>
      </w:r>
      <w:r w:rsidR="008C7D0C">
        <w:rPr>
          <w:rFonts w:ascii="Calibri" w:hAnsi="Calibri"/>
          <w:b/>
          <w:bCs/>
          <w:sz w:val="22"/>
          <w:szCs w:val="22"/>
        </w:rPr>
        <w:t xml:space="preserve">It is up to SA2 to decide whether to include </w:t>
      </w:r>
      <w:r w:rsidR="008C7D0C" w:rsidRPr="000D501D">
        <w:rPr>
          <w:rFonts w:ascii="Calibri" w:hAnsi="Calibri"/>
          <w:b/>
          <w:bCs/>
          <w:sz w:val="22"/>
          <w:szCs w:val="22"/>
        </w:rPr>
        <w:t>the non-serving PLMN IDs</w:t>
      </w:r>
      <w:r w:rsidR="008C7D0C">
        <w:rPr>
          <w:rFonts w:ascii="Calibri" w:hAnsi="Calibri"/>
          <w:b/>
          <w:bCs/>
          <w:sz w:val="22"/>
          <w:szCs w:val="22"/>
        </w:rPr>
        <w:t xml:space="preserve"> in a RRC container of discovery message.</w:t>
      </w:r>
    </w:p>
  </w:comment>
  <w:comment w:id="5" w:author="OPPO (Qianxi2)" w:date="2021-11-10T09:41:00Z" w:initials="QL">
    <w:p w14:paraId="4537FCDC" w14:textId="77777777" w:rsidR="0033039A" w:rsidRDefault="0033039A">
      <w:pPr>
        <w:pStyle w:val="ab"/>
      </w:pPr>
      <w:r>
        <w:rPr>
          <w:rStyle w:val="afb"/>
        </w:rPr>
        <w:annotationRef/>
      </w:r>
      <w:r>
        <w:t xml:space="preserve">We are fine with the suggestion by QC, </w:t>
      </w:r>
      <w:r w:rsidR="00C97539">
        <w:t>i.e.,</w:t>
      </w:r>
    </w:p>
    <w:p w14:paraId="074D6D93" w14:textId="77777777" w:rsidR="00C97539" w:rsidRDefault="00C97539" w:rsidP="00C97539">
      <w:pPr>
        <w:pStyle w:val="ab"/>
        <w:numPr>
          <w:ilvl w:val="0"/>
          <w:numId w:val="12"/>
        </w:numPr>
      </w:pPr>
      <w:r>
        <w:t>Conclude on the support of RAN sharing</w:t>
      </w:r>
    </w:p>
    <w:p w14:paraId="0B418377" w14:textId="77777777" w:rsidR="00C97539" w:rsidRDefault="00C97539" w:rsidP="00C97539">
      <w:pPr>
        <w:pStyle w:val="ab"/>
        <w:numPr>
          <w:ilvl w:val="0"/>
          <w:numId w:val="12"/>
        </w:numPr>
      </w:pPr>
      <w:r>
        <w:t>Exclude PC5-RRC</w:t>
      </w:r>
    </w:p>
    <w:p w14:paraId="71B55078" w14:textId="77777777" w:rsidR="00C97539" w:rsidRDefault="00C97539" w:rsidP="00C97539">
      <w:pPr>
        <w:pStyle w:val="ab"/>
      </w:pPr>
    </w:p>
    <w:p w14:paraId="0C194750" w14:textId="11C97E9A" w:rsidR="00C97539" w:rsidRDefault="00C97539" w:rsidP="00C97539">
      <w:pPr>
        <w:pStyle w:val="ab"/>
        <w:rPr>
          <w:rFonts w:hint="eastAsia"/>
        </w:rPr>
      </w:pPr>
      <w:r>
        <w:t>While in that case, we believe it is not preferred to only leave the decision of “</w:t>
      </w:r>
      <w:r>
        <w:rPr>
          <w:rFonts w:ascii="Calibri" w:hAnsi="Calibri"/>
          <w:b/>
          <w:bCs/>
          <w:sz w:val="22"/>
          <w:szCs w:val="22"/>
        </w:rPr>
        <w:t xml:space="preserve">whether to include </w:t>
      </w:r>
      <w:r w:rsidRPr="000D501D">
        <w:rPr>
          <w:rFonts w:ascii="Calibri" w:hAnsi="Calibri"/>
          <w:b/>
          <w:bCs/>
          <w:sz w:val="22"/>
          <w:szCs w:val="22"/>
        </w:rPr>
        <w:t>the non-serving PLMN IDs</w:t>
      </w:r>
      <w:r>
        <w:rPr>
          <w:rFonts w:ascii="Calibri" w:hAnsi="Calibri"/>
          <w:b/>
          <w:bCs/>
          <w:sz w:val="22"/>
          <w:szCs w:val="22"/>
        </w:rPr>
        <w:t xml:space="preserve"> in a RRC container of discovery message</w:t>
      </w:r>
      <w:r>
        <w:t xml:space="preserve">” to SA2 since it is more of R2 scope, and thus suggest to solve it in R2 directly, or give a preference from R2 perspective based on majority </w:t>
      </w:r>
      <w:r>
        <w:t>view.</w:t>
      </w:r>
      <w:bookmarkStart w:id="6" w:name="_GoBack"/>
      <w:bookmarkEnd w:id="6"/>
    </w:p>
  </w:comment>
  <w:comment w:id="12" w:author="CATT-hao" w:date="2021-11-09T11:16:00Z" w:initials="CATT">
    <w:p w14:paraId="09D09F83" w14:textId="64CA0D37" w:rsidR="000C4681" w:rsidRDefault="000C4681">
      <w:pPr>
        <w:pStyle w:val="ab"/>
      </w:pPr>
      <w:r>
        <w:rPr>
          <w:rStyle w:val="afb"/>
        </w:rPr>
        <w:annotationRef/>
      </w:r>
      <w:r w:rsidRPr="001B7A14">
        <w:t>wait for offline#622</w:t>
      </w:r>
      <w:r>
        <w:t>’</w:t>
      </w:r>
      <w:r>
        <w:rPr>
          <w:rFonts w:hint="eastAsia"/>
        </w:rPr>
        <w:t>s</w:t>
      </w:r>
      <w:r w:rsidRPr="001B7A14">
        <w:t xml:space="preserve"> conclusion</w:t>
      </w:r>
      <w:r>
        <w:rPr>
          <w:rFonts w:hint="eastAsia"/>
        </w:rPr>
        <w:t>.</w:t>
      </w:r>
    </w:p>
  </w:comment>
  <w:comment w:id="13" w:author="OPPO (Qianxi)" w:date="2021-11-09T12:37:00Z" w:initials="QL">
    <w:p w14:paraId="5D8914CE" w14:textId="77777777" w:rsidR="00762843" w:rsidRDefault="00762843" w:rsidP="00762843">
      <w:pPr>
        <w:rPr>
          <w:rFonts w:ascii="Calibri" w:hAnsi="Calibri"/>
          <w:sz w:val="22"/>
          <w:szCs w:val="22"/>
          <w:lang w:val="en-US"/>
        </w:rPr>
      </w:pPr>
      <w:r>
        <w:rPr>
          <w:rStyle w:val="afb"/>
        </w:rPr>
        <w:annotationRef/>
      </w:r>
      <w:r>
        <w:rPr>
          <w:rFonts w:ascii="Calibri" w:hAnsi="Calibri"/>
          <w:sz w:val="22"/>
          <w:szCs w:val="22"/>
        </w:rPr>
        <w:t xml:space="preserve">For Q2, after check with our S2 colleague, they do not care </w:t>
      </w:r>
      <w:r>
        <w:rPr>
          <w:rFonts w:ascii="Calibri" w:hAnsi="Calibri"/>
          <w:b/>
          <w:bCs/>
          <w:sz w:val="22"/>
          <w:szCs w:val="22"/>
        </w:rPr>
        <w:t>how</w:t>
      </w:r>
      <w:r>
        <w:rPr>
          <w:rFonts w:ascii="Calibri" w:hAnsi="Calibri"/>
          <w:sz w:val="22"/>
          <w:szCs w:val="22"/>
        </w:rPr>
        <w:t xml:space="preserve"> the TAI message is sent, but just care </w:t>
      </w:r>
      <w:r>
        <w:rPr>
          <w:rFonts w:ascii="Calibri" w:hAnsi="Calibri"/>
          <w:b/>
          <w:bCs/>
          <w:sz w:val="22"/>
          <w:szCs w:val="22"/>
        </w:rPr>
        <w:t>whether</w:t>
      </w:r>
      <w:r>
        <w:rPr>
          <w:rFonts w:ascii="Calibri" w:hAnsi="Calibri"/>
          <w:sz w:val="22"/>
          <w:szCs w:val="22"/>
        </w:rPr>
        <w:t xml:space="preserve"> it can be sent, so we do not see the need of the 2</w:t>
      </w:r>
      <w:r>
        <w:rPr>
          <w:rFonts w:ascii="Calibri" w:hAnsi="Calibri"/>
          <w:sz w:val="22"/>
          <w:szCs w:val="22"/>
          <w:vertAlign w:val="superscript"/>
        </w:rPr>
        <w:t>nd</w:t>
      </w:r>
      <w:r>
        <w:rPr>
          <w:rFonts w:ascii="Calibri" w:hAnsi="Calibri"/>
          <w:sz w:val="22"/>
          <w:szCs w:val="22"/>
        </w:rPr>
        <w:t xml:space="preserve"> sentence which seems to say this issue is still pending. And can change _</w:t>
      </w:r>
      <w:r>
        <w:rPr>
          <w:rFonts w:ascii="Calibri" w:hAnsi="Calibri"/>
          <w:i/>
          <w:iCs/>
          <w:sz w:val="22"/>
          <w:szCs w:val="22"/>
        </w:rPr>
        <w:t>shall</w:t>
      </w:r>
      <w:r>
        <w:rPr>
          <w:rFonts w:ascii="Calibri" w:hAnsi="Calibri"/>
          <w:sz w:val="22"/>
          <w:szCs w:val="22"/>
        </w:rPr>
        <w:t>_ to _</w:t>
      </w:r>
      <w:r>
        <w:rPr>
          <w:rFonts w:ascii="Calibri" w:hAnsi="Calibri"/>
          <w:i/>
          <w:iCs/>
          <w:sz w:val="22"/>
          <w:szCs w:val="22"/>
        </w:rPr>
        <w:t>can</w:t>
      </w:r>
      <w:r>
        <w:rPr>
          <w:rFonts w:ascii="Calibri" w:hAnsi="Calibri"/>
          <w:sz w:val="22"/>
          <w:szCs w:val="22"/>
        </w:rPr>
        <w:t>_ so do not lose other possibility of delivery before link establishment.</w:t>
      </w:r>
    </w:p>
    <w:p w14:paraId="17CAEE56" w14:textId="5F260D64" w:rsidR="00762843" w:rsidRPr="00762843" w:rsidRDefault="00762843">
      <w:pPr>
        <w:pStyle w:val="ab"/>
        <w:rPr>
          <w:lang w:val="en-US"/>
        </w:rPr>
      </w:pPr>
    </w:p>
  </w:comment>
  <w:comment w:id="14" w:author="Qualcomm - Peng Cheng" w:date="2021-11-09T18:40:00Z" w:initials="PC">
    <w:p w14:paraId="1921CC5E" w14:textId="77777777" w:rsidR="001A65B9" w:rsidRDefault="001A65B9">
      <w:pPr>
        <w:pStyle w:val="ab"/>
      </w:pPr>
      <w:r>
        <w:rPr>
          <w:rStyle w:val="afb"/>
        </w:rPr>
        <w:annotationRef/>
      </w:r>
      <w:r>
        <w:t>We agree to replace “shall” to “can”.</w:t>
      </w:r>
    </w:p>
    <w:p w14:paraId="52AF87B7" w14:textId="77777777" w:rsidR="001A65B9" w:rsidRDefault="001A65B9">
      <w:pPr>
        <w:pStyle w:val="ab"/>
      </w:pPr>
    </w:p>
    <w:p w14:paraId="78C86FD2" w14:textId="62E2ECE2" w:rsidR="001A65B9" w:rsidRDefault="001A65B9">
      <w:pPr>
        <w:pStyle w:val="ab"/>
      </w:pPr>
      <w:r>
        <w:t>For 2</w:t>
      </w:r>
      <w:r w:rsidRPr="001A65B9">
        <w:rPr>
          <w:vertAlign w:val="superscript"/>
        </w:rPr>
        <w:t>nd</w:t>
      </w:r>
      <w:r>
        <w:t xml:space="preserve"> sentence, we see no harm to keep it</w:t>
      </w:r>
      <w:r w:rsidR="00934513">
        <w:t xml:space="preserve"> (or update if it can be concluded)</w:t>
      </w:r>
      <w:r>
        <w:t>. It is indeed the RAN2 status</w:t>
      </w:r>
    </w:p>
  </w:comment>
  <w:comment w:id="15" w:author="OPPO (Qianxi)" w:date="2021-11-09T12:37:00Z" w:initials="QL">
    <w:p w14:paraId="0AC13826" w14:textId="77777777" w:rsidR="00762843" w:rsidRDefault="00762843" w:rsidP="00762843">
      <w:pPr>
        <w:rPr>
          <w:rFonts w:ascii="Calibri" w:hAnsi="Calibri"/>
          <w:sz w:val="22"/>
          <w:szCs w:val="22"/>
          <w:lang w:val="en-US"/>
        </w:rPr>
      </w:pPr>
      <w:r>
        <w:rPr>
          <w:rStyle w:val="afb"/>
        </w:rPr>
        <w:annotationRef/>
      </w:r>
      <w:r>
        <w:rPr>
          <w:rFonts w:ascii="Calibri" w:hAnsi="Calibri"/>
          <w:sz w:val="22"/>
          <w:szCs w:val="22"/>
        </w:rPr>
        <w:t xml:space="preserve">For Q3, now the wording is somehow rude, seems saying R2 is not happy to handle a S2 </w:t>
      </w:r>
      <w:proofErr w:type="gramStart"/>
      <w:r>
        <w:rPr>
          <w:rFonts w:ascii="Calibri" w:hAnsi="Calibri"/>
          <w:sz w:val="22"/>
          <w:szCs w:val="22"/>
        </w:rPr>
        <w:t>issue..</w:t>
      </w:r>
      <w:proofErr w:type="gramEnd"/>
      <w:r>
        <w:rPr>
          <w:rFonts w:ascii="Calibri" w:hAnsi="Calibri"/>
          <w:sz w:val="22"/>
          <w:szCs w:val="22"/>
        </w:rPr>
        <w:t xml:space="preserve"> while actually R2 discussed the reasoning behind and get P3 in the summary, why not put it into the answer?</w:t>
      </w:r>
    </w:p>
    <w:p w14:paraId="6EF01865" w14:textId="0BE4DAAC" w:rsidR="00762843" w:rsidRPr="00762843" w:rsidRDefault="00762843">
      <w:pPr>
        <w:pStyle w:val="ab"/>
        <w:rPr>
          <w:lang w:val="en-US"/>
        </w:rPr>
      </w:pPr>
    </w:p>
  </w:comment>
  <w:comment w:id="20" w:author="Qualcomm - Peng Cheng" w:date="2021-11-09T18:43:00Z" w:initials="PC">
    <w:p w14:paraId="5936CA9C" w14:textId="481343E3" w:rsidR="008430DA" w:rsidRDefault="008430DA">
      <w:pPr>
        <w:pStyle w:val="ab"/>
      </w:pPr>
      <w:r>
        <w:rPr>
          <w:rStyle w:val="afb"/>
        </w:rPr>
        <w:annotationRef/>
      </w:r>
      <w:r>
        <w:t xml:space="preserve">SA2 don’t ask RAN2 </w:t>
      </w:r>
      <w:r w:rsidR="00FB6E01">
        <w:t>related</w:t>
      </w:r>
      <w:r>
        <w:t xml:space="preserve"> question. </w:t>
      </w:r>
      <w:r w:rsidR="004C6AAD">
        <w:t xml:space="preserve">Why RAN2 need to clarify this? </w:t>
      </w:r>
      <w:r w:rsidR="007C1AA1">
        <w:t xml:space="preserve">We suggest to remove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41DC10" w15:done="0"/>
  <w15:commentEx w15:paraId="1227423F" w15:paraIdParent="7541DC10" w15:done="0"/>
  <w15:commentEx w15:paraId="0C194750" w15:paraIdParent="7541DC10" w15:done="0"/>
  <w15:commentEx w15:paraId="09D09F83" w15:done="0"/>
  <w15:commentEx w15:paraId="17CAEE56" w15:paraIdParent="09D09F83" w15:done="0"/>
  <w15:commentEx w15:paraId="78C86FD2" w15:paraIdParent="09D09F83" w15:done="0"/>
  <w15:commentEx w15:paraId="6EF01865" w15:done="0"/>
  <w15:commentEx w15:paraId="5936C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3DA3" w16cex:dateUtc="2021-11-09T10:34:00Z"/>
  <w16cex:commentExtensible w16cex:durableId="25353F29" w16cex:dateUtc="2021-11-09T10:40:00Z"/>
  <w16cex:commentExtensible w16cex:durableId="25353FE2" w16cex:dateUtc="2021-11-09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41DC10" w16cid:durableId="2534E9F8"/>
  <w16cid:commentId w16cid:paraId="1227423F" w16cid:durableId="25353DA3"/>
  <w16cid:commentId w16cid:paraId="0C194750" w16cid:durableId="25361235"/>
  <w16cid:commentId w16cid:paraId="09D09F83" w16cid:durableId="2534DB7A"/>
  <w16cid:commentId w16cid:paraId="17CAEE56" w16cid:durableId="2534EA11"/>
  <w16cid:commentId w16cid:paraId="78C86FD2" w16cid:durableId="25353F29"/>
  <w16cid:commentId w16cid:paraId="6EF01865" w16cid:durableId="2534EA1D"/>
  <w16cid:commentId w16cid:paraId="5936CA9C" w16cid:durableId="25353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F319" w14:textId="77777777" w:rsidR="00A84FF2" w:rsidRDefault="00A84FF2">
      <w:pPr>
        <w:spacing w:after="0" w:line="240" w:lineRule="auto"/>
      </w:pPr>
      <w:r>
        <w:separator/>
      </w:r>
    </w:p>
  </w:endnote>
  <w:endnote w:type="continuationSeparator" w:id="0">
    <w:p w14:paraId="686256AC" w14:textId="77777777" w:rsidR="00A84FF2" w:rsidRDefault="00A8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2FCB" w14:textId="77777777" w:rsidR="00821AB9" w:rsidRDefault="003C3640">
    <w:pPr>
      <w:pStyle w:val="ad"/>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7D1B7D">
      <w:rPr>
        <w:rStyle w:val="af8"/>
        <w:noProof/>
      </w:rPr>
      <w:t>2</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7D1B7D">
      <w:rPr>
        <w:rStyle w:val="af8"/>
        <w:noProof/>
      </w:rPr>
      <w:t>2</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B9A0" w14:textId="77777777" w:rsidR="00A84FF2" w:rsidRDefault="00A84FF2">
      <w:pPr>
        <w:spacing w:after="0" w:line="240" w:lineRule="auto"/>
      </w:pPr>
      <w:r>
        <w:separator/>
      </w:r>
    </w:p>
  </w:footnote>
  <w:footnote w:type="continuationSeparator" w:id="0">
    <w:p w14:paraId="6A084749" w14:textId="77777777" w:rsidR="00A84FF2" w:rsidRDefault="00A84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7802" w14:textId="77777777" w:rsidR="00821AB9" w:rsidRDefault="003C36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84F7630"/>
    <w:multiLevelType w:val="hybridMultilevel"/>
    <w:tmpl w:val="275409F4"/>
    <w:lvl w:ilvl="0" w:tplc="C27A479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1"/>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 Peng Cheng">
    <w15:presenceInfo w15:providerId="None" w15:userId="Qualcomm - Peng Cheng"/>
  </w15:person>
  <w15:person w15:author="OPPO (Qianxi2)">
    <w15:presenceInfo w15:providerId="None" w15:userId="OPPO (Qianx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165A"/>
    <w:rsid w:val="000C2E19"/>
    <w:rsid w:val="000C3BA5"/>
    <w:rsid w:val="000C4681"/>
    <w:rsid w:val="000C66FC"/>
    <w:rsid w:val="000D04CF"/>
    <w:rsid w:val="000D0D07"/>
    <w:rsid w:val="000D1686"/>
    <w:rsid w:val="000D3FD1"/>
    <w:rsid w:val="000D4797"/>
    <w:rsid w:val="000D4F74"/>
    <w:rsid w:val="000D501D"/>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5B9"/>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B9C"/>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B46"/>
    <w:rsid w:val="00225C54"/>
    <w:rsid w:val="00230765"/>
    <w:rsid w:val="0023091B"/>
    <w:rsid w:val="002319E4"/>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7540"/>
    <w:rsid w:val="002D071A"/>
    <w:rsid w:val="002D1A82"/>
    <w:rsid w:val="002D2ADB"/>
    <w:rsid w:val="002D34B2"/>
    <w:rsid w:val="002D3999"/>
    <w:rsid w:val="002D3DAA"/>
    <w:rsid w:val="002D6684"/>
    <w:rsid w:val="002D7637"/>
    <w:rsid w:val="002E0E45"/>
    <w:rsid w:val="002E17F2"/>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039A"/>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AA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0E5C"/>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AA1"/>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30D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4312"/>
    <w:rsid w:val="0087437C"/>
    <w:rsid w:val="008754E1"/>
    <w:rsid w:val="00875CD7"/>
    <w:rsid w:val="00876B4D"/>
    <w:rsid w:val="00876C19"/>
    <w:rsid w:val="0087701B"/>
    <w:rsid w:val="00877F18"/>
    <w:rsid w:val="00880032"/>
    <w:rsid w:val="0088010A"/>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C7D0C"/>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37A"/>
    <w:rsid w:val="00933E0D"/>
    <w:rsid w:val="00934513"/>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6FAE"/>
    <w:rsid w:val="00A27785"/>
    <w:rsid w:val="00A27DEC"/>
    <w:rsid w:val="00A30187"/>
    <w:rsid w:val="00A3448A"/>
    <w:rsid w:val="00A3586B"/>
    <w:rsid w:val="00A36297"/>
    <w:rsid w:val="00A37011"/>
    <w:rsid w:val="00A37400"/>
    <w:rsid w:val="00A41E2B"/>
    <w:rsid w:val="00A438BE"/>
    <w:rsid w:val="00A440D0"/>
    <w:rsid w:val="00A44608"/>
    <w:rsid w:val="00A45B74"/>
    <w:rsid w:val="00A46150"/>
    <w:rsid w:val="00A50BB5"/>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4FF2"/>
    <w:rsid w:val="00A8555A"/>
    <w:rsid w:val="00A8584A"/>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D07D9"/>
    <w:rsid w:val="00BD1A6F"/>
    <w:rsid w:val="00BD2289"/>
    <w:rsid w:val="00BD2782"/>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39"/>
    <w:rsid w:val="00C97562"/>
    <w:rsid w:val="00CA19DC"/>
    <w:rsid w:val="00CA1ED8"/>
    <w:rsid w:val="00CA33F2"/>
    <w:rsid w:val="00CA4E29"/>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E7546"/>
    <w:rsid w:val="00EF18FE"/>
    <w:rsid w:val="00EF26F1"/>
    <w:rsid w:val="00EF279B"/>
    <w:rsid w:val="00EF3B51"/>
    <w:rsid w:val="00EF456C"/>
    <w:rsid w:val="00EF5787"/>
    <w:rsid w:val="00EF60D0"/>
    <w:rsid w:val="00EF70D4"/>
    <w:rsid w:val="00EF718B"/>
    <w:rsid w:val="00F0357C"/>
    <w:rsid w:val="00F0376C"/>
    <w:rsid w:val="00F0528D"/>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0A7"/>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B6E01"/>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15:docId w15:val="{0E88BEF3-8D96-4371-96A6-DFAB16AA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35"/>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2">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3">
    <w:name w:val="Title"/>
    <w:basedOn w:val="a0"/>
    <w:next w:val="a0"/>
    <w:link w:val="af4"/>
    <w:uiPriority w:val="10"/>
    <w:qFormat/>
    <w:pPr>
      <w:overflowPunct/>
      <w:autoSpaceDE/>
      <w:autoSpaceDN/>
      <w:adjustRightInd/>
      <w:spacing w:before="240" w:after="60"/>
      <w:ind w:left="1701" w:hanging="1701"/>
      <w:jc w:val="left"/>
      <w:textAlignment w:val="auto"/>
      <w:outlineLvl w:val="0"/>
    </w:pPr>
    <w:rPr>
      <w:rFonts w:eastAsia="等线" w:cs="Arial"/>
      <w:b/>
      <w:bCs/>
      <w:kern w:val="28"/>
      <w:lang w:eastAsia="en-US"/>
    </w:r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basedOn w:val="a1"/>
    <w:semiHidden/>
  </w:style>
  <w:style w:type="character" w:styleId="af9">
    <w:name w:val="FollowedHyperlink"/>
    <w:semiHidden/>
    <w:qFormat/>
    <w:rPr>
      <w:color w:val="FF0000"/>
      <w:u w:val="single"/>
    </w:rPr>
  </w:style>
  <w:style w:type="character" w:styleId="afa">
    <w:name w:val="Hyperlink"/>
    <w:uiPriority w:val="99"/>
    <w:qFormat/>
    <w:rPr>
      <w:color w:val="0000FF"/>
      <w:u w:val="single"/>
      <w:lang w:val="en-GB"/>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0">
    <w:name w:val="标题 1 字符"/>
    <w:link w:val="1"/>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7"/>
      </w:numPr>
      <w:tabs>
        <w:tab w:val="left" w:pos="1701"/>
      </w:tabs>
    </w:pPr>
    <w:rPr>
      <w:b/>
      <w:bCs/>
    </w:rPr>
  </w:style>
  <w:style w:type="character" w:customStyle="1" w:styleId="a7">
    <w:name w:val="正文文本 字符"/>
    <w:link w:val="a6"/>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d">
    <w:name w:val="List Paragraph"/>
    <w:basedOn w:val="a0"/>
    <w:link w:val="afe"/>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f">
    <w:name w:val="首标题"/>
    <w:uiPriority w:val="99"/>
    <w:qFormat/>
    <w:rPr>
      <w:rFonts w:ascii="Arial" w:hAnsi="Arial" w:cs="Times New Roman"/>
      <w:sz w:val="24"/>
    </w:rPr>
  </w:style>
  <w:style w:type="character" w:customStyle="1" w:styleId="af0">
    <w:name w:val="页眉 字符"/>
    <w:link w:val="ae"/>
    <w:uiPriority w:val="99"/>
    <w:qFormat/>
    <w:locked/>
    <w:rPr>
      <w:rFonts w:ascii="Arial" w:hAnsi="Arial" w:cs="Arial"/>
      <w:b/>
      <w:bCs/>
      <w:sz w:val="18"/>
      <w:szCs w:val="18"/>
    </w:rPr>
  </w:style>
  <w:style w:type="character" w:customStyle="1" w:styleId="af">
    <w:name w:val="页脚 字符"/>
    <w:link w:val="ad"/>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af4">
    <w:name w:val="标题 字符"/>
    <w:link w:val="af3"/>
    <w:uiPriority w:val="10"/>
    <w:qFormat/>
    <w:rPr>
      <w:rFonts w:ascii="Arial" w:eastAsia="等线" w:hAnsi="Arial" w:cs="Arial"/>
      <w:b/>
      <w:bCs/>
      <w:kern w:val="28"/>
      <w:lang w:val="en-GB" w:eastAsia="en-US"/>
    </w:rPr>
  </w:style>
  <w:style w:type="paragraph" w:customStyle="1" w:styleId="Source">
    <w:name w:val="Source"/>
    <w:basedOn w:val="a0"/>
    <w:qFormat/>
    <w:pPr>
      <w:overflowPunct/>
      <w:autoSpaceDE/>
      <w:autoSpaceDN/>
      <w:adjustRightInd/>
      <w:spacing w:after="60"/>
      <w:ind w:left="1985" w:hanging="1985"/>
      <w:jc w:val="left"/>
      <w:textAlignment w:val="auto"/>
    </w:pPr>
    <w:rPr>
      <w:rFonts w:eastAsia="等线"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0"/>
      <w:ind w:left="567"/>
      <w:textAlignment w:val="auto"/>
    </w:pPr>
    <w:rPr>
      <w:rFonts w:eastAsia="等线"/>
      <w:b/>
      <w:sz w:val="20"/>
      <w:szCs w:val="20"/>
      <w:lang w:eastAsia="en-US"/>
    </w:rPr>
  </w:style>
  <w:style w:type="character" w:customStyle="1" w:styleId="afe">
    <w:name w:val="列表段落 字符"/>
    <w:link w:val="afd"/>
    <w:uiPriority w:val="34"/>
    <w:qFormat/>
    <w:locked/>
    <w:rPr>
      <w:rFonts w:ascii="Arial" w:hAnsi="Arial"/>
      <w:lang w:val="en-GB"/>
    </w:rPr>
  </w:style>
  <w:style w:type="character" w:customStyle="1" w:styleId="a9">
    <w:name w:val="题注 字符"/>
    <w:link w:val="a8"/>
    <w:uiPriority w:val="35"/>
    <w:qFormat/>
    <w:rPr>
      <w:rFonts w:ascii="Arial" w:hAnsi="Arial"/>
      <w:b/>
      <w:bCs/>
      <w:lang w:val="en-GB"/>
    </w:rPr>
  </w:style>
  <w:style w:type="paragraph" w:customStyle="1" w:styleId="EmailDiscussion2">
    <w:name w:val="EmailDiscussion2"/>
    <w:basedOn w:val="a0"/>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aff0">
    <w:name w:val="Normal (Web)"/>
    <w:basedOn w:val="a0"/>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a0"/>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a0"/>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32A4B-C9D5-43FB-B0C8-51905C18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2</Pages>
  <Words>739</Words>
  <Characters>4217</Characters>
  <Application>Microsoft Office Word</Application>
  <DocSecurity>0</DocSecurity>
  <Lines>35</Lines>
  <Paragraphs>9</Paragraphs>
  <ScaleCrop>false</ScaleCrop>
  <Company>Microsoft</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OPPO (Qianxi2)</cp:lastModifiedBy>
  <cp:revision>2</cp:revision>
  <cp:lastPrinted>2008-01-31T00:09:00Z</cp:lastPrinted>
  <dcterms:created xsi:type="dcterms:W3CDTF">2021-11-10T01:45:00Z</dcterms:created>
  <dcterms:modified xsi:type="dcterms:W3CDTF">2021-11-10T01:45:00Z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ies>
</file>