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9"/>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5"/>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9"/>
        <w:rPr>
          <w:lang w:val="en-US"/>
        </w:rPr>
      </w:pPr>
    </w:p>
    <w:p w14:paraId="7EE9DE0E" w14:textId="18B8A8CC" w:rsidR="00FE7329" w:rsidRDefault="00FE7329" w:rsidP="0057503C">
      <w:pPr>
        <w:pStyle w:val="a9"/>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9"/>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902685" w:rsidP="00CF66FC">
      <w:pPr>
        <w:pStyle w:val="Doc-title"/>
      </w:pPr>
      <w:hyperlink r:id="rId12" w:history="1">
        <w:r w:rsidR="00CF66FC" w:rsidRPr="00FE7329">
          <w:rPr>
            <w:rStyle w:val="af5"/>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9"/>
        <w:rPr>
          <w:lang w:val="en-US"/>
        </w:rPr>
      </w:pPr>
    </w:p>
    <w:p w14:paraId="5FCF26CC" w14:textId="5E97100A" w:rsidR="002A1507" w:rsidRPr="00EF3D69" w:rsidRDefault="002A1507" w:rsidP="0057503C">
      <w:pPr>
        <w:pStyle w:val="a9"/>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aff5"/>
      </w:pPr>
    </w:p>
    <w:p w14:paraId="424243BB" w14:textId="77777777" w:rsidR="00930F80" w:rsidRDefault="00930F80" w:rsidP="00725C49">
      <w:pPr>
        <w:pStyle w:val="aff5"/>
      </w:pPr>
    </w:p>
    <w:p w14:paraId="1185E672" w14:textId="4986DD64" w:rsidR="006910DF" w:rsidRDefault="006910DF" w:rsidP="00E11FDD">
      <w:pPr>
        <w:pStyle w:val="aff5"/>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w:t>
      </w:r>
      <w:proofErr w:type="spellStart"/>
      <w:r w:rsidR="00E11FDD">
        <w:t>gNB</w:t>
      </w:r>
      <w:proofErr w:type="spellEnd"/>
      <w:r w:rsidR="00E11FDD">
        <w:t xml:space="preserve">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w:t>
      </w:r>
      <w:proofErr w:type="spellStart"/>
      <w:r w:rsidR="00E11FDD">
        <w:t>gNB</w:t>
      </w:r>
      <w:proofErr w:type="spellEnd"/>
      <w:r w:rsidR="00E11FDD">
        <w:t xml:space="preserve">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w:t>
      </w:r>
      <w:proofErr w:type="spellStart"/>
      <w:r w:rsidR="00057DBE">
        <w:t>gNB</w:t>
      </w:r>
      <w:proofErr w:type="spellEnd"/>
      <w:r w:rsidR="00057DBE">
        <w:t xml:space="preserve">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aff5"/>
      </w:pPr>
    </w:p>
    <w:p w14:paraId="23E4893A" w14:textId="372535AE" w:rsidR="006910DF" w:rsidRPr="00FE7329" w:rsidRDefault="00367C43" w:rsidP="00367C43">
      <w:pPr>
        <w:pStyle w:val="aff5"/>
        <w:ind w:left="0"/>
        <w:rPr>
          <w:b/>
          <w:bCs/>
          <w:u w:val="single"/>
        </w:rPr>
      </w:pPr>
      <w:r w:rsidRPr="00FE7329">
        <w:rPr>
          <w:b/>
          <w:bCs/>
          <w:u w:val="single"/>
        </w:rPr>
        <w:t xml:space="preserve">From LS </w:t>
      </w:r>
      <w:hyperlink r:id="rId13" w:history="1">
        <w:r w:rsidRPr="00FE7329">
          <w:rPr>
            <w:rStyle w:val="af5"/>
            <w:b/>
            <w:bCs/>
          </w:rPr>
          <w:t>R2-2109342</w:t>
        </w:r>
      </w:hyperlink>
      <w:r w:rsidRPr="00FE7329">
        <w:rPr>
          <w:b/>
          <w:bCs/>
          <w:u w:val="single"/>
        </w:rPr>
        <w:t xml:space="preserve">: </w:t>
      </w:r>
    </w:p>
    <w:p w14:paraId="3D36F2D3" w14:textId="77777777" w:rsidR="006910DF" w:rsidRDefault="006910DF" w:rsidP="00725C49">
      <w:pPr>
        <w:pStyle w:val="aff5"/>
      </w:pPr>
    </w:p>
    <w:p w14:paraId="5B7F3591" w14:textId="77777777" w:rsidR="009A5CEB" w:rsidRDefault="009A5CEB" w:rsidP="00725C49">
      <w:pPr>
        <w:pStyle w:val="aff5"/>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9"/>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9"/>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9"/>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9"/>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9"/>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9"/>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9"/>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9"/>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9"/>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9"/>
              <w:rPr>
                <w:rFonts w:eastAsia="宋体"/>
                <w:sz w:val="20"/>
                <w:szCs w:val="20"/>
                <w:lang w:val="en-US"/>
              </w:rPr>
            </w:pPr>
            <w:r>
              <w:rPr>
                <w:rFonts w:eastAsia="宋体"/>
                <w:sz w:val="20"/>
                <w:szCs w:val="20"/>
                <w:lang w:val="en-US"/>
              </w:rPr>
              <w:t xml:space="preserve">We think this clarification is needed because so far there is no definitive agreement in RAN2 that a </w:t>
            </w:r>
            <w:proofErr w:type="spellStart"/>
            <w:r>
              <w:rPr>
                <w:rFonts w:eastAsia="宋体"/>
                <w:sz w:val="20"/>
                <w:szCs w:val="20"/>
                <w:lang w:val="en-US"/>
              </w:rPr>
              <w:t>RedCap</w:t>
            </w:r>
            <w:proofErr w:type="spellEnd"/>
            <w:r>
              <w:rPr>
                <w:rFonts w:eastAsia="宋体"/>
                <w:sz w:val="20"/>
                <w:szCs w:val="20"/>
                <w:lang w:val="en-US"/>
              </w:rPr>
              <w:t xml:space="preserve">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9"/>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9"/>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9"/>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9"/>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9"/>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9"/>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9"/>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9"/>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9"/>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9"/>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9"/>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9"/>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9"/>
              <w:rPr>
                <w:bCs/>
                <w:lang w:val="en-US"/>
              </w:rPr>
            </w:pPr>
            <w:r>
              <w:rPr>
                <w:bCs/>
                <w:lang w:val="en-US"/>
              </w:rPr>
              <w:t>MediaTek</w:t>
            </w:r>
          </w:p>
        </w:tc>
        <w:tc>
          <w:tcPr>
            <w:tcW w:w="1559" w:type="dxa"/>
          </w:tcPr>
          <w:p w14:paraId="09130FD4" w14:textId="13C19D85" w:rsidR="005C66CE" w:rsidRDefault="005C66CE" w:rsidP="00E9534E">
            <w:pPr>
              <w:pStyle w:val="a9"/>
              <w:rPr>
                <w:lang w:val="en-US"/>
              </w:rPr>
            </w:pPr>
            <w:r>
              <w:rPr>
                <w:lang w:val="en-US"/>
              </w:rPr>
              <w:t>Agree</w:t>
            </w:r>
          </w:p>
        </w:tc>
        <w:tc>
          <w:tcPr>
            <w:tcW w:w="6379" w:type="dxa"/>
          </w:tcPr>
          <w:p w14:paraId="3B52DFA7" w14:textId="77777777" w:rsidR="005C66CE" w:rsidRDefault="005C66CE" w:rsidP="005B42B5">
            <w:pPr>
              <w:pStyle w:val="a9"/>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9"/>
              <w:rPr>
                <w:bCs/>
                <w:lang w:val="en-US"/>
              </w:rPr>
            </w:pPr>
            <w:proofErr w:type="spellStart"/>
            <w:r>
              <w:rPr>
                <w:bCs/>
                <w:lang w:val="en-US"/>
              </w:rPr>
              <w:t>Futurewei</w:t>
            </w:r>
            <w:proofErr w:type="spellEnd"/>
          </w:p>
        </w:tc>
        <w:tc>
          <w:tcPr>
            <w:tcW w:w="1559" w:type="dxa"/>
          </w:tcPr>
          <w:p w14:paraId="3E86C519" w14:textId="32C1AD69" w:rsidR="005C66CE" w:rsidRDefault="00A608BB" w:rsidP="00E9534E">
            <w:pPr>
              <w:pStyle w:val="a9"/>
              <w:rPr>
                <w:lang w:val="en-US"/>
              </w:rPr>
            </w:pPr>
            <w:r>
              <w:rPr>
                <w:lang w:val="en-US"/>
              </w:rPr>
              <w:t>Agree</w:t>
            </w:r>
          </w:p>
        </w:tc>
        <w:tc>
          <w:tcPr>
            <w:tcW w:w="6379" w:type="dxa"/>
          </w:tcPr>
          <w:p w14:paraId="53443622" w14:textId="4FAB1D2A" w:rsidR="005C66CE" w:rsidRDefault="00A608BB" w:rsidP="005B42B5">
            <w:pPr>
              <w:pStyle w:val="a9"/>
              <w:rPr>
                <w:rFonts w:eastAsia="宋体"/>
                <w:lang w:val="en-US"/>
              </w:rPr>
            </w:pPr>
            <w:r>
              <w:rPr>
                <w:rFonts w:eastAsia="宋体"/>
                <w:lang w:val="en-US"/>
              </w:rPr>
              <w:t xml:space="preserve">For Qualcomm’s comment, since a </w:t>
            </w:r>
            <w:proofErr w:type="spellStart"/>
            <w:r>
              <w:rPr>
                <w:rFonts w:eastAsia="宋体"/>
                <w:lang w:val="en-US"/>
              </w:rPr>
              <w:t>RedCap</w:t>
            </w:r>
            <w:proofErr w:type="spellEnd"/>
            <w:r>
              <w:rPr>
                <w:rFonts w:eastAsia="宋体"/>
                <w:lang w:val="en-US"/>
              </w:rPr>
              <w:t xml:space="preserve"> UE operates as a non-</w:t>
            </w:r>
            <w:proofErr w:type="spellStart"/>
            <w:r>
              <w:rPr>
                <w:rFonts w:eastAsia="宋体"/>
                <w:lang w:val="en-US"/>
              </w:rPr>
              <w:t>RedCap</w:t>
            </w:r>
            <w:proofErr w:type="spellEnd"/>
            <w:r>
              <w:rPr>
                <w:rFonts w:eastAsia="宋体"/>
                <w:lang w:val="en-US"/>
              </w:rPr>
              <w:t xml:space="preserve">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9"/>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a9"/>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a9"/>
              <w:rPr>
                <w:rFonts w:eastAsia="宋体"/>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a9"/>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a9"/>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a9"/>
              <w:rPr>
                <w:rFonts w:eastAsia="宋体"/>
                <w:lang w:val="en-US"/>
              </w:rPr>
            </w:pPr>
            <w:r>
              <w:rPr>
                <w:rFonts w:eastAsia="宋体" w:hint="eastAsia"/>
                <w:lang w:val="en-US"/>
              </w:rPr>
              <w:t>W</w:t>
            </w:r>
            <w:r>
              <w:rPr>
                <w:rFonts w:eastAsia="宋体"/>
                <w:lang w:val="en-US"/>
              </w:rPr>
              <w:t xml:space="preserve">e agree with Qualcomm’s suggestion to make it clearer. As for a cell with narrow bandwidth which could be supported by </w:t>
            </w:r>
            <w:proofErr w:type="spellStart"/>
            <w:r>
              <w:rPr>
                <w:rFonts w:eastAsia="宋体"/>
                <w:lang w:val="en-US"/>
              </w:rPr>
              <w:t>RedCap</w:t>
            </w:r>
            <w:proofErr w:type="spellEnd"/>
            <w:r>
              <w:rPr>
                <w:rFonts w:eastAsia="宋体"/>
                <w:lang w:val="en-US"/>
              </w:rPr>
              <w:t xml:space="preserve"> UEs, e.g. &lt;=20</w:t>
            </w:r>
            <w:r>
              <w:rPr>
                <w:rFonts w:eastAsia="宋体" w:hint="eastAsia"/>
                <w:lang w:val="en-US"/>
              </w:rPr>
              <w:t>M</w:t>
            </w:r>
            <w:r>
              <w:rPr>
                <w:rFonts w:eastAsia="宋体"/>
                <w:lang w:val="en-US"/>
              </w:rPr>
              <w:t xml:space="preserve">Hz, current specification/conclusion doesn’t preclude </w:t>
            </w:r>
            <w:proofErr w:type="spellStart"/>
            <w:r>
              <w:rPr>
                <w:rFonts w:eastAsia="宋体"/>
                <w:lang w:val="en-US"/>
              </w:rPr>
              <w:t>RedCap</w:t>
            </w:r>
            <w:proofErr w:type="spellEnd"/>
            <w:r>
              <w:rPr>
                <w:rFonts w:eastAsia="宋体"/>
                <w:lang w:val="en-US"/>
              </w:rPr>
              <w:t xml:space="preserve"> UEs to operate as non-</w:t>
            </w:r>
            <w:proofErr w:type="spellStart"/>
            <w:r>
              <w:rPr>
                <w:rFonts w:eastAsia="宋体"/>
                <w:lang w:val="en-US"/>
              </w:rPr>
              <w:t>RedCap</w:t>
            </w:r>
            <w:proofErr w:type="spellEnd"/>
            <w:r>
              <w:rPr>
                <w:rFonts w:eastAsia="宋体"/>
                <w:lang w:val="en-US"/>
              </w:rPr>
              <w:t xml:space="preserve"> UEs.</w:t>
            </w:r>
          </w:p>
        </w:tc>
      </w:tr>
      <w:tr w:rsidR="00207F7A" w14:paraId="5FEBEFA8" w14:textId="77777777" w:rsidTr="00AF2036">
        <w:tblPrEx>
          <w:jc w:val="left"/>
        </w:tblPrEx>
        <w:tc>
          <w:tcPr>
            <w:tcW w:w="2122" w:type="dxa"/>
          </w:tcPr>
          <w:p w14:paraId="36381558" w14:textId="0059D207" w:rsidR="00207F7A" w:rsidRDefault="00207F7A" w:rsidP="008F3940">
            <w:pPr>
              <w:pStyle w:val="a9"/>
              <w:rPr>
                <w:bCs/>
                <w:lang w:val="en-US"/>
              </w:rPr>
            </w:pPr>
            <w:r>
              <w:rPr>
                <w:bCs/>
                <w:lang w:val="en-US" w:eastAsia="en-US"/>
              </w:rPr>
              <w:t>CATT</w:t>
            </w:r>
          </w:p>
        </w:tc>
        <w:tc>
          <w:tcPr>
            <w:tcW w:w="1559" w:type="dxa"/>
          </w:tcPr>
          <w:p w14:paraId="20979980" w14:textId="10DAF890" w:rsidR="00207F7A" w:rsidRDefault="00207F7A" w:rsidP="008F3940">
            <w:pPr>
              <w:pStyle w:val="a9"/>
              <w:rPr>
                <w:lang w:val="en-US"/>
              </w:rPr>
            </w:pPr>
            <w:r>
              <w:rPr>
                <w:lang w:val="en-US" w:eastAsia="en-US"/>
              </w:rPr>
              <w:t>Agree</w:t>
            </w:r>
          </w:p>
        </w:tc>
        <w:tc>
          <w:tcPr>
            <w:tcW w:w="6379" w:type="dxa"/>
          </w:tcPr>
          <w:p w14:paraId="72E896BE" w14:textId="77777777" w:rsidR="00207F7A" w:rsidRDefault="00207F7A" w:rsidP="008F3940">
            <w:pPr>
              <w:pStyle w:val="a9"/>
              <w:rPr>
                <w:rFonts w:eastAsia="宋体"/>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a9"/>
              <w:rPr>
                <w:bCs/>
                <w:lang w:val="en-US"/>
              </w:rPr>
            </w:pPr>
            <w:r>
              <w:rPr>
                <w:bCs/>
                <w:lang w:val="en-US"/>
              </w:rPr>
              <w:t>Nokia</w:t>
            </w:r>
          </w:p>
        </w:tc>
        <w:tc>
          <w:tcPr>
            <w:tcW w:w="1559" w:type="dxa"/>
          </w:tcPr>
          <w:p w14:paraId="09E6E423" w14:textId="77777777" w:rsidR="002711EC" w:rsidRDefault="002711EC" w:rsidP="00981EFF">
            <w:pPr>
              <w:pStyle w:val="a9"/>
              <w:rPr>
                <w:lang w:val="en-US"/>
              </w:rPr>
            </w:pPr>
            <w:r>
              <w:rPr>
                <w:lang w:val="en-US" w:eastAsia="en-US"/>
              </w:rPr>
              <w:t>Agree</w:t>
            </w:r>
          </w:p>
        </w:tc>
        <w:tc>
          <w:tcPr>
            <w:tcW w:w="6379" w:type="dxa"/>
          </w:tcPr>
          <w:p w14:paraId="79CACBA8" w14:textId="77777777" w:rsidR="002711EC" w:rsidRDefault="002711EC" w:rsidP="00981EFF">
            <w:pPr>
              <w:pStyle w:val="a9"/>
              <w:rPr>
                <w:rFonts w:eastAsia="宋体"/>
                <w:lang w:val="en-US"/>
              </w:rPr>
            </w:pPr>
          </w:p>
        </w:tc>
      </w:tr>
      <w:tr w:rsidR="00826944" w14:paraId="18B12186" w14:textId="77777777" w:rsidTr="002711EC">
        <w:tblPrEx>
          <w:jc w:val="left"/>
        </w:tblPrEx>
        <w:tc>
          <w:tcPr>
            <w:tcW w:w="2122" w:type="dxa"/>
          </w:tcPr>
          <w:p w14:paraId="522FCD96" w14:textId="201A2530" w:rsidR="00826944" w:rsidRPr="00826944" w:rsidRDefault="00826944" w:rsidP="00981EFF">
            <w:pPr>
              <w:pStyle w:val="a9"/>
              <w:rPr>
                <w:rFonts w:eastAsiaTheme="minorEastAsia" w:hint="eastAsia"/>
                <w:bCs/>
                <w:lang w:val="en-US"/>
              </w:rPr>
            </w:pPr>
            <w:r>
              <w:rPr>
                <w:rFonts w:eastAsiaTheme="minorEastAsia" w:hint="eastAsia"/>
                <w:bCs/>
                <w:lang w:val="en-US"/>
              </w:rPr>
              <w:t>Xi</w:t>
            </w:r>
            <w:r>
              <w:rPr>
                <w:rFonts w:eastAsiaTheme="minorEastAsia"/>
                <w:bCs/>
                <w:lang w:val="en-US"/>
              </w:rPr>
              <w:t>aomi</w:t>
            </w:r>
          </w:p>
        </w:tc>
        <w:tc>
          <w:tcPr>
            <w:tcW w:w="1559" w:type="dxa"/>
          </w:tcPr>
          <w:p w14:paraId="0EEED2E1" w14:textId="41DC3E87" w:rsidR="00826944" w:rsidRPr="00826944" w:rsidRDefault="00826944" w:rsidP="00981EFF">
            <w:pPr>
              <w:pStyle w:val="a9"/>
              <w:rPr>
                <w:rFonts w:eastAsiaTheme="minorEastAsia" w:hint="eastAsia"/>
                <w:lang w:val="en-US"/>
              </w:rPr>
            </w:pPr>
            <w:r>
              <w:rPr>
                <w:rFonts w:eastAsiaTheme="minorEastAsia" w:hint="eastAsia"/>
                <w:lang w:val="en-US"/>
              </w:rPr>
              <w:t>Ag</w:t>
            </w:r>
            <w:r>
              <w:rPr>
                <w:rFonts w:eastAsiaTheme="minorEastAsia"/>
                <w:lang w:val="en-US"/>
              </w:rPr>
              <w:t>ree</w:t>
            </w:r>
          </w:p>
        </w:tc>
        <w:tc>
          <w:tcPr>
            <w:tcW w:w="6379" w:type="dxa"/>
          </w:tcPr>
          <w:p w14:paraId="7B1CBDFA" w14:textId="77777777" w:rsidR="00826944" w:rsidRDefault="00826944" w:rsidP="00981EFF">
            <w:pPr>
              <w:pStyle w:val="a9"/>
              <w:rPr>
                <w:rFonts w:eastAsia="宋体"/>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w:t>
      </w:r>
      <w:proofErr w:type="spellStart"/>
      <w:r>
        <w:rPr>
          <w:rFonts w:ascii="Arial" w:hAnsi="Arial" w:cs="Arial"/>
          <w:bCs/>
        </w:rPr>
        <w:t>gNB</w:t>
      </w:r>
      <w:proofErr w:type="spellEnd"/>
      <w:r>
        <w:rPr>
          <w:rFonts w:ascii="Arial" w:hAnsi="Arial" w:cs="Arial"/>
          <w:bCs/>
        </w:rPr>
        <w:t xml:space="preserve">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w:t>
      </w:r>
      <w:proofErr w:type="spellStart"/>
      <w:r w:rsidR="009D6BA5">
        <w:rPr>
          <w:rFonts w:ascii="Arial" w:hAnsi="Arial" w:cs="Arial"/>
          <w:bCs/>
        </w:rPr>
        <w:t>gNB</w:t>
      </w:r>
      <w:proofErr w:type="spellEnd"/>
      <w:r w:rsidR="009D6BA5">
        <w:rPr>
          <w:rFonts w:ascii="Arial" w:hAnsi="Arial" w:cs="Arial"/>
          <w:bCs/>
        </w:rPr>
        <w:t xml:space="preserve">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w:t>
      </w:r>
      <w:proofErr w:type="spellStart"/>
      <w:r w:rsidR="009D6BA5">
        <w:rPr>
          <w:rFonts w:ascii="Arial" w:hAnsi="Arial" w:cs="Arial"/>
          <w:bCs/>
        </w:rPr>
        <w:t>gNB</w:t>
      </w:r>
      <w:proofErr w:type="spellEnd"/>
      <w:r w:rsidR="009D6BA5">
        <w:rPr>
          <w:rFonts w:ascii="Arial" w:hAnsi="Arial" w:cs="Arial"/>
          <w:bCs/>
        </w:rPr>
        <w:t xml:space="preserve">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f5"/>
        <w:ind w:left="0"/>
        <w:rPr>
          <w:b/>
          <w:bCs/>
          <w:u w:val="single"/>
        </w:rPr>
      </w:pPr>
      <w:r w:rsidRPr="00FE7329">
        <w:rPr>
          <w:b/>
          <w:bCs/>
          <w:u w:val="single"/>
        </w:rPr>
        <w:t xml:space="preserve">From LS </w:t>
      </w:r>
      <w:hyperlink r:id="rId14" w:history="1">
        <w:r w:rsidRPr="00FE7329">
          <w:rPr>
            <w:rStyle w:val="af5"/>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f5"/>
        <w:numPr>
          <w:ilvl w:val="0"/>
          <w:numId w:val="41"/>
        </w:numPr>
        <w:rPr>
          <w:lang w:eastAsia="ko-KR"/>
        </w:rPr>
      </w:pPr>
      <w:r>
        <w:rPr>
          <w:lang w:eastAsia="ko-KR"/>
        </w:rPr>
        <w:t>Can RAN2 confirm whether</w:t>
      </w:r>
      <w:r w:rsidRPr="00D20F85">
        <w:rPr>
          <w:lang w:eastAsia="ko-KR"/>
        </w:rPr>
        <w:t xml:space="preserve"> a legacy </w:t>
      </w:r>
      <w:proofErr w:type="spellStart"/>
      <w:r w:rsidRPr="00D20F85">
        <w:rPr>
          <w:lang w:eastAsia="ko-KR"/>
        </w:rPr>
        <w:t>gNB</w:t>
      </w:r>
      <w:proofErr w:type="spellEnd"/>
      <w:r w:rsidRPr="00D20F85">
        <w:rPr>
          <w:lang w:eastAsia="ko-KR"/>
        </w:rPr>
        <w:t xml:space="preserve">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w:t>
      </w:r>
      <w:proofErr w:type="spellStart"/>
      <w:r>
        <w:rPr>
          <w:lang w:eastAsia="ko-KR"/>
        </w:rPr>
        <w:t>gNB</w:t>
      </w:r>
      <w:proofErr w:type="spellEnd"/>
      <w:r>
        <w:rPr>
          <w:lang w:eastAsia="ko-KR"/>
        </w:rPr>
        <w:t xml:space="preserve">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w:t>
      </w:r>
      <w:proofErr w:type="spellStart"/>
      <w:r w:rsidR="00872369" w:rsidRPr="00872369">
        <w:rPr>
          <w:rFonts w:ascii="Arial" w:hAnsi="Arial" w:cs="Arial"/>
          <w:i/>
          <w:iCs/>
          <w:color w:val="000000"/>
          <w:lang w:eastAsia="ko-KR"/>
        </w:rPr>
        <w:t>gNB</w:t>
      </w:r>
      <w:proofErr w:type="spellEnd"/>
      <w:r w:rsidR="00872369" w:rsidRPr="00872369">
        <w:rPr>
          <w:rFonts w:ascii="Arial" w:hAnsi="Arial" w:cs="Arial"/>
          <w:i/>
          <w:iCs/>
          <w:color w:val="000000"/>
          <w:lang w:eastAsia="ko-KR"/>
        </w:rPr>
        <w:t xml:space="preserve">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w:t>
      </w:r>
      <w:proofErr w:type="spellStart"/>
      <w:r w:rsidR="00AC2BA2">
        <w:rPr>
          <w:rFonts w:ascii="Arial" w:hAnsi="Arial" w:cs="Arial"/>
          <w:i/>
          <w:iCs/>
          <w:color w:val="000000"/>
          <w:lang w:eastAsia="ko-KR"/>
        </w:rPr>
        <w:t>gNB</w:t>
      </w:r>
      <w:proofErr w:type="spellEnd"/>
      <w:r w:rsidR="00AC2BA2">
        <w:rPr>
          <w:rFonts w:ascii="Arial" w:hAnsi="Arial" w:cs="Arial"/>
          <w:i/>
          <w:iCs/>
          <w:color w:val="000000"/>
          <w:lang w:eastAsia="ko-KR"/>
        </w:rPr>
        <w:t xml:space="preserve">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9"/>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9"/>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9"/>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9"/>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9"/>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9"/>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9"/>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9"/>
              <w:rPr>
                <w:rFonts w:eastAsia="Malgun Gothic"/>
                <w:bCs/>
                <w:sz w:val="20"/>
                <w:szCs w:val="20"/>
                <w:lang w:val="en-US" w:eastAsia="ko-KR"/>
              </w:rPr>
            </w:pPr>
            <w:r>
              <w:rPr>
                <w:rFonts w:eastAsia="Malgun Gothic"/>
                <w:bCs/>
                <w:sz w:val="20"/>
                <w:szCs w:val="20"/>
                <w:lang w:val="en-US" w:eastAsia="ko-KR"/>
              </w:rPr>
              <w:lastRenderedPageBreak/>
              <w:t>Qualcomm</w:t>
            </w:r>
          </w:p>
        </w:tc>
        <w:tc>
          <w:tcPr>
            <w:tcW w:w="1559" w:type="dxa"/>
          </w:tcPr>
          <w:p w14:paraId="20FD4344" w14:textId="07C56037" w:rsidR="00E5296A" w:rsidRPr="00E9534E" w:rsidRDefault="00E5296A" w:rsidP="00E5296A">
            <w:pPr>
              <w:pStyle w:val="a9"/>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9"/>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to identify 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via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radio capabilities.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may not understand e.g. new values or fields introduced in the radio capability </w:t>
            </w:r>
            <w:proofErr w:type="spellStart"/>
            <w:r w:rsidRPr="00E8149C">
              <w:rPr>
                <w:rFonts w:ascii="Arial" w:eastAsia="宋体" w:hAnsi="Arial"/>
                <w:i/>
                <w:iCs/>
                <w:sz w:val="20"/>
                <w:szCs w:val="20"/>
                <w:lang w:val="en-US" w:eastAsia="zh-CN"/>
              </w:rPr>
              <w:t>signalling</w:t>
            </w:r>
            <w:proofErr w:type="spellEnd"/>
            <w:r w:rsidRPr="00E8149C">
              <w:rPr>
                <w:rFonts w:ascii="Arial" w:eastAsia="宋体" w:hAnsi="Arial"/>
                <w:i/>
                <w:iCs/>
                <w:sz w:val="20"/>
                <w:szCs w:val="20"/>
                <w:lang w:val="en-US" w:eastAsia="zh-CN"/>
              </w:rPr>
              <w:t xml:space="preserve">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宋体" w:hAnsi="Arial" w:cs="Arial"/>
                <w:i/>
                <w:iCs/>
                <w:color w:val="C00000"/>
                <w:sz w:val="20"/>
                <w:szCs w:val="20"/>
                <w:lang w:val="en-US"/>
              </w:rPr>
              <w:t>RedCap</w:t>
            </w:r>
            <w:proofErr w:type="spellEnd"/>
            <w:r w:rsidRPr="00D2015F">
              <w:rPr>
                <w:rFonts w:ascii="Arial" w:eastAsia="宋体" w:hAnsi="Arial" w:cs="Arial"/>
                <w:i/>
                <w:iCs/>
                <w:color w:val="C00000"/>
                <w:sz w:val="20"/>
                <w:szCs w:val="20"/>
                <w:lang w:val="en-US"/>
              </w:rPr>
              <w:t xml:space="preserve"> UE.</w:t>
            </w:r>
          </w:p>
          <w:p w14:paraId="2F0A3D5A" w14:textId="45698479" w:rsidR="00E5296A" w:rsidRPr="00D36BD7" w:rsidRDefault="00E5296A" w:rsidP="00E5296A">
            <w:pPr>
              <w:pStyle w:val="a9"/>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w:t>
            </w:r>
            <w:proofErr w:type="spellStart"/>
            <w:r>
              <w:rPr>
                <w:rFonts w:eastAsia="宋体" w:cs="Arial"/>
                <w:color w:val="000000" w:themeColor="text1"/>
                <w:sz w:val="20"/>
                <w:szCs w:val="20"/>
                <w:lang w:val="en-US"/>
              </w:rPr>
              <w:t>gNB</w:t>
            </w:r>
            <w:proofErr w:type="spellEnd"/>
            <w:r>
              <w:rPr>
                <w:rFonts w:eastAsia="宋体" w:cs="Arial"/>
                <w:color w:val="000000" w:themeColor="text1"/>
                <w:sz w:val="20"/>
                <w:szCs w:val="20"/>
                <w:lang w:val="en-US"/>
              </w:rPr>
              <w:t xml:space="preserve"> is able to understand some </w:t>
            </w:r>
            <w:proofErr w:type="spellStart"/>
            <w:r>
              <w:rPr>
                <w:rFonts w:eastAsia="宋体" w:cs="Arial"/>
                <w:color w:val="000000" w:themeColor="text1"/>
                <w:sz w:val="20"/>
                <w:szCs w:val="20"/>
                <w:lang w:val="en-US"/>
              </w:rPr>
              <w:t>RedCap</w:t>
            </w:r>
            <w:proofErr w:type="spellEnd"/>
            <w:r>
              <w:rPr>
                <w:rFonts w:eastAsia="宋体"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9"/>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9"/>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9"/>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9"/>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w:t>
            </w:r>
            <w:proofErr w:type="spellStart"/>
            <w:r w:rsidRPr="005A6E22">
              <w:rPr>
                <w:rFonts w:eastAsia="宋体"/>
                <w:lang w:val="en-US"/>
              </w:rPr>
              <w:t>gNB</w:t>
            </w:r>
            <w:proofErr w:type="spellEnd"/>
            <w:r w:rsidRPr="005A6E22">
              <w:rPr>
                <w:rFonts w:eastAsia="宋体"/>
                <w:lang w:val="en-US"/>
              </w:rPr>
              <w:t xml:space="preserve"> can perceive, e.g., the support or barring by a </w:t>
            </w:r>
            <w:proofErr w:type="spellStart"/>
            <w:r w:rsidRPr="005A6E22">
              <w:rPr>
                <w:rFonts w:eastAsia="宋体"/>
                <w:lang w:val="en-US"/>
              </w:rPr>
              <w:t>neighbour</w:t>
            </w:r>
            <w:proofErr w:type="spellEnd"/>
            <w:r w:rsidRPr="005A6E22">
              <w:rPr>
                <w:rFonts w:eastAsia="宋体"/>
                <w:lang w:val="en-US"/>
              </w:rPr>
              <w:t xml:space="preserve"> </w:t>
            </w:r>
            <w:proofErr w:type="spellStart"/>
            <w:r w:rsidRPr="005A6E22">
              <w:rPr>
                <w:rFonts w:eastAsia="宋体"/>
                <w:lang w:val="en-US"/>
              </w:rPr>
              <w:t>gNB</w:t>
            </w:r>
            <w:proofErr w:type="spellEnd"/>
            <w:r w:rsidRPr="005A6E22">
              <w:rPr>
                <w:rFonts w:eastAsia="宋体"/>
                <w:lang w:val="en-US"/>
              </w:rPr>
              <w:t xml:space="preserve"> cell of </w:t>
            </w:r>
            <w:proofErr w:type="spellStart"/>
            <w:r w:rsidRPr="005A6E22">
              <w:rPr>
                <w:rFonts w:eastAsia="宋体"/>
                <w:lang w:val="en-US"/>
              </w:rPr>
              <w:t>RedCap</w:t>
            </w:r>
            <w:proofErr w:type="spellEnd"/>
            <w:r w:rsidRPr="005A6E22">
              <w:rPr>
                <w:rFonts w:eastAsia="宋体"/>
                <w:lang w:val="en-US"/>
              </w:rPr>
              <w:t xml:space="preserve"> UE via the handover preparation failure with </w:t>
            </w:r>
            <w:proofErr w:type="spellStart"/>
            <w:r w:rsidRPr="005A6E22">
              <w:rPr>
                <w:rFonts w:eastAsia="宋体"/>
                <w:highlight w:val="yellow"/>
                <w:lang w:val="en-US"/>
              </w:rPr>
              <w:t>signalling</w:t>
            </w:r>
            <w:proofErr w:type="spellEnd"/>
            <w:r w:rsidRPr="005A6E22">
              <w:rPr>
                <w:rFonts w:eastAsia="宋体"/>
                <w:highlight w:val="yellow"/>
                <w:lang w:val="en-US"/>
              </w:rPr>
              <w:t xml:space="preserve"> a proper cause value</w:t>
            </w:r>
            <w:r w:rsidRPr="005A6E22">
              <w:rPr>
                <w:rFonts w:eastAsia="宋体"/>
                <w:lang w:val="en-US"/>
              </w:rPr>
              <w:t xml:space="preserve"> at </w:t>
            </w:r>
            <w:proofErr w:type="spellStart"/>
            <w:r w:rsidRPr="005A6E22">
              <w:rPr>
                <w:rFonts w:eastAsia="宋体"/>
                <w:lang w:val="en-US"/>
              </w:rPr>
              <w:t>XnAP</w:t>
            </w:r>
            <w:proofErr w:type="spellEnd"/>
            <w:r w:rsidRPr="005A6E22">
              <w:rPr>
                <w:rFonts w:eastAsia="宋体"/>
                <w:lang w:val="en-US"/>
              </w:rPr>
              <w:t xml:space="preserve"> level.</w:t>
            </w:r>
            <w:r>
              <w:rPr>
                <w:rFonts w:eastAsia="宋体"/>
                <w:lang w:val="en-US"/>
              </w:rPr>
              <w:t xml:space="preserve">” </w:t>
            </w:r>
          </w:p>
          <w:p w14:paraId="21BF1AC0" w14:textId="4FF07CC6" w:rsidR="005A6E22" w:rsidRPr="00D36BD7" w:rsidRDefault="005A6E22" w:rsidP="005A6E22">
            <w:pPr>
              <w:pStyle w:val="a9"/>
              <w:rPr>
                <w:rFonts w:eastAsia="宋体"/>
                <w:lang w:val="en-US"/>
              </w:rPr>
            </w:pPr>
            <w:r>
              <w:rPr>
                <w:rFonts w:eastAsia="宋体"/>
                <w:lang w:val="en-US"/>
              </w:rPr>
              <w:t>Maybe we should also mention that the “</w:t>
            </w:r>
            <w:proofErr w:type="spellStart"/>
            <w:r>
              <w:rPr>
                <w:rFonts w:eastAsia="宋体"/>
                <w:lang w:val="en-US"/>
              </w:rPr>
              <w:t>singalling</w:t>
            </w:r>
            <w:proofErr w:type="spellEnd"/>
            <w:r>
              <w:rPr>
                <w:rFonts w:eastAsia="宋体"/>
                <w:lang w:val="en-US"/>
              </w:rPr>
              <w:t xml:space="preserve"> new cause value” does not work for a legacy </w:t>
            </w:r>
            <w:proofErr w:type="spellStart"/>
            <w:r>
              <w:rPr>
                <w:rFonts w:eastAsia="宋体"/>
                <w:lang w:val="en-US"/>
              </w:rPr>
              <w:t>taget</w:t>
            </w:r>
            <w:proofErr w:type="spellEnd"/>
            <w:r>
              <w:rPr>
                <w:rFonts w:eastAsia="宋体"/>
                <w:lang w:val="en-US"/>
              </w:rPr>
              <w:t xml:space="preserve"> </w:t>
            </w:r>
            <w:proofErr w:type="spellStart"/>
            <w:r>
              <w:rPr>
                <w:rFonts w:eastAsia="宋体"/>
                <w:lang w:val="en-US"/>
              </w:rPr>
              <w:t>gNB</w:t>
            </w:r>
            <w:proofErr w:type="spellEnd"/>
            <w:r>
              <w:rPr>
                <w:rFonts w:eastAsia="宋体"/>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9"/>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a9"/>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9"/>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9"/>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9"/>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9"/>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w:t>
            </w:r>
            <w:proofErr w:type="spellStart"/>
            <w:r w:rsidRPr="00F60765">
              <w:rPr>
                <w:rFonts w:eastAsia="宋体"/>
                <w:lang w:val="en-US"/>
              </w:rPr>
              <w:t>gNB</w:t>
            </w:r>
            <w:proofErr w:type="spellEnd"/>
            <w:r w:rsidRPr="00F60765">
              <w:rPr>
                <w:rFonts w:eastAsia="宋体"/>
                <w:lang w:val="en-US"/>
              </w:rPr>
              <w:t xml:space="preserve">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9"/>
              <w:rPr>
                <w:bCs/>
                <w:lang w:val="en-US"/>
              </w:rPr>
            </w:pPr>
            <w:r>
              <w:rPr>
                <w:bCs/>
                <w:lang w:val="en-US"/>
              </w:rPr>
              <w:t>MediaTek</w:t>
            </w:r>
          </w:p>
        </w:tc>
        <w:tc>
          <w:tcPr>
            <w:tcW w:w="1559" w:type="dxa"/>
          </w:tcPr>
          <w:p w14:paraId="7BA3CD23" w14:textId="2252DE75" w:rsidR="005C66CE" w:rsidRDefault="005C66CE" w:rsidP="00E5296A">
            <w:pPr>
              <w:pStyle w:val="a9"/>
              <w:rPr>
                <w:lang w:val="en-US"/>
              </w:rPr>
            </w:pPr>
            <w:r>
              <w:rPr>
                <w:lang w:val="en-US"/>
              </w:rPr>
              <w:t>Agree</w:t>
            </w:r>
          </w:p>
        </w:tc>
        <w:tc>
          <w:tcPr>
            <w:tcW w:w="6379" w:type="dxa"/>
          </w:tcPr>
          <w:p w14:paraId="5601B273" w14:textId="77777777" w:rsidR="005C66CE" w:rsidRDefault="005C66CE" w:rsidP="005A6E22">
            <w:pPr>
              <w:pStyle w:val="a9"/>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9"/>
              <w:rPr>
                <w:bCs/>
                <w:lang w:val="en-US"/>
              </w:rPr>
            </w:pPr>
            <w:proofErr w:type="spellStart"/>
            <w:r>
              <w:rPr>
                <w:bCs/>
                <w:lang w:val="en-US"/>
              </w:rPr>
              <w:t>Futurewei</w:t>
            </w:r>
            <w:proofErr w:type="spellEnd"/>
          </w:p>
        </w:tc>
        <w:tc>
          <w:tcPr>
            <w:tcW w:w="1559" w:type="dxa"/>
          </w:tcPr>
          <w:p w14:paraId="486FA845" w14:textId="701591FF" w:rsidR="00A608BB" w:rsidRDefault="00A608BB" w:rsidP="00A608BB">
            <w:pPr>
              <w:pStyle w:val="a9"/>
              <w:rPr>
                <w:lang w:val="en-US"/>
              </w:rPr>
            </w:pPr>
            <w:r>
              <w:rPr>
                <w:lang w:val="en-US"/>
              </w:rPr>
              <w:t>Agree</w:t>
            </w:r>
          </w:p>
        </w:tc>
        <w:tc>
          <w:tcPr>
            <w:tcW w:w="6379" w:type="dxa"/>
          </w:tcPr>
          <w:p w14:paraId="7E973DEC" w14:textId="77777777" w:rsidR="00A608BB" w:rsidRDefault="00A608BB" w:rsidP="00A608BB">
            <w:pPr>
              <w:pStyle w:val="a9"/>
              <w:rPr>
                <w:rFonts w:eastAsia="宋体"/>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9"/>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a9"/>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a9"/>
              <w:rPr>
                <w:rFonts w:eastAsia="宋体"/>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a9"/>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a9"/>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a9"/>
              <w:rPr>
                <w:rFonts w:eastAsia="宋体"/>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a9"/>
              <w:rPr>
                <w:bCs/>
                <w:lang w:val="en-US"/>
              </w:rPr>
            </w:pPr>
            <w:r>
              <w:rPr>
                <w:bCs/>
                <w:lang w:val="en-US" w:eastAsia="en-US"/>
              </w:rPr>
              <w:t>CATT</w:t>
            </w:r>
          </w:p>
        </w:tc>
        <w:tc>
          <w:tcPr>
            <w:tcW w:w="1559" w:type="dxa"/>
          </w:tcPr>
          <w:p w14:paraId="76CDAFC8" w14:textId="47E301C6" w:rsidR="00207F7A" w:rsidRDefault="00207F7A" w:rsidP="008F3940">
            <w:pPr>
              <w:pStyle w:val="a9"/>
              <w:rPr>
                <w:lang w:val="en-US"/>
              </w:rPr>
            </w:pPr>
            <w:r>
              <w:rPr>
                <w:lang w:val="en-US" w:eastAsia="en-US"/>
              </w:rPr>
              <w:t>Agree</w:t>
            </w:r>
          </w:p>
        </w:tc>
        <w:tc>
          <w:tcPr>
            <w:tcW w:w="6379" w:type="dxa"/>
          </w:tcPr>
          <w:p w14:paraId="4BDD93CD" w14:textId="77777777" w:rsidR="00207F7A" w:rsidRDefault="00207F7A" w:rsidP="008F3940">
            <w:pPr>
              <w:pStyle w:val="a9"/>
              <w:rPr>
                <w:rFonts w:eastAsia="宋体"/>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a9"/>
              <w:rPr>
                <w:bCs/>
                <w:lang w:val="en-US"/>
              </w:rPr>
            </w:pPr>
            <w:r>
              <w:rPr>
                <w:bCs/>
                <w:lang w:val="en-US"/>
              </w:rPr>
              <w:t>Nokia</w:t>
            </w:r>
          </w:p>
        </w:tc>
        <w:tc>
          <w:tcPr>
            <w:tcW w:w="1559" w:type="dxa"/>
          </w:tcPr>
          <w:p w14:paraId="76FB7231" w14:textId="77777777" w:rsidR="002711EC" w:rsidRDefault="002711EC" w:rsidP="00981EFF">
            <w:pPr>
              <w:pStyle w:val="a9"/>
              <w:rPr>
                <w:lang w:val="en-US"/>
              </w:rPr>
            </w:pPr>
            <w:r>
              <w:rPr>
                <w:lang w:val="en-US" w:eastAsia="en-US"/>
              </w:rPr>
              <w:t>Agree</w:t>
            </w:r>
          </w:p>
        </w:tc>
        <w:tc>
          <w:tcPr>
            <w:tcW w:w="6379" w:type="dxa"/>
          </w:tcPr>
          <w:p w14:paraId="2758C274" w14:textId="77777777" w:rsidR="002711EC" w:rsidRDefault="002711EC" w:rsidP="00981EFF">
            <w:pPr>
              <w:pStyle w:val="a9"/>
              <w:rPr>
                <w:rFonts w:eastAsia="宋体"/>
                <w:lang w:val="en-US"/>
              </w:rPr>
            </w:pPr>
          </w:p>
        </w:tc>
      </w:tr>
      <w:tr w:rsidR="00826944" w14:paraId="307B76D6" w14:textId="77777777" w:rsidTr="002711EC">
        <w:tblPrEx>
          <w:jc w:val="left"/>
        </w:tblPrEx>
        <w:tc>
          <w:tcPr>
            <w:tcW w:w="2122" w:type="dxa"/>
          </w:tcPr>
          <w:p w14:paraId="01099633" w14:textId="7E5FA527" w:rsidR="00826944" w:rsidRPr="00826944" w:rsidRDefault="00826944" w:rsidP="00981EFF">
            <w:pPr>
              <w:pStyle w:val="a9"/>
              <w:rPr>
                <w:rFonts w:eastAsiaTheme="minorEastAsia" w:hint="eastAsia"/>
                <w:bCs/>
                <w:lang w:val="en-US"/>
              </w:rPr>
            </w:pPr>
            <w:r>
              <w:rPr>
                <w:rFonts w:eastAsiaTheme="minorEastAsia" w:hint="eastAsia"/>
                <w:bCs/>
                <w:lang w:val="en-US"/>
              </w:rPr>
              <w:t>Xiao</w:t>
            </w:r>
            <w:r>
              <w:rPr>
                <w:rFonts w:eastAsiaTheme="minorEastAsia"/>
                <w:bCs/>
                <w:lang w:val="en-US"/>
              </w:rPr>
              <w:t>mi</w:t>
            </w:r>
          </w:p>
        </w:tc>
        <w:tc>
          <w:tcPr>
            <w:tcW w:w="1559" w:type="dxa"/>
          </w:tcPr>
          <w:p w14:paraId="67D3E5F6" w14:textId="3904441D" w:rsidR="00826944" w:rsidRPr="00826944" w:rsidRDefault="00826944" w:rsidP="00981EFF">
            <w:pPr>
              <w:pStyle w:val="a9"/>
              <w:rPr>
                <w:rFonts w:eastAsiaTheme="minorEastAsia" w:hint="eastAsia"/>
                <w:lang w:val="en-US"/>
              </w:rPr>
            </w:pPr>
            <w:r>
              <w:rPr>
                <w:rFonts w:eastAsiaTheme="minorEastAsia" w:hint="eastAsia"/>
                <w:lang w:val="en-US"/>
              </w:rPr>
              <w:t>A</w:t>
            </w:r>
            <w:r>
              <w:rPr>
                <w:rFonts w:eastAsiaTheme="minorEastAsia"/>
                <w:lang w:val="en-US"/>
              </w:rPr>
              <w:t>gree</w:t>
            </w:r>
          </w:p>
        </w:tc>
        <w:tc>
          <w:tcPr>
            <w:tcW w:w="6379" w:type="dxa"/>
          </w:tcPr>
          <w:p w14:paraId="4729FA7D" w14:textId="19DB4A8E" w:rsidR="00826944" w:rsidRDefault="00826944" w:rsidP="00981EFF">
            <w:pPr>
              <w:pStyle w:val="a9"/>
              <w:rPr>
                <w:rFonts w:eastAsia="宋体"/>
                <w:lang w:val="en-US"/>
              </w:rPr>
            </w:pPr>
            <w:r>
              <w:rPr>
                <w:rFonts w:eastAsia="宋体" w:hint="eastAsia"/>
                <w:lang w:val="en-US"/>
              </w:rPr>
              <w:t>A</w:t>
            </w:r>
            <w:r>
              <w:rPr>
                <w:rFonts w:eastAsia="宋体"/>
                <w:lang w:val="en-US"/>
              </w:rPr>
              <w:t xml:space="preserve">gree with HW that a legacy </w:t>
            </w:r>
            <w:proofErr w:type="spellStart"/>
            <w:r>
              <w:rPr>
                <w:rFonts w:eastAsia="宋体"/>
                <w:lang w:val="en-US"/>
              </w:rPr>
              <w:t>gNB</w:t>
            </w:r>
            <w:proofErr w:type="spellEnd"/>
            <w:r>
              <w:rPr>
                <w:rFonts w:eastAsia="宋体"/>
                <w:lang w:val="en-US"/>
              </w:rPr>
              <w:t xml:space="preserve"> </w:t>
            </w:r>
            <w:r w:rsidRPr="00F60765">
              <w:rPr>
                <w:rFonts w:eastAsia="宋体"/>
                <w:lang w:val="en-US"/>
              </w:rPr>
              <w:t xml:space="preserve">couldn’t </w:t>
            </w:r>
            <w:r>
              <w:rPr>
                <w:rFonts w:eastAsia="宋体"/>
                <w:lang w:val="en-US"/>
              </w:rPr>
              <w:t>signal</w:t>
            </w:r>
            <w:r w:rsidRPr="00F60765">
              <w:rPr>
                <w:rFonts w:eastAsia="宋体"/>
                <w:lang w:val="en-US"/>
              </w:rPr>
              <w:t xml:space="preserve"> a </w:t>
            </w:r>
            <w:r>
              <w:rPr>
                <w:rFonts w:eastAsia="宋体"/>
                <w:lang w:val="en-US"/>
              </w:rPr>
              <w:t>new</w:t>
            </w:r>
            <w:r w:rsidRPr="00F60765">
              <w:rPr>
                <w:rFonts w:eastAsia="宋体"/>
                <w:lang w:val="en-US"/>
              </w:rPr>
              <w:t xml:space="preserve"> cause value</w:t>
            </w:r>
            <w:r>
              <w:rPr>
                <w:rFonts w:eastAsia="宋体"/>
                <w:lang w:val="en-US"/>
              </w:rPr>
              <w:t>.</w:t>
            </w:r>
            <w:r>
              <w:rPr>
                <w:rFonts w:eastAsia="宋体"/>
                <w:lang w:val="en-US"/>
              </w:rPr>
              <w:t xml:space="preserve"> </w:t>
            </w:r>
            <w:bookmarkStart w:id="0" w:name="_GoBack"/>
            <w:bookmarkEnd w:id="0"/>
          </w:p>
        </w:tc>
      </w:tr>
    </w:tbl>
    <w:p w14:paraId="25F14CF5" w14:textId="35221611" w:rsidR="00265D57" w:rsidRDefault="00265D57" w:rsidP="00892257">
      <w:pPr>
        <w:pStyle w:val="a9"/>
        <w:tabs>
          <w:tab w:val="center" w:pos="4819"/>
        </w:tabs>
        <w:rPr>
          <w:rFonts w:cs="Arial"/>
          <w:bCs/>
        </w:rPr>
      </w:pPr>
    </w:p>
    <w:p w14:paraId="6EA1F847" w14:textId="77777777" w:rsidR="00DA5BAA" w:rsidRDefault="00DA5BAA" w:rsidP="00904A01">
      <w:pPr>
        <w:pStyle w:val="a9"/>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9E19" w14:textId="77777777" w:rsidR="00902685" w:rsidRDefault="00902685">
      <w:r>
        <w:separator/>
      </w:r>
    </w:p>
  </w:endnote>
  <w:endnote w:type="continuationSeparator" w:id="0">
    <w:p w14:paraId="525D41E2" w14:textId="77777777" w:rsidR="00902685" w:rsidRDefault="00902685">
      <w:r>
        <w:continuationSeparator/>
      </w:r>
    </w:p>
  </w:endnote>
  <w:endnote w:type="continuationNotice" w:id="1">
    <w:p w14:paraId="6CAB1D2E" w14:textId="77777777" w:rsidR="00902685" w:rsidRDefault="009026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2EE06101" w:rsidR="002576A4" w:rsidRDefault="002576A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26944">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26944">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A5699" w14:textId="77777777" w:rsidR="00902685" w:rsidRDefault="00902685">
      <w:r>
        <w:separator/>
      </w:r>
    </w:p>
  </w:footnote>
  <w:footnote w:type="continuationSeparator" w:id="0">
    <w:p w14:paraId="27A1DC76" w14:textId="77777777" w:rsidR="00902685" w:rsidRDefault="00902685">
      <w:r>
        <w:continuationSeparator/>
      </w:r>
    </w:p>
  </w:footnote>
  <w:footnote w:type="continuationNotice" w:id="1">
    <w:p w14:paraId="3B8FDC5A" w14:textId="77777777" w:rsidR="00902685" w:rsidRDefault="009026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5E8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944"/>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2685"/>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14">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9CC1BA-91FD-4F54-918F-1291FC58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7474</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8768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m2</cp:lastModifiedBy>
  <cp:revision>3</cp:revision>
  <cp:lastPrinted>2008-02-01T01:09:00Z</cp:lastPrinted>
  <dcterms:created xsi:type="dcterms:W3CDTF">2021-11-09T08:33:00Z</dcterms:created>
  <dcterms:modified xsi:type="dcterms:W3CDTF">2021-11-09T08:34:00Z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y fmtid="{D5CDD505-2E9C-101B-9397-08002B2CF9AE}" pid="16" name="CWMf64ecdf12e78434e89c660a419066b51">
    <vt:lpwstr>CWMQUXWgM5gD0T5+OiildyL6SWWunI3P+0P5n471NBrlVVgB6dTP/NdgmLvA3Xo2SI9uPq4ScWQPcuO9DivD2mJqA==</vt:lpwstr>
  </property>
</Properties>
</file>