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spacing w:after="60"/>
        <w:rPr>
          <w:sz w:val="32"/>
          <w:szCs w:val="32"/>
        </w:rPr>
      </w:pPr>
      <w:r>
        <w:t>3GPP RAN WG2 Meeting #116e</w:t>
      </w:r>
      <w:r>
        <w:tab/>
      </w:r>
      <w:r>
        <w:rPr>
          <w:rFonts w:cs="Arial"/>
          <w:sz w:val="26"/>
          <w:szCs w:val="26"/>
        </w:rPr>
        <w:t>R2-2111354</w:t>
      </w:r>
    </w:p>
    <w:p>
      <w:pPr>
        <w:pStyle w:val="42"/>
      </w:pPr>
      <w:r>
        <w:t>eMeeting November 1</w:t>
      </w:r>
      <w:r>
        <w:rPr>
          <w:vertAlign w:val="superscript"/>
        </w:rPr>
        <w:t>st</w:t>
      </w:r>
      <w:r>
        <w:t xml:space="preserve"> – 12</w:t>
      </w:r>
      <w:r>
        <w:rPr>
          <w:vertAlign w:val="superscript"/>
        </w:rPr>
        <w:t>th</w:t>
      </w:r>
      <w:r>
        <w:t xml:space="preserve">, 2021                                       </w:t>
      </w:r>
    </w:p>
    <w:p>
      <w:pPr>
        <w:pStyle w:val="42"/>
        <w:rPr>
          <w:sz w:val="22"/>
          <w:szCs w:val="22"/>
          <w:lang w:val="sv-SE"/>
        </w:rPr>
      </w:pPr>
      <w:r>
        <w:rPr>
          <w:sz w:val="22"/>
          <w:szCs w:val="22"/>
          <w:lang w:val="sv-SE"/>
        </w:rPr>
        <w:t>Agenda Item:</w:t>
      </w:r>
      <w:r>
        <w:rPr>
          <w:sz w:val="22"/>
          <w:szCs w:val="22"/>
          <w:lang w:val="sv-SE"/>
        </w:rPr>
        <w:tab/>
      </w:r>
      <w:r>
        <w:rPr>
          <w:sz w:val="22"/>
          <w:szCs w:val="22"/>
          <w:lang w:val="sv-SE"/>
        </w:rPr>
        <w:t>8.10.2.2</w:t>
      </w:r>
    </w:p>
    <w:p>
      <w:pPr>
        <w:pStyle w:val="42"/>
        <w:rPr>
          <w:sz w:val="22"/>
          <w:szCs w:val="22"/>
          <w:lang w:val="en-US"/>
        </w:rPr>
      </w:pPr>
      <w:r>
        <w:rPr>
          <w:sz w:val="22"/>
          <w:szCs w:val="22"/>
          <w:lang w:val="en-US"/>
        </w:rPr>
        <w:t>Source:</w:t>
      </w:r>
      <w:r>
        <w:rPr>
          <w:sz w:val="22"/>
          <w:szCs w:val="22"/>
          <w:lang w:val="en-US"/>
        </w:rPr>
        <w:tab/>
      </w:r>
      <w:r>
        <w:rPr>
          <w:sz w:val="22"/>
          <w:szCs w:val="22"/>
          <w:lang w:val="en-US"/>
        </w:rPr>
        <w:t>InterDigital (offline rapporteur)</w:t>
      </w:r>
    </w:p>
    <w:p>
      <w:pPr>
        <w:pStyle w:val="42"/>
        <w:ind w:left="1700" w:hanging="1700"/>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Summary of [AT116-e][101][NTN] Other MAC aspects: Phase 2</w:t>
      </w:r>
    </w:p>
    <w:p>
      <w:pPr>
        <w:pStyle w:val="42"/>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a intended to continue discussion on the following aspects:</w:t>
      </w:r>
    </w:p>
    <w:p>
      <w:pPr>
        <w:pStyle w:val="66"/>
        <w:tabs>
          <w:tab w:val="left" w:pos="1619"/>
        </w:tabs>
        <w:spacing w:after="0" w:line="240" w:lineRule="auto"/>
      </w:pPr>
      <w:r>
        <w:t>[AT116-e][101][NTN] Other MAC aspects (InterDigital)</w:t>
      </w:r>
    </w:p>
    <w:p>
      <w:pPr>
        <w:ind w:left="720"/>
        <w:rPr>
          <w:lang w:val="en-US" w:eastAsia="en-US"/>
        </w:rPr>
      </w:pPr>
      <w:r>
        <w:rPr>
          <w:lang w:val="en-US" w:eastAsia="en-US"/>
        </w:rPr>
        <w:t>Updated scope: Continue the discussion on remaining aspects of timers, HARQ, and LCP including CG/SPS aspects, based on the outcome of the discussion in R2-2111339</w:t>
      </w:r>
    </w:p>
    <w:p>
      <w:pPr>
        <w:ind w:left="720"/>
        <w:rPr>
          <w:lang w:val="en-US" w:eastAsia="en-US"/>
        </w:rPr>
      </w:pPr>
      <w:r>
        <w:rPr>
          <w:lang w:val="en-US" w:eastAsia="en-US"/>
        </w:rPr>
        <w:t>Updated intended outcome: Summary of the offline discussion with e.g.:</w:t>
      </w:r>
    </w:p>
    <w:p>
      <w:pPr>
        <w:pStyle w:val="49"/>
        <w:numPr>
          <w:ilvl w:val="0"/>
          <w:numId w:val="8"/>
        </w:numPr>
        <w:ind w:left="1440"/>
        <w:rPr>
          <w:rFonts w:ascii="Arial" w:hAnsi="Arial" w:cs="Arial"/>
          <w:sz w:val="20"/>
          <w:szCs w:val="20"/>
        </w:rPr>
      </w:pPr>
      <w:r>
        <w:rPr>
          <w:rFonts w:ascii="Arial" w:hAnsi="Arial" w:cs="Arial"/>
          <w:sz w:val="20"/>
          <w:szCs w:val="20"/>
        </w:rPr>
        <w:t>List of proposals for agreement (if any)</w:t>
      </w:r>
    </w:p>
    <w:p>
      <w:pPr>
        <w:pStyle w:val="49"/>
        <w:numPr>
          <w:ilvl w:val="0"/>
          <w:numId w:val="8"/>
        </w:numPr>
        <w:ind w:left="1440"/>
        <w:rPr>
          <w:rFonts w:ascii="Arial" w:hAnsi="Arial" w:cs="Arial"/>
          <w:sz w:val="20"/>
          <w:szCs w:val="20"/>
        </w:rPr>
      </w:pPr>
      <w:r>
        <w:rPr>
          <w:rFonts w:ascii="Arial" w:hAnsi="Arial" w:cs="Arial"/>
          <w:sz w:val="20"/>
          <w:szCs w:val="20"/>
        </w:rPr>
        <w:t>List of proposals that require online discussions</w:t>
      </w:r>
    </w:p>
    <w:p>
      <w:pPr>
        <w:pStyle w:val="49"/>
        <w:numPr>
          <w:ilvl w:val="0"/>
          <w:numId w:val="8"/>
        </w:numPr>
        <w:ind w:left="1440"/>
        <w:rPr>
          <w:rFonts w:ascii="Arial" w:hAnsi="Arial" w:cs="Arial"/>
          <w:sz w:val="20"/>
          <w:szCs w:val="20"/>
        </w:rPr>
      </w:pPr>
      <w:r>
        <w:rPr>
          <w:rFonts w:ascii="Arial" w:hAnsi="Arial" w:cs="Arial"/>
          <w:sz w:val="20"/>
          <w:szCs w:val="20"/>
        </w:rPr>
        <w:t>List of proposals that should not be pursued (if any)</w:t>
      </w:r>
    </w:p>
    <w:p>
      <w:pPr>
        <w:rPr>
          <w:rFonts w:cs="Arial"/>
          <w:lang w:val="en-US" w:eastAsia="en-US"/>
        </w:rPr>
      </w:pPr>
      <w:r>
        <w:rPr>
          <w:rFonts w:cs="Arial"/>
          <w:lang w:val="en-US" w:eastAsia="en-US"/>
        </w:rPr>
        <w:t>The following deadline for company feedback has been provided:</w:t>
      </w:r>
    </w:p>
    <w:p>
      <w:pPr>
        <w:pStyle w:val="49"/>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pPr>
        <w:pStyle w:val="49"/>
        <w:numPr>
          <w:ilvl w:val="0"/>
          <w:numId w:val="8"/>
        </w:numPr>
        <w:rPr>
          <w:rFonts w:ascii="Arial" w:hAnsi="Arial" w:cs="Arial"/>
          <w:sz w:val="20"/>
          <w:szCs w:val="20"/>
        </w:rPr>
      </w:pPr>
      <w:r>
        <w:rPr>
          <w:rFonts w:ascii="Arial" w:hAnsi="Arial" w:cs="Arial"/>
          <w:sz w:val="20"/>
          <w:szCs w:val="20"/>
        </w:rPr>
        <w:t>Initial deadline (for rapporteur's summary in R2-2111354): Monday 2021-11-08 2000 UTC</w:t>
      </w:r>
    </w:p>
    <w:p>
      <w:pPr>
        <w:rPr>
          <w:rFonts w:cs="Arial"/>
          <w:lang w:val="en-US" w:eastAsia="en-US"/>
        </w:rPr>
      </w:pPr>
      <w:r>
        <w:rPr>
          <w:rFonts w:cs="Arial"/>
          <w:lang w:val="en-US" w:eastAsia="en-US"/>
        </w:rPr>
        <w:t>Please also note the following chair guidance:</w:t>
      </w:r>
    </w:p>
    <w:p>
      <w:pPr>
        <w:pStyle w:val="49"/>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continue in the CB session in Week2).</w:t>
      </w:r>
    </w:p>
    <w:p>
      <w:pPr>
        <w:rPr>
          <w:rFonts w:cs="Arial"/>
        </w:rPr>
      </w:pPr>
      <w:r>
        <w:rPr>
          <w:rFonts w:cs="Arial"/>
        </w:rPr>
        <w:t xml:space="preserve">Companies are encouraged to review Phase 1 discussion summary in </w:t>
      </w:r>
      <w:r>
        <w:fldChar w:fldCharType="begin"/>
      </w:r>
      <w:r>
        <w:instrText xml:space="preserve"> HYPERLINK "https://www.3gpp.org/ftp/tsg_ran/WG2_RL2/TSGR2_116-e/Inbox/R2-2111339.zip" </w:instrText>
      </w:r>
      <w:r>
        <w:fldChar w:fldCharType="separate"/>
      </w:r>
      <w:r>
        <w:rPr>
          <w:rStyle w:val="30"/>
          <w:rFonts w:cs="Arial"/>
        </w:rPr>
        <w:t>R2-2111339</w:t>
      </w:r>
      <w:r>
        <w:rPr>
          <w:rStyle w:val="30"/>
          <w:rFonts w:cs="Arial"/>
        </w:rPr>
        <w:fldChar w:fldCharType="end"/>
      </w:r>
      <w:r>
        <w:rPr>
          <w:rFonts w:cs="Arial"/>
        </w:rPr>
        <w:t xml:space="preserve"> for relevant background.</w:t>
      </w:r>
    </w:p>
    <w:p>
      <w:pPr>
        <w:pStyle w:val="2"/>
      </w:pPr>
      <w:r>
        <w:t>Discussion</w:t>
      </w:r>
    </w:p>
    <w:p>
      <w:pPr>
        <w:pStyle w:val="3"/>
      </w:pPr>
      <w:r>
        <w:t>P7</w:t>
      </w:r>
    </w:p>
    <w:p>
      <w:r>
        <w:t>In Phase 1 discussion, possible LCH to HARQ process mappings were discussed and considered all possible configurations of LCH and HARQ. The following agreement was made based on outcome of Phase 1:</w:t>
      </w:r>
    </w:p>
    <w:p>
      <w:pPr>
        <w:pStyle w:val="49"/>
        <w:numPr>
          <w:ilvl w:val="0"/>
          <w:numId w:val="10"/>
        </w:numPr>
        <w:rPr>
          <w:rFonts w:ascii="Arial" w:hAnsi="Arial" w:cs="Arial"/>
          <w:i/>
          <w:iCs/>
          <w:sz w:val="20"/>
          <w:szCs w:val="20"/>
        </w:rPr>
      </w:pPr>
      <w:r>
        <w:rPr>
          <w:rFonts w:ascii="Arial" w:hAnsi="Arial" w:cs="Arial"/>
          <w:i/>
          <w:iCs/>
          <w:sz w:val="20"/>
          <w:szCs w:val="20"/>
        </w:rPr>
        <w:t xml:space="preserve">If uplinkHARQ-DRX-LCP-Mode-r17 is configured, a HARQ process may be mapped to either ‘HARQ mode A’ or ‘HARQ mode B’. </w:t>
      </w:r>
    </w:p>
    <w:p>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 is configured with a HARQ mode. </w:t>
      </w:r>
    </w:p>
    <w:p>
      <w:r>
        <w:t xml:space="preserve">For the case </w:t>
      </w:r>
      <w:r>
        <w:rPr>
          <w:i/>
          <w:iCs/>
        </w:rPr>
        <w:t>uplinkHARQ-DRX-LCP-Mode-r17</w:t>
      </w:r>
      <w:r>
        <w:t xml:space="preserve"> is not configured, an existing agreement from RAN2#115e covers the mapping behaviour:</w:t>
      </w:r>
    </w:p>
    <w:p>
      <w:pPr>
        <w:pStyle w:val="49"/>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rule has no effect (i.e. UE applies legacy behaviour).</w:t>
      </w:r>
    </w:p>
    <w:p>
      <w:r>
        <w:t xml:space="preserve">Therefore, the original proposal 7 can be simplified to describe behaviour when </w:t>
      </w:r>
      <w:r>
        <w:rPr>
          <w:i/>
          <w:iCs/>
        </w:rPr>
        <w:t xml:space="preserve">uplinkHARQ-DRX-LCP-Mode-r17 </w:t>
      </w:r>
      <w:r>
        <w:t>is configured (i.e. all HARQ processes are either Mode A or B). Based on comments received, Rapporteur suggests the following behaviour:</w:t>
      </w:r>
    </w:p>
    <w:p>
      <w:pPr>
        <w:ind w:left="360"/>
        <w:rPr>
          <w:lang w:eastAsia="en-GB"/>
        </w:rPr>
      </w:pPr>
      <w:r>
        <w:t>If</w:t>
      </w:r>
      <w:r>
        <w:rPr>
          <w:rStyle w:val="84"/>
          <w:rFonts w:ascii="Calibri" w:hAnsi="Calibri" w:cs="Calibri"/>
          <w:b/>
          <w:bCs/>
          <w:sz w:val="22"/>
          <w:szCs w:val="22"/>
        </w:rPr>
        <w:t> </w:t>
      </w:r>
      <w:r>
        <w:rPr>
          <w:i/>
          <w:iCs/>
        </w:rPr>
        <w:t>uplinkHARQ-DRX-LCP-Mode-r17</w:t>
      </w:r>
      <w:r>
        <w:rPr>
          <w:rStyle w:val="84"/>
          <w:rFonts w:ascii="Calibri" w:hAnsi="Calibri" w:cs="Calibri"/>
          <w:b/>
          <w:bCs/>
          <w:sz w:val="22"/>
          <w:szCs w:val="22"/>
        </w:rPr>
        <w:t> </w:t>
      </w:r>
      <w:r>
        <w:t>is configured,</w:t>
      </w:r>
      <w:r>
        <w:rPr>
          <w:rStyle w:val="84"/>
          <w:rFonts w:ascii="Calibri" w:hAnsi="Calibri" w:cs="Calibri"/>
          <w:b/>
          <w:bCs/>
          <w:color w:val="C00000"/>
          <w:sz w:val="22"/>
          <w:szCs w:val="22"/>
        </w:rPr>
        <w:t> </w:t>
      </w:r>
      <w:r>
        <w:t>the following LCH to HARQ process mapping rules are supported:</w:t>
      </w:r>
    </w:p>
    <w:p>
      <w:pPr>
        <w:pStyle w:val="49"/>
        <w:numPr>
          <w:ilvl w:val="0"/>
          <w:numId w:val="11"/>
        </w:numPr>
        <w:ind w:left="720"/>
        <w:rPr>
          <w:rFonts w:ascii="Arial" w:hAnsi="Arial" w:cs="Arial"/>
          <w:sz w:val="20"/>
          <w:szCs w:val="20"/>
        </w:rPr>
      </w:pPr>
      <w:r>
        <w:rPr>
          <w:rFonts w:ascii="Arial" w:hAnsi="Arial" w:cs="Arial"/>
          <w:sz w:val="20"/>
          <w:szCs w:val="20"/>
        </w:rPr>
        <w:t>LCH</w:t>
      </w:r>
      <w:r>
        <w:rPr>
          <w:rStyle w:val="84"/>
          <w:rFonts w:ascii="Arial" w:hAnsi="Arial" w:cs="Arial"/>
          <w:b/>
          <w:bCs/>
          <w:color w:val="000000"/>
          <w:sz w:val="20"/>
          <w:szCs w:val="20"/>
        </w:rPr>
        <w:t> </w:t>
      </w:r>
      <w:r>
        <w:rPr>
          <w:rFonts w:ascii="Arial" w:hAnsi="Arial" w:cs="Arial"/>
          <w:sz w:val="20"/>
          <w:szCs w:val="20"/>
        </w:rPr>
        <w:t>is</w:t>
      </w:r>
      <w:r>
        <w:rPr>
          <w:rStyle w:val="84"/>
          <w:rFonts w:ascii="Arial" w:hAnsi="Arial" w:cs="Arial"/>
          <w:b/>
          <w:bCs/>
          <w:sz w:val="20"/>
          <w:szCs w:val="20"/>
        </w:rPr>
        <w:t> </w:t>
      </w:r>
      <w:r>
        <w:rPr>
          <w:rFonts w:ascii="Arial" w:hAnsi="Arial" w:cs="Arial"/>
          <w:sz w:val="20"/>
          <w:szCs w:val="20"/>
        </w:rPr>
        <w:t>mapped only to a HARQ process configured with HARQ mode A;</w:t>
      </w:r>
    </w:p>
    <w:p>
      <w:pPr>
        <w:pStyle w:val="49"/>
        <w:numPr>
          <w:ilvl w:val="0"/>
          <w:numId w:val="11"/>
        </w:numPr>
        <w:ind w:left="720"/>
        <w:rPr>
          <w:rFonts w:ascii="Arial" w:hAnsi="Arial" w:cs="Arial"/>
          <w:sz w:val="20"/>
          <w:szCs w:val="20"/>
        </w:rPr>
      </w:pPr>
      <w:r>
        <w:rPr>
          <w:rFonts w:ascii="Arial" w:hAnsi="Arial" w:cs="Arial"/>
          <w:sz w:val="20"/>
          <w:szCs w:val="20"/>
        </w:rPr>
        <w:t>LCH</w:t>
      </w:r>
      <w:r>
        <w:rPr>
          <w:rStyle w:val="84"/>
          <w:rFonts w:ascii="Arial" w:hAnsi="Arial" w:cs="Arial"/>
          <w:b/>
          <w:bCs/>
          <w:sz w:val="20"/>
          <w:szCs w:val="20"/>
        </w:rPr>
        <w:t> </w:t>
      </w:r>
      <w:r>
        <w:rPr>
          <w:rFonts w:ascii="Arial" w:hAnsi="Arial" w:cs="Arial"/>
          <w:sz w:val="20"/>
          <w:szCs w:val="20"/>
        </w:rPr>
        <w:t>is</w:t>
      </w:r>
      <w:r>
        <w:rPr>
          <w:rStyle w:val="84"/>
          <w:rFonts w:ascii="Arial" w:hAnsi="Arial" w:cs="Arial"/>
          <w:b/>
          <w:bCs/>
          <w:sz w:val="20"/>
          <w:szCs w:val="20"/>
        </w:rPr>
        <w:t> </w:t>
      </w:r>
      <w:r>
        <w:rPr>
          <w:rFonts w:ascii="Arial" w:hAnsi="Arial" w:cs="Arial"/>
          <w:sz w:val="20"/>
          <w:szCs w:val="20"/>
        </w:rPr>
        <w:t>mapped only to a HARQ process configured with HARQ mode B;</w:t>
      </w:r>
    </w:p>
    <w:p>
      <w:pPr>
        <w:pStyle w:val="49"/>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r>
        <w:t>Combing existing agreed behaviour with this proposal would result in the following mapping restriction:</w:t>
      </w:r>
    </w:p>
    <w:p>
      <w:r>
        <w:rPr>
          <w:lang w:val="en-US" w:eastAsia="ko-KR"/>
        </w:rPr>
        <w:drawing>
          <wp:inline distT="0" distB="0" distL="0" distR="0">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5"/>
                    <a:stretch>
                      <a:fillRect/>
                    </a:stretch>
                  </pic:blipFill>
                  <pic:spPr>
                    <a:xfrm>
                      <a:off x="0" y="0"/>
                      <a:ext cx="6120765" cy="2623820"/>
                    </a:xfrm>
                    <a:prstGeom prst="rect">
                      <a:avLst/>
                    </a:prstGeom>
                  </pic:spPr>
                </pic:pic>
              </a:graphicData>
            </a:graphic>
          </wp:inline>
        </w:drawing>
      </w:r>
    </w:p>
    <w:p>
      <w:pPr>
        <w:ind w:left="1440" w:hanging="1440"/>
        <w:rPr>
          <w:b/>
          <w:lang w:eastAsia="sv-SE"/>
        </w:rPr>
      </w:pPr>
      <w:r>
        <w:rPr>
          <w:b/>
          <w:lang w:eastAsia="sv-SE"/>
        </w:rPr>
        <w:t xml:space="preserve">Question 1: </w:t>
      </w:r>
      <w:r>
        <w:rPr>
          <w:b/>
          <w:lang w:eastAsia="sv-SE"/>
        </w:rPr>
        <w:tab/>
      </w:r>
      <w:r>
        <w:rPr>
          <w:b/>
          <w:lang w:eastAsia="sv-SE"/>
        </w:rPr>
        <w:t>Do you agree to the following proposal?:</w:t>
      </w:r>
    </w:p>
    <w:p>
      <w:pPr>
        <w:ind w:left="360"/>
        <w:rPr>
          <w:b/>
          <w:bCs/>
          <w:i/>
          <w:iCs/>
          <w:lang w:eastAsia="en-GB"/>
        </w:rPr>
      </w:pPr>
      <w:r>
        <w:rPr>
          <w:b/>
          <w:bCs/>
        </w:rPr>
        <w:t>“</w:t>
      </w:r>
      <w:r>
        <w:rPr>
          <w:b/>
          <w:bCs/>
          <w:i/>
          <w:iCs/>
        </w:rPr>
        <w:t>If</w:t>
      </w:r>
      <w:r>
        <w:rPr>
          <w:rStyle w:val="84"/>
          <w:rFonts w:ascii="Calibri" w:hAnsi="Calibri" w:cs="Calibri"/>
          <w:b/>
          <w:bCs/>
          <w:i/>
          <w:iCs/>
          <w:sz w:val="22"/>
          <w:szCs w:val="22"/>
        </w:rPr>
        <w:t> </w:t>
      </w:r>
      <w:r>
        <w:rPr>
          <w:b/>
          <w:bCs/>
          <w:i/>
          <w:iCs/>
        </w:rPr>
        <w:t>uplinkHARQ-DRX-LCP-Mode-r17</w:t>
      </w:r>
      <w:r>
        <w:rPr>
          <w:rStyle w:val="84"/>
          <w:rFonts w:ascii="Calibri" w:hAnsi="Calibri" w:cs="Calibri"/>
          <w:b/>
          <w:bCs/>
          <w:i/>
          <w:iCs/>
          <w:sz w:val="22"/>
          <w:szCs w:val="22"/>
        </w:rPr>
        <w:t> </w:t>
      </w:r>
      <w:r>
        <w:rPr>
          <w:b/>
          <w:bCs/>
          <w:i/>
          <w:iCs/>
        </w:rPr>
        <w:t>is configured,</w:t>
      </w:r>
      <w:r>
        <w:rPr>
          <w:rStyle w:val="84"/>
          <w:rFonts w:ascii="Calibri" w:hAnsi="Calibri" w:cs="Calibri"/>
          <w:b/>
          <w:bCs/>
          <w:i/>
          <w:iCs/>
          <w:color w:val="C00000"/>
          <w:sz w:val="22"/>
          <w:szCs w:val="22"/>
        </w:rPr>
        <w:t> </w:t>
      </w:r>
      <w:r>
        <w:rPr>
          <w:b/>
          <w:bCs/>
          <w:i/>
          <w:iCs/>
        </w:rPr>
        <w:t>the following LCH to HARQ process mapping rules are supported:</w:t>
      </w:r>
    </w:p>
    <w:p>
      <w:pPr>
        <w:pStyle w:val="49"/>
        <w:numPr>
          <w:ilvl w:val="0"/>
          <w:numId w:val="12"/>
        </w:numPr>
        <w:ind w:left="720"/>
        <w:rPr>
          <w:rFonts w:ascii="Arial" w:hAnsi="Arial" w:cs="Arial"/>
          <w:b/>
          <w:bCs/>
          <w:i/>
          <w:iCs/>
          <w:sz w:val="20"/>
          <w:szCs w:val="20"/>
        </w:rPr>
      </w:pPr>
      <w:r>
        <w:rPr>
          <w:rFonts w:ascii="Arial" w:hAnsi="Arial" w:cs="Arial"/>
          <w:b/>
          <w:bCs/>
          <w:i/>
          <w:iCs/>
          <w:sz w:val="20"/>
          <w:szCs w:val="20"/>
        </w:rPr>
        <w:t>LCH</w:t>
      </w:r>
      <w:r>
        <w:rPr>
          <w:rStyle w:val="84"/>
          <w:rFonts w:ascii="Arial" w:hAnsi="Arial" w:cs="Arial"/>
          <w:b/>
          <w:bCs/>
          <w:i/>
          <w:iCs/>
          <w:color w:val="000000"/>
          <w:sz w:val="20"/>
          <w:szCs w:val="20"/>
        </w:rPr>
        <w:t> </w:t>
      </w:r>
      <w:r>
        <w:rPr>
          <w:rFonts w:ascii="Arial" w:hAnsi="Arial" w:cs="Arial"/>
          <w:b/>
          <w:bCs/>
          <w:i/>
          <w:iCs/>
          <w:sz w:val="20"/>
          <w:szCs w:val="20"/>
        </w:rPr>
        <w:t>is</w:t>
      </w:r>
      <w:r>
        <w:rPr>
          <w:rStyle w:val="84"/>
          <w:rFonts w:ascii="Arial" w:hAnsi="Arial" w:cs="Arial"/>
          <w:b/>
          <w:bCs/>
          <w:i/>
          <w:iCs/>
          <w:sz w:val="20"/>
          <w:szCs w:val="20"/>
        </w:rPr>
        <w:t> </w:t>
      </w:r>
      <w:r>
        <w:rPr>
          <w:rFonts w:ascii="Arial" w:hAnsi="Arial" w:cs="Arial"/>
          <w:b/>
          <w:bCs/>
          <w:i/>
          <w:iCs/>
          <w:sz w:val="20"/>
          <w:szCs w:val="20"/>
        </w:rPr>
        <w:t>mapped only to a HARQ process configured with HARQ mode A;</w:t>
      </w:r>
    </w:p>
    <w:p>
      <w:pPr>
        <w:pStyle w:val="49"/>
        <w:numPr>
          <w:ilvl w:val="0"/>
          <w:numId w:val="12"/>
        </w:numPr>
        <w:ind w:left="720"/>
        <w:rPr>
          <w:rFonts w:ascii="Arial" w:hAnsi="Arial" w:cs="Arial"/>
          <w:b/>
          <w:bCs/>
          <w:i/>
          <w:iCs/>
          <w:sz w:val="20"/>
          <w:szCs w:val="20"/>
        </w:rPr>
      </w:pPr>
      <w:r>
        <w:rPr>
          <w:rFonts w:ascii="Arial" w:hAnsi="Arial" w:cs="Arial"/>
          <w:b/>
          <w:bCs/>
          <w:i/>
          <w:iCs/>
          <w:sz w:val="20"/>
          <w:szCs w:val="20"/>
        </w:rPr>
        <w:t>LCH</w:t>
      </w:r>
      <w:r>
        <w:rPr>
          <w:rStyle w:val="84"/>
          <w:rFonts w:ascii="Arial" w:hAnsi="Arial" w:cs="Arial"/>
          <w:b/>
          <w:bCs/>
          <w:i/>
          <w:iCs/>
          <w:sz w:val="20"/>
          <w:szCs w:val="20"/>
        </w:rPr>
        <w:t> </w:t>
      </w:r>
      <w:r>
        <w:rPr>
          <w:rFonts w:ascii="Arial" w:hAnsi="Arial" w:cs="Arial"/>
          <w:b/>
          <w:bCs/>
          <w:i/>
          <w:iCs/>
          <w:sz w:val="20"/>
          <w:szCs w:val="20"/>
        </w:rPr>
        <w:t>is</w:t>
      </w:r>
      <w:r>
        <w:rPr>
          <w:rStyle w:val="84"/>
          <w:rFonts w:ascii="Arial" w:hAnsi="Arial" w:cs="Arial"/>
          <w:b/>
          <w:bCs/>
          <w:i/>
          <w:iCs/>
          <w:sz w:val="20"/>
          <w:szCs w:val="20"/>
        </w:rPr>
        <w:t> </w:t>
      </w:r>
      <w:r>
        <w:rPr>
          <w:rFonts w:ascii="Arial" w:hAnsi="Arial" w:cs="Arial"/>
          <w:b/>
          <w:bCs/>
          <w:i/>
          <w:iCs/>
          <w:sz w:val="20"/>
          <w:szCs w:val="20"/>
        </w:rPr>
        <w:t>mapped only to a HARQ process configured with HARQ mode B;</w:t>
      </w:r>
    </w:p>
    <w:p>
      <w:pPr>
        <w:pStyle w:val="49"/>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Xiaomi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L</w:t>
            </w:r>
            <w:r>
              <w:rPr>
                <w:rFonts w:eastAsiaTheme="minorEastAsia"/>
              </w:rPr>
              <w:t>enovo, Motorola Mobility</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Theme="minorEastAsia"/>
                <w:lang w:eastAsia="ko-KR"/>
              </w:rPr>
              <w:t>L</w:t>
            </w:r>
            <w:r>
              <w:rPr>
                <w:rFonts w:eastAsiaTheme="minorEastAsia"/>
                <w:lang w:eastAsia="ko-KR"/>
              </w:rPr>
              <w:t>G</w:t>
            </w:r>
          </w:p>
        </w:tc>
        <w:tc>
          <w:tcPr>
            <w:tcW w:w="1739" w:type="dxa"/>
          </w:tcPr>
          <w:p>
            <w:pPr>
              <w:rPr>
                <w:rFonts w:eastAsia="宋体"/>
                <w:lang w:val="en-US" w:eastAsia="sv-SE"/>
              </w:rPr>
            </w:pPr>
            <w:r>
              <w:rPr>
                <w:rFonts w:hint="eastAsia" w:eastAsiaTheme="minorEastAsia"/>
                <w:lang w:eastAsia="ko-KR"/>
              </w:rPr>
              <w:t>Agree</w:t>
            </w:r>
          </w:p>
        </w:tc>
        <w:tc>
          <w:tcPr>
            <w:tcW w:w="6480" w:type="dxa"/>
          </w:tcPr>
          <w:p>
            <w:pPr>
              <w:rPr>
                <w:rFonts w:eastAsiaTheme="minorEastAsia"/>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rFonts w:eastAsia="等线"/>
              </w:rPr>
            </w:pPr>
            <w:r>
              <w:rPr>
                <w:rFonts w:eastAsia="等线"/>
              </w:rPr>
              <w:t>Agree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cs="Times New Roman" w:eastAsiaTheme="minorEastAsia"/>
                <w:lang w:val="en-US" w:eastAsia="ko-KR"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lang w:val="en-US" w:eastAsia="zh-CN" w:bidi="ar-SA"/>
              </w:rPr>
            </w:pPr>
            <w:r>
              <w:rPr>
                <w:rFonts w:hint="eastAsia" w:cs="Times New Roman" w:eastAsiaTheme="minorEastAsia"/>
                <w:lang w:val="en-US" w:eastAsia="zh-CN" w:bidi="ar-SA"/>
              </w:rPr>
              <w:t>-</w:t>
            </w:r>
            <w:bookmarkStart w:id="0" w:name="_GoBack"/>
            <w:bookmarkEnd w:id="0"/>
          </w:p>
        </w:tc>
        <w:tc>
          <w:tcPr>
            <w:tcW w:w="6480" w:type="dxa"/>
            <w:vAlign w:val="top"/>
          </w:tcPr>
          <w:p>
            <w:pPr>
              <w:rPr>
                <w:rFonts w:hint="default" w:ascii="Arial" w:hAnsi="Arial" w:cs="Times New Roman" w:eastAsiaTheme="minorEastAsia"/>
                <w:highlight w:val="yellow"/>
                <w:lang w:val="en-US" w:eastAsia="zh-CN" w:bidi="ar-SA"/>
              </w:rPr>
            </w:pPr>
            <w:r>
              <w:rPr>
                <w:rFonts w:hint="eastAsia" w:cs="Times New Roman" w:eastAsiaTheme="minorEastAsia"/>
                <w:highlight w:val="none"/>
                <w:lang w:val="en-US" w:eastAsia="zh-CN" w:bidi="ar-SA"/>
              </w:rPr>
              <w:t>Our understanding on phase 1 agreements is that HP with/without a state is still allowed, therefore would like to keep not configured in 3). However, if majority agrees that when uplinkHARQ-DRX-LCO-Mode configured, it shall be configured for HPs, we are fine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bl>
    <w:p>
      <w:pPr>
        <w:rPr>
          <w:lang w:val="en-US"/>
        </w:rPr>
      </w:pPr>
    </w:p>
    <w:p>
      <w:pPr>
        <w:pStyle w:val="3"/>
      </w:pPr>
      <w:r>
        <w:t>P10/P11/P13</w:t>
      </w:r>
    </w:p>
    <w:p>
      <w:pPr>
        <w:spacing w:before="180"/>
      </w:pPr>
      <w:r>
        <w:t>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understanding that this is not desired behaviour.</w:t>
      </w:r>
    </w:p>
    <w:p>
      <w:pPr>
        <w:rPr>
          <w:lang w:eastAsia="ko-KR"/>
        </w:rPr>
      </w:pPr>
      <w:r>
        <w:rPr>
          <w:lang w:eastAsia="ko-KR"/>
        </w:rPr>
        <w:t>In Phase 1 input, two main options were discussed to address this issue: Configure HARQ behaviour per CG/SPS configuration, or leave it to network implementation. From Phase 1 company feedback, a majority agreed that network configuration would be sufficient in both cases.</w:t>
      </w:r>
    </w:p>
    <w:p>
      <w:pPr>
        <w:ind w:left="1440" w:hanging="1440"/>
        <w:rPr>
          <w:b/>
          <w:lang w:eastAsia="sv-SE"/>
        </w:rPr>
      </w:pPr>
      <w:r>
        <w:rPr>
          <w:b/>
          <w:lang w:eastAsia="sv-SE"/>
        </w:rPr>
        <w:t xml:space="preserve">Question 2: </w:t>
      </w:r>
      <w:r>
        <w:rPr>
          <w:b/>
          <w:lang w:eastAsia="sv-SE"/>
        </w:rPr>
        <w:tab/>
      </w:r>
      <w:r>
        <w:rPr>
          <w:b/>
          <w:lang w:eastAsia="sv-SE"/>
        </w:rPr>
        <w:t>Do you agree to the following proposal?:</w:t>
      </w:r>
    </w:p>
    <w:p>
      <w:pPr>
        <w:ind w:left="576"/>
        <w:rPr>
          <w:b/>
          <w:bCs/>
          <w:i/>
          <w:iCs/>
        </w:rPr>
      </w:pPr>
      <w:r>
        <w:rPr>
          <w:b/>
          <w:bCs/>
        </w:rPr>
        <w:t>“</w:t>
      </w:r>
      <w:r>
        <w:rPr>
          <w:b/>
          <w:bCs/>
          <w:i/>
          <w:iCs/>
          <w:color w:val="000000"/>
        </w:rPr>
        <w:t>It is up to network implementation to ensure</w:t>
      </w:r>
      <w:r>
        <w:rPr>
          <w:rStyle w:val="84"/>
          <w:rFonts w:ascii="Calibri" w:hAnsi="Calibri" w:cs="Calibri"/>
          <w:b/>
          <w:bCs/>
          <w:i/>
          <w:iCs/>
          <w:color w:val="000000"/>
          <w:sz w:val="22"/>
          <w:szCs w:val="22"/>
        </w:rPr>
        <w:t> </w:t>
      </w:r>
      <w:r>
        <w:rPr>
          <w:b/>
          <w:bCs/>
          <w:i/>
          <w:iCs/>
        </w:rPr>
        <w:t>downlinkHARQ-FeedbackDisabled, if configured,</w:t>
      </w:r>
      <w:r>
        <w:rPr>
          <w:rStyle w:val="84"/>
          <w:rFonts w:ascii="Calibri" w:hAnsi="Calibri" w:cs="Calibri"/>
          <w:b/>
          <w:bCs/>
          <w:i/>
          <w:iCs/>
          <w:color w:val="C00000"/>
          <w:sz w:val="22"/>
          <w:szCs w:val="22"/>
        </w:rPr>
        <w:t> </w:t>
      </w:r>
      <w:r>
        <w:rPr>
          <w:b/>
          <w:bCs/>
          <w:i/>
          <w:iCs/>
        </w:rPr>
        <w:t>has the same value for each HARQ process used in an SPS configuration</w:t>
      </w:r>
      <w:r>
        <w:rPr>
          <w:rStyle w:val="84"/>
          <w:rFonts w:ascii="Calibri" w:hAnsi="Calibri" w:cs="Calibri"/>
          <w:b/>
          <w:bCs/>
          <w:i/>
          <w:iCs/>
          <w:color w:val="C00000"/>
          <w:sz w:val="22"/>
          <w:szCs w:val="22"/>
        </w:rPr>
        <w:t> </w:t>
      </w:r>
      <w:r>
        <w:rPr>
          <w:b/>
          <w:bCs/>
          <w:i/>
          <w:iCs/>
        </w:rPr>
        <w:t>(i.e. no specification impact)."</w:t>
      </w:r>
    </w:p>
    <w:p>
      <w:pPr>
        <w:rPr>
          <w:b/>
          <w:bCs/>
        </w:rPr>
      </w:pPr>
      <w:r>
        <w:rPr>
          <w:b/>
          <w:bCs/>
        </w:rPr>
        <w:t>If ‘Disagree’, please provide technical justification why the above would not work and additional specified behaviour is required.</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W</w:t>
            </w:r>
            <w:r>
              <w:rPr>
                <w:rFonts w:eastAsiaTheme="minorEastAsia"/>
              </w:rPr>
              <w:t>e don’t think leaving it to the network implementation is a good choice.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pPr>
              <w:rPr>
                <w:rFonts w:eastAsiaTheme="minorEastAsia"/>
              </w:rPr>
            </w:pPr>
            <w:r>
              <w:rPr>
                <w:rFonts w:eastAsiaTheme="minorEastAsia"/>
              </w:rPr>
              <w:t xml:space="preserve">What’s worse, the HARQ state reconfiguration will affect the ongoning feedbacks of HARQ processes and lead to low throughput for the services whose HARQ state is different from that of the configured grant. </w:t>
            </w:r>
          </w:p>
          <w:p>
            <w:pPr>
              <w:rPr>
                <w:rFonts w:eastAsiaTheme="minorEastAsia"/>
              </w:rPr>
            </w:pPr>
            <w:r>
              <w:rPr>
                <w:rFonts w:eastAsiaTheme="minorEastAsia"/>
              </w:rPr>
              <w:t xml:space="preserve">Considering the drawbacks above, per SPS HARQ state configuration is a clean and simple way with little specs effort to make sure that the </w:t>
            </w:r>
            <w:r>
              <w:rPr>
                <w:lang w:eastAsia="ko-KR"/>
              </w:rPr>
              <w:t>HARQ processes used by an SPS configuration have the same HARQ feedback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Agree with 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At least it has to be clarified how network implementation guarantees it and whether this results in HARQ stall within a SPS configurations due to long RTT. There can be as many as 8 SPS configurations.</w:t>
            </w:r>
          </w:p>
          <w:p>
            <w:pPr>
              <w:pStyle w:val="59"/>
              <w:rPr>
                <w:color w:val="808080"/>
              </w:rPr>
            </w:pPr>
            <w:r>
              <w:t xml:space="preserve">maxNrofSPS-Config-r16                   </w:t>
            </w:r>
            <w:r>
              <w:rPr>
                <w:color w:val="993366"/>
              </w:rPr>
              <w:t>INTEGER</w:t>
            </w:r>
            <w:r>
              <w:t xml:space="preserve"> ::= 8       </w:t>
            </w:r>
            <w:r>
              <w:rPr>
                <w:color w:val="808080"/>
              </w:rPr>
              <w:t>-- Maximum number of SPS configurations per BWP</w:t>
            </w:r>
          </w:p>
          <w:p>
            <w:pPr>
              <w:rPr>
                <w:rFonts w:eastAsiaTheme="minorEastAsia"/>
              </w:rPr>
            </w:pPr>
          </w:p>
          <w:p>
            <w:pPr>
              <w:rPr>
                <w:rFonts w:eastAsiaTheme="minorEastAsia"/>
              </w:rPr>
            </w:pPr>
            <w:r>
              <w:rPr>
                <w:rFonts w:eastAsiaTheme="minorEastAsia"/>
              </w:rPr>
              <w:t>So, we also prefer to have a simple per SPS HARQ state configuration.</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r>
              <w:rPr>
                <w:rFonts w:eastAsiaTheme="minorEastAsia"/>
              </w:rPr>
              <w:t>No matter DG or SPS, they can share the same HARQ state configuration bitmap(32bits), some bits are for DG, some for  SPS</w:t>
            </w:r>
            <w:r>
              <w:rPr>
                <w:rFonts w:hint="eastAsia" w:eastAsiaTheme="minorEastAsia"/>
              </w:rPr>
              <w:t>，</w:t>
            </w:r>
            <w:r>
              <w:rPr>
                <w:rFonts w:eastAsiaTheme="minorEastAsia"/>
              </w:rPr>
              <w:t>depend</w:t>
            </w:r>
            <w:r>
              <w:rPr>
                <w:rFonts w:hint="eastAsia" w:eastAsiaTheme="minorEastAsia"/>
              </w:rPr>
              <w:t>ing</w:t>
            </w:r>
            <w:r>
              <w:rPr>
                <w:rFonts w:eastAsiaTheme="minorEastAsia"/>
              </w:rPr>
              <w:t xml:space="preserve"> on the HARQ configured for 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lang w:eastAsia="sv-SE"/>
              </w:rPr>
            </w:pPr>
            <w:r>
              <w:rPr>
                <w:rFonts w:eastAsiaTheme="minorEastAsia"/>
              </w:rPr>
              <w:t xml:space="preserve">We don’t see or understand a real reason that we cannot leave it to NW implementation. We prefer simple option with no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L</w:t>
            </w:r>
            <w:r>
              <w:rPr>
                <w:rFonts w:eastAsiaTheme="minorEastAsia"/>
              </w:rPr>
              <w:t>enovo, Motorola Mobility</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rFonts w:eastAsia="等线"/>
              </w:rPr>
            </w:pPr>
            <w:r>
              <w:rPr>
                <w:rFonts w:eastAsia="等线"/>
              </w:rPr>
              <w:t>A</w:t>
            </w:r>
            <w:r>
              <w:rPr>
                <w:rFonts w:hint="eastAsia" w:eastAsia="等线"/>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lang w:val="en-US" w:eastAsia="zh-CN" w:bidi="ar-SA"/>
              </w:rPr>
            </w:pPr>
            <w:r>
              <w:rPr>
                <w:rFonts w:hint="eastAsia" w:cs="Times New Roman" w:eastAsiaTheme="minorEastAsia"/>
                <w:lang w:val="en-US" w:eastAsia="zh-CN" w:bidi="ar-SA"/>
              </w:rPr>
              <w:t>ZTE</w:t>
            </w:r>
          </w:p>
        </w:tc>
        <w:tc>
          <w:tcPr>
            <w:tcW w:w="1739" w:type="dxa"/>
            <w:vAlign w:val="top"/>
          </w:tcPr>
          <w:p>
            <w:pPr>
              <w:rPr>
                <w:rFonts w:hint="default" w:ascii="Arial" w:hAnsi="Arial" w:cs="Times New Roman" w:eastAsiaTheme="minorEastAsia"/>
                <w:lang w:val="en-US" w:eastAsia="sv-SE" w:bidi="ar-SA"/>
              </w:rPr>
            </w:pPr>
            <w:r>
              <w:rPr>
                <w:rFonts w:hint="eastAsia" w:eastAsiaTheme="minorEastAsia"/>
                <w:lang w:val="en-US" w:eastAsia="zh-CN"/>
              </w:rPr>
              <w:t>Disagree</w:t>
            </w:r>
          </w:p>
        </w:tc>
        <w:tc>
          <w:tcPr>
            <w:tcW w:w="6480" w:type="dxa"/>
            <w:vAlign w:val="top"/>
          </w:tcPr>
          <w:p>
            <w:pPr>
              <w:rPr>
                <w:rFonts w:hint="default" w:ascii="Arial" w:hAnsi="Arial" w:cs="Times New Roman" w:eastAsiaTheme="minorEastAsia"/>
                <w:highlight w:val="yellow"/>
                <w:lang w:val="en-US" w:eastAsia="sv-SE" w:bidi="ar-SA"/>
              </w:rPr>
            </w:pPr>
            <w:r>
              <w:rPr>
                <w:rFonts w:hint="eastAsia" w:eastAsiaTheme="minorEastAsia"/>
                <w:highlight w:val="none"/>
                <w:lang w:val="en-US" w:eastAsia="zh-CN"/>
              </w:rPr>
              <w:t>Similar to DG, per HARQ state SPS feedback disabling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bl>
    <w:p>
      <w:pPr>
        <w:rPr>
          <w:b/>
          <w:bCs/>
        </w:rPr>
      </w:pPr>
    </w:p>
    <w:p>
      <w:pPr>
        <w:ind w:left="1440" w:hanging="1440"/>
        <w:rPr>
          <w:b/>
          <w:lang w:eastAsia="sv-SE"/>
        </w:rPr>
      </w:pPr>
      <w:r>
        <w:rPr>
          <w:b/>
          <w:lang w:eastAsia="sv-SE"/>
        </w:rPr>
        <w:t xml:space="preserve">Question 3: </w:t>
      </w:r>
      <w:r>
        <w:rPr>
          <w:b/>
          <w:lang w:eastAsia="sv-SE"/>
        </w:rPr>
        <w:tab/>
      </w:r>
      <w:r>
        <w:rPr>
          <w:b/>
          <w:lang w:eastAsia="sv-SE"/>
        </w:rPr>
        <w:t>Do you agree to the following proposal?:</w:t>
      </w:r>
    </w:p>
    <w:p>
      <w:pPr>
        <w:ind w:left="576"/>
        <w:rPr>
          <w:b/>
          <w:bCs/>
          <w:i/>
          <w:iCs/>
        </w:rPr>
      </w:pPr>
      <w:r>
        <w:rPr>
          <w:b/>
          <w:bCs/>
        </w:rPr>
        <w:t>“</w:t>
      </w:r>
      <w:r>
        <w:rPr>
          <w:b/>
          <w:bCs/>
          <w:i/>
          <w:iCs/>
          <w:color w:val="000000"/>
        </w:rPr>
        <w:t>It is up to network implementation to ensure uplinkHARQ-DRX-LCP-Mode-r17, if configured, has the same value for each HARQ process used in a configured grant configuration (i.e. no specification impact)."</w:t>
      </w:r>
    </w:p>
    <w:p>
      <w:pPr>
        <w:rPr>
          <w:b/>
          <w:bCs/>
        </w:rPr>
      </w:pPr>
      <w:r>
        <w:rPr>
          <w:b/>
          <w:bCs/>
        </w:rPr>
        <w:t>If ‘Disagree’, please provide technical justification why the above would not work and additional specified behaviour is required.</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S</w:t>
            </w:r>
            <w:r>
              <w:rPr>
                <w:rFonts w:eastAsiaTheme="minorEastAsia"/>
              </w:rPr>
              <w:t>ee our reply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Disagree</w:t>
            </w:r>
          </w:p>
        </w:tc>
        <w:tc>
          <w:tcPr>
            <w:tcW w:w="6480" w:type="dxa"/>
          </w:tcPr>
          <w:p>
            <w:pPr>
              <w:rPr>
                <w:rFonts w:eastAsiaTheme="minorEastAsia"/>
                <w:highlight w:val="yellow"/>
              </w:rPr>
            </w:pPr>
            <w:r>
              <w:rPr>
                <w:rFonts w:eastAsiaTheme="minorEastAsia"/>
              </w:rPr>
              <w:t>Agree with Huawei’s reply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See our response in Q2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r>
              <w:rPr>
                <w:rFonts w:eastAsiaTheme="minorEastAsia"/>
              </w:rPr>
              <w:t>No matter DG or CG, they can share the same HARQ state configuration bitmap(32bits), some bits are for DG, some for  CG</w:t>
            </w:r>
            <w:r>
              <w:rPr>
                <w:rFonts w:hint="eastAsia" w:eastAsiaTheme="minorEastAsia"/>
              </w:rPr>
              <w:t>，</w:t>
            </w:r>
            <w:r>
              <w:rPr>
                <w:rFonts w:eastAsiaTheme="minorEastAsia"/>
              </w:rPr>
              <w:t>depend</w:t>
            </w:r>
            <w:r>
              <w:rPr>
                <w:rFonts w:hint="eastAsia" w:eastAsiaTheme="minorEastAsia"/>
              </w:rPr>
              <w:t>ing</w:t>
            </w:r>
            <w:r>
              <w:rPr>
                <w:rFonts w:eastAsiaTheme="minorEastAsia"/>
              </w:rPr>
              <w:t xml:space="preserve"> on the HARQ configured for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L</w:t>
            </w:r>
            <w:r>
              <w:rPr>
                <w:rFonts w:eastAsiaTheme="minorEastAsia"/>
              </w:rPr>
              <w:t>enovo, Motorola Mobility</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S</w:t>
            </w:r>
            <w:r>
              <w:rPr>
                <w:rFonts w:eastAsiaTheme="minorEastAsia"/>
              </w:rPr>
              <w:t>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Theme="minorEastAsia"/>
                <w:lang w:eastAsia="ko-KR"/>
              </w:rPr>
              <w:t>L</w:t>
            </w:r>
            <w:r>
              <w:rPr>
                <w:rFonts w:eastAsiaTheme="minorEastAsia"/>
                <w:lang w:eastAsia="ko-KR"/>
              </w:rPr>
              <w:t>G</w:t>
            </w:r>
          </w:p>
        </w:tc>
        <w:tc>
          <w:tcPr>
            <w:tcW w:w="1739" w:type="dxa"/>
          </w:tcPr>
          <w:p>
            <w:pPr>
              <w:rPr>
                <w:rFonts w:eastAsia="宋体"/>
                <w:lang w:val="en-US" w:eastAsia="sv-SE"/>
              </w:rPr>
            </w:pPr>
            <w:r>
              <w:rPr>
                <w:rFonts w:hint="eastAsia" w:eastAsiaTheme="minorEastAsia"/>
                <w:lang w:eastAsia="ko-KR"/>
              </w:rPr>
              <w:t>Agree</w:t>
            </w:r>
          </w:p>
        </w:tc>
        <w:tc>
          <w:tcPr>
            <w:tcW w:w="6480" w:type="dxa"/>
          </w:tcPr>
          <w:p>
            <w:pPr>
              <w:rPr>
                <w:rFonts w:eastAsiaTheme="minorEastAsia"/>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rFonts w:eastAsia="等线"/>
              </w:rPr>
            </w:pPr>
            <w:r>
              <w:rPr>
                <w:rFonts w:eastAsia="等线"/>
              </w:rPr>
              <w:t>Agree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lang w:val="en-US" w:eastAsia="zh-CN" w:bidi="ar-SA"/>
              </w:rPr>
            </w:pPr>
            <w:r>
              <w:rPr>
                <w:rFonts w:hint="eastAsia" w:cs="Times New Roman" w:eastAsiaTheme="minorEastAsia"/>
                <w:lang w:val="en-US" w:eastAsia="zh-CN" w:bidi="ar-SA"/>
              </w:rPr>
              <w:t>Disagree</w:t>
            </w:r>
          </w:p>
        </w:tc>
        <w:tc>
          <w:tcPr>
            <w:tcW w:w="6480" w:type="dxa"/>
            <w:vAlign w:val="top"/>
          </w:tcPr>
          <w:p>
            <w:pPr>
              <w:rPr>
                <w:rFonts w:hint="default" w:ascii="Arial" w:hAnsi="Arial" w:cs="Times New Roman" w:eastAsiaTheme="minorEastAsia"/>
                <w:highlight w:val="yellow"/>
                <w:lang w:val="en-US" w:eastAsia="zh-CN" w:bidi="ar-SA"/>
              </w:rPr>
            </w:pPr>
            <w:r>
              <w:rPr>
                <w:rFonts w:hint="eastAsia" w:eastAsiaTheme="minorEastAsia"/>
                <w:highlight w:val="none"/>
                <w:lang w:val="en-US" w:eastAsia="zh-CN"/>
              </w:rPr>
              <w:t>CG case is not the same as SPS. In our understanding, NW can already control whether retransmission is expected for a CG by proper configuration of CGT, thus we don</w:t>
            </w:r>
            <w:r>
              <w:rPr>
                <w:rFonts w:hint="default" w:eastAsiaTheme="minorEastAsia"/>
                <w:highlight w:val="none"/>
                <w:lang w:val="en-US" w:eastAsia="zh-CN"/>
              </w:rPr>
              <w:t>’</w:t>
            </w:r>
            <w:r>
              <w:rPr>
                <w:rFonts w:hint="eastAsia" w:eastAsiaTheme="minorEastAsia"/>
                <w:highlight w:val="none"/>
                <w:lang w:val="en-US" w:eastAsia="zh-CN"/>
              </w:rPr>
              <w:t>t see a need to configure a UL HARQ mode for CG configuration. Also, we don</w:t>
            </w:r>
            <w:r>
              <w:rPr>
                <w:rFonts w:hint="default" w:eastAsiaTheme="minorEastAsia"/>
                <w:highlight w:val="none"/>
                <w:lang w:val="en-US" w:eastAsia="zh-CN"/>
              </w:rPr>
              <w:t>’</w:t>
            </w:r>
            <w:r>
              <w:rPr>
                <w:rFonts w:hint="eastAsia" w:eastAsiaTheme="minorEastAsia"/>
                <w:highlight w:val="none"/>
                <w:lang w:val="en-US" w:eastAsia="zh-CN"/>
              </w:rPr>
              <w:t>t see the need to restrict NW</w:t>
            </w:r>
            <w:r>
              <w:rPr>
                <w:rFonts w:hint="default" w:eastAsiaTheme="minorEastAsia"/>
                <w:highlight w:val="none"/>
                <w:lang w:val="en-US" w:eastAsia="zh-CN"/>
              </w:rPr>
              <w:t>’</w:t>
            </w:r>
            <w:r>
              <w:rPr>
                <w:rFonts w:hint="eastAsia" w:eastAsiaTheme="minorEastAsia"/>
                <w:highlight w:val="none"/>
                <w:lang w:val="en-US" w:eastAsia="zh-CN"/>
              </w:rPr>
              <w:t>s implementation</w:t>
            </w:r>
          </w:p>
        </w:tc>
      </w:tr>
    </w:tbl>
    <w:p>
      <w:pPr>
        <w:rPr>
          <w:b/>
          <w:bCs/>
        </w:rPr>
      </w:pPr>
    </w:p>
    <w:p>
      <w:pPr>
        <w:pStyle w:val="3"/>
      </w:pPr>
      <w:r>
        <w:t>P16</w:t>
      </w:r>
    </w:p>
    <w:p>
      <w:r>
        <w:t>In Phase 1 it was discussed whether to link the HARQ mode configuration with CG timer configuration (i.e. require the CGT setting / CGT not configured to match the HARQ mode uplinkHARQ-DRX-LCP-Mode-r17 of each HARQ process that belongs to the CG-config). For example:</w:t>
      </w:r>
    </w:p>
    <w:p>
      <w:pPr>
        <w:pStyle w:val="49"/>
        <w:numPr>
          <w:ilvl w:val="0"/>
          <w:numId w:val="13"/>
        </w:numPr>
        <w:rPr>
          <w:rFonts w:ascii="Arial" w:hAnsi="Arial" w:cs="Arial"/>
          <w:sz w:val="20"/>
          <w:szCs w:val="20"/>
          <w:lang w:eastAsia="zh-CN"/>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configured, the HARQ retransmission state is considered to be “mode A”.</w:t>
      </w:r>
    </w:p>
    <w:p>
      <w:pPr>
        <w:pStyle w:val="49"/>
        <w:numPr>
          <w:ilvl w:val="0"/>
          <w:numId w:val="13"/>
        </w:numPr>
        <w:rPr>
          <w:rFonts w:ascii="Arial" w:hAnsi="Arial" w:cs="Arial"/>
          <w:sz w:val="20"/>
          <w:szCs w:val="20"/>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NOT configured, the HARQ retransmission state is considered to be “mode B”.</w:t>
      </w:r>
    </w:p>
    <w:p>
      <w:r>
        <w:t xml:space="preserve">Justification for this is that for configured grant associated with HARQ state B, HARQ RTT timer is not used because retransmission is not expected. Then it is not clear why </w:t>
      </w:r>
      <w:r>
        <w:rPr>
          <w:i/>
          <w:iCs/>
        </w:rPr>
        <w:t>configuredGrantTimer</w:t>
      </w:r>
      <w:r>
        <w:t> needs to be used for this. It should be clarified that the network should not configure this timer for such CG configuration, otherwise it will block any new transmission in any CG associated with the same HARQ process. Considering the possible RTT</w:t>
      </w:r>
      <w:r>
        <w:rPr>
          <w:rFonts w:eastAsiaTheme="minorEastAsia"/>
        </w:rPr>
        <w:t xml:space="preserve"> in NTN, this could lead to large delay.</w:t>
      </w:r>
    </w:p>
    <w:p>
      <w:r>
        <w:t>Rapporteur understanding is that the above is valid reasoning and that this would indeed be the intended behaviour. However, the question is whether this association needs to be specified or may be left to network implementation. Based on large majority from in Phase 1 responding an association is not needed, it is suggested that this be left to proper network configuration.</w:t>
      </w:r>
    </w:p>
    <w:p>
      <w:pPr>
        <w:ind w:left="1440" w:hanging="1440"/>
        <w:rPr>
          <w:b/>
          <w:bCs/>
        </w:rPr>
      </w:pPr>
      <w:r>
        <w:rPr>
          <w:b/>
          <w:lang w:eastAsia="sv-SE"/>
        </w:rPr>
        <w:t xml:space="preserve">Question 4: </w:t>
      </w:r>
      <w:r>
        <w:rPr>
          <w:b/>
          <w:lang w:eastAsia="sv-SE"/>
        </w:rPr>
        <w:tab/>
      </w:r>
      <w:r>
        <w:rPr>
          <w:b/>
          <w:lang w:eastAsia="sv-SE"/>
        </w:rPr>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 xml:space="preserve">proper setting/ configuration of the </w:t>
      </w:r>
      <w:r>
        <w:rPr>
          <w:b/>
          <w:i/>
          <w:iCs/>
          <w:lang w:eastAsia="sv-SE"/>
        </w:rPr>
        <w:t xml:space="preserve">configuredGrantTimer </w:t>
      </w:r>
      <w:r>
        <w:rPr>
          <w:b/>
          <w:lang w:eastAsia="sv-SE"/>
        </w:rPr>
        <w:t xml:space="preserve"> is left to network implementation?</w:t>
      </w:r>
    </w:p>
    <w:p>
      <w:pPr>
        <w:rPr>
          <w:b/>
          <w:lang w:eastAsia="sv-SE"/>
        </w:rPr>
      </w:pPr>
      <w:r>
        <w:rPr>
          <w:b/>
          <w:bCs/>
        </w:rPr>
        <w:t>If ‘Disagree’, please provide technical justification why the above would not work and additional specified behaviour is required.</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We need to think how retransmission using CS-RNTI works considering there can be as many as 12 CG configurations possible and RTT is not as small as what we have today in TN (so issue in TN and NTN would not be same). We do not want UL HARQ state within a CG be stalled for UL traffic.</w:t>
            </w:r>
          </w:p>
          <w:p>
            <w:pPr>
              <w:rPr>
                <w:rFonts w:eastAsiaTheme="minorEastAsia"/>
              </w:rPr>
            </w:pPr>
            <w:r>
              <w:t xml:space="preserve">maxNrofConfiguredGrantConfig-r16        </w:t>
            </w:r>
            <w:r>
              <w:rPr>
                <w:color w:val="993366"/>
              </w:rPr>
              <w:t>INTEGER</w:t>
            </w:r>
            <w:r>
              <w:t xml:space="preserve"> ::= 12      </w:t>
            </w:r>
            <w:r>
              <w:rPr>
                <w:color w:val="808080"/>
              </w:rPr>
              <w:t>-- Maximum number of configured grant configurations per BWP</w:t>
            </w:r>
          </w:p>
          <w:p>
            <w:pPr>
              <w:rPr>
                <w:rFonts w:eastAsiaTheme="minorEastAsia"/>
              </w:rPr>
            </w:pPr>
            <w:r>
              <w:rPr>
                <w:rFonts w:eastAsiaTheme="minorEastAsia"/>
              </w:rPr>
              <w:t>If network guarantees that multiple CG configurations never have to re-use the same HARQ process ID, network can set any proper value of CG timer. Otherwise, not for the same reason Rapportuer explained.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L</w:t>
            </w:r>
            <w:r>
              <w:rPr>
                <w:rFonts w:eastAsiaTheme="minorEastAsia"/>
              </w:rPr>
              <w:t>enovo, Motorola Mobility</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Theme="minorEastAsia"/>
                <w:lang w:eastAsia="ko-KR"/>
              </w:rPr>
              <w:t>L</w:t>
            </w:r>
            <w:r>
              <w:rPr>
                <w:rFonts w:eastAsiaTheme="minorEastAsia"/>
                <w:lang w:eastAsia="ko-KR"/>
              </w:rPr>
              <w:t>G</w:t>
            </w:r>
          </w:p>
        </w:tc>
        <w:tc>
          <w:tcPr>
            <w:tcW w:w="1739" w:type="dxa"/>
          </w:tcPr>
          <w:p>
            <w:pPr>
              <w:rPr>
                <w:rFonts w:eastAsia="宋体"/>
                <w:lang w:val="en-US" w:eastAsia="sv-SE"/>
              </w:rPr>
            </w:pPr>
            <w:r>
              <w:rPr>
                <w:rFonts w:hint="eastAsia" w:eastAsiaTheme="minorEastAsia"/>
                <w:lang w:eastAsia="ko-KR"/>
              </w:rPr>
              <w:t>Agree</w:t>
            </w:r>
          </w:p>
        </w:tc>
        <w:tc>
          <w:tcPr>
            <w:tcW w:w="6480" w:type="dxa"/>
          </w:tcPr>
          <w:p>
            <w:pPr>
              <w:rPr>
                <w:rFonts w:eastAsiaTheme="minorEastAsia"/>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rFonts w:eastAsia="等线"/>
              </w:rPr>
            </w:pPr>
            <w:r>
              <w:rPr>
                <w:rFonts w:eastAsia="等线"/>
              </w:rPr>
              <w:t>Agree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等线"/>
                <w:lang w:val="en-US" w:eastAsia="zh-CN"/>
              </w:rPr>
            </w:pPr>
            <w:r>
              <w:rPr>
                <w:rFonts w:hint="eastAsia" w:eastAsia="等线"/>
                <w:lang w:val="en-US" w:eastAsia="zh-CN"/>
              </w:rPr>
              <w:t>ZTE</w:t>
            </w:r>
          </w:p>
        </w:tc>
        <w:tc>
          <w:tcPr>
            <w:tcW w:w="1739" w:type="dxa"/>
          </w:tcPr>
          <w:p>
            <w:pPr>
              <w:rPr>
                <w:rFonts w:hint="default" w:eastAsia="等线"/>
                <w:lang w:val="en-US" w:eastAsia="zh-CN"/>
              </w:rPr>
            </w:pPr>
            <w:r>
              <w:rPr>
                <w:rFonts w:hint="eastAsia" w:eastAsia="等线"/>
                <w:lang w:val="en-US" w:eastAsia="zh-CN"/>
              </w:rPr>
              <w:t>Agree</w:t>
            </w:r>
          </w:p>
        </w:tc>
        <w:tc>
          <w:tcPr>
            <w:tcW w:w="6480" w:type="dxa"/>
          </w:tcPr>
          <w:p>
            <w:pPr>
              <w:rPr>
                <w:rFonts w:eastAsia="等线"/>
              </w:rPr>
            </w:pPr>
          </w:p>
        </w:tc>
      </w:tr>
    </w:tbl>
    <w:p/>
    <w:p>
      <w:pPr>
        <w:pStyle w:val="3"/>
        <w:rPr>
          <w:lang w:val="fr-FR"/>
        </w:rPr>
      </w:pPr>
      <w:r>
        <w:rPr>
          <w:lang w:val="fr-FR"/>
        </w:rPr>
        <w:t>Other proposals</w:t>
      </w:r>
    </w:p>
    <w:p>
      <w:pPr>
        <w:pStyle w:val="4"/>
        <w:rPr>
          <w:lang w:val="fr-FR"/>
        </w:rPr>
      </w:pPr>
      <w:r>
        <w:rPr>
          <w:lang w:val="fr-FR"/>
        </w:rPr>
        <w:t>SR-Prohibit Timer</w:t>
      </w:r>
    </w:p>
    <w:p>
      <w:pPr>
        <w:rPr>
          <w:lang w:val="en-US"/>
        </w:rPr>
      </w:pPr>
      <w:r>
        <w:rPr>
          <w:lang w:val="en-US"/>
        </w:rPr>
        <w:t xml:space="preserve">So far in RAN2#116e, the following has been agreed regarding extension of the </w:t>
      </w:r>
      <w:r>
        <w:rPr>
          <w:i/>
          <w:iCs/>
          <w:lang w:val="en-US"/>
        </w:rPr>
        <w:t>sr-ProhibitTimer</w:t>
      </w:r>
      <w:r>
        <w:rPr>
          <w:lang w:val="en-US"/>
        </w:rPr>
        <w:t xml:space="preserve"> in NTN:</w:t>
      </w:r>
    </w:p>
    <w:p>
      <w:pPr>
        <w:pStyle w:val="49"/>
        <w:numPr>
          <w:ilvl w:val="0"/>
          <w:numId w:val="14"/>
        </w:numPr>
        <w:rPr>
          <w:rFonts w:ascii="Arial" w:hAnsi="Arial" w:cs="Arial"/>
          <w:i/>
          <w:iCs/>
          <w:sz w:val="20"/>
          <w:szCs w:val="20"/>
        </w:rPr>
      </w:pPr>
      <w:r>
        <w:rPr>
          <w:rFonts w:ascii="Arial" w:hAnsi="Arial" w:cs="Arial"/>
          <w:i/>
          <w:iCs/>
          <w:sz w:val="20"/>
          <w:szCs w:val="20"/>
        </w:rPr>
        <w:t>The extended values for sr-ProhibitTimer in NTN can include values less than UE-gNB RTT (as in legacy). FFS on the actual values and how this is extended</w:t>
      </w:r>
    </w:p>
    <w:p>
      <w:pPr>
        <w:pStyle w:val="49"/>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pPr>
        <w:rPr>
          <w:rFonts w:cs="Arial"/>
          <w:lang w:val="en-US"/>
        </w:rPr>
      </w:pPr>
      <w:r>
        <w:rPr>
          <w:lang w:val="en-US"/>
        </w:rPr>
        <w:t xml:space="preserve">Taking the above agreements into consideration, companies are invited to propose a candidate set of additional values for the new </w:t>
      </w:r>
      <w:r>
        <w:rPr>
          <w:rFonts w:cs="Arial"/>
          <w:i/>
          <w:iCs/>
          <w:lang w:val="en-US"/>
        </w:rPr>
        <w:t>sr-ProhibitTimerExt-r17</w:t>
      </w:r>
      <w:r>
        <w:rPr>
          <w:rFonts w:cs="Arial"/>
          <w:lang w:val="en-US"/>
        </w:rPr>
        <w:t xml:space="preserve"> IE.</w:t>
      </w:r>
    </w:p>
    <w:p>
      <w:pPr>
        <w:ind w:left="1440" w:hanging="1440"/>
        <w:rPr>
          <w:b/>
          <w:bCs/>
        </w:rPr>
      </w:pPr>
      <w:r>
        <w:rPr>
          <w:b/>
          <w:lang w:eastAsia="sv-SE"/>
        </w:rPr>
        <w:t xml:space="preserve">Question 5: </w:t>
      </w:r>
      <w:r>
        <w:rPr>
          <w:b/>
          <w:lang w:eastAsia="sv-SE"/>
        </w:rPr>
        <w:tab/>
      </w:r>
      <w:r>
        <w:rPr>
          <w:b/>
          <w:lang w:eastAsia="sv-SE"/>
        </w:rPr>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IE</w:t>
      </w:r>
      <w:r>
        <w:rPr>
          <w:b/>
          <w:lang w:eastAsia="sv-SE"/>
        </w:rPr>
        <w:t xml:space="preserve"> ?</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Possible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8219" w:type="dxa"/>
          </w:tcPr>
          <w:p>
            <w:r>
              <w:rPr>
                <w:rFonts w:eastAsiaTheme="minorEastAsia"/>
              </w:rPr>
              <w:t xml:space="preserve">Currently the value range for the </w:t>
            </w:r>
            <w:r>
              <w:t>sr-ProhibitTimer</w:t>
            </w:r>
            <w:r>
              <w:rPr>
                <w:rFonts w:eastAsiaTheme="minorEastAsia"/>
              </w:rPr>
              <w:t xml:space="preserve"> in NR is: </w:t>
            </w:r>
            <w:r>
              <w:t>{ms1, ms2, ms4, ms8, ms16, ms32, ms64, ms128}</w:t>
            </w:r>
          </w:p>
          <w:p>
            <w:r>
              <w:t>The maximum round trip delay in NTN is 541.46 ms for GEO, 41.77 ms for LEO in 1200 km orbit, and 25.77 ms for LEO in 600 km orbit.</w:t>
            </w:r>
          </w:p>
          <w:p>
            <w:r>
              <w:t>To support max legacy value + max RTD LEO(1200): 128+42=170ms</w:t>
            </w:r>
          </w:p>
          <w:p>
            <w:r>
              <w:t>To support max legacy value + max RTD LEO(600): 128+26=154ms</w:t>
            </w:r>
          </w:p>
          <w:p>
            <w:r>
              <w:t>To support max legacy value + max RTD GEO: 128+542=670ms</w:t>
            </w:r>
          </w:p>
          <w:p>
            <w:r>
              <w:t>Additional values in between could be considered, especially for GEO, for example: 256, 384, 512, 640 ms</w:t>
            </w:r>
          </w:p>
          <w:p>
            <w:r>
              <w:t>Based on these values, values for sr-ProhibitTimerExt-r17 could consist of:</w:t>
            </w:r>
          </w:p>
          <w:p>
            <w:r>
              <w:t>{ms154, ms170, ms256, ms384, ms512, ms640, ms670}</w:t>
            </w:r>
          </w:p>
          <w:p>
            <w:r>
              <w:t>[</w:t>
            </w:r>
            <w:r>
              <w:rPr>
                <w:highlight w:val="yellow"/>
              </w:rPr>
              <w:t>Note: As can be seen above, the resulting values look quite arbitrary, this is why it would have made much more sense to extend the legacy sr-ProhibitTimer by UE-gNB RTT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8219" w:type="dxa"/>
          </w:tcPr>
          <w:p>
            <w:pPr>
              <w:rPr>
                <w:rFonts w:eastAsiaTheme="minorEastAsia"/>
              </w:rPr>
            </w:pPr>
            <w:r>
              <w:rPr>
                <w:rFonts w:eastAsiaTheme="minorEastAsia"/>
              </w:rPr>
              <w:t>We think the exact values need some some more analyse and we can keep it as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8219" w:type="dxa"/>
          </w:tcPr>
          <w:p>
            <w:pPr>
              <w:rPr>
                <w:rFonts w:eastAsiaTheme="minorEastAsia"/>
                <w:highlight w:val="yellow"/>
              </w:rPr>
            </w:pPr>
            <w:r>
              <w:rPr>
                <w:rFonts w:eastAsiaTheme="minorEastAsia"/>
              </w:rPr>
              <w:t>We are ok to finalize the new values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8219" w:type="dxa"/>
          </w:tcPr>
          <w:p>
            <w:pPr>
              <w:rPr>
                <w:rFonts w:eastAsiaTheme="minorEastAsia"/>
              </w:rPr>
            </w:pPr>
            <w:r>
              <w:rPr>
                <w:rFonts w:eastAsiaTheme="minorEastAsia"/>
              </w:rPr>
              <w:t xml:space="preserve">We can discuss it under ASN.1 discussion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 Motorola Mobility</w:t>
            </w:r>
          </w:p>
        </w:tc>
        <w:tc>
          <w:tcPr>
            <w:tcW w:w="8219" w:type="dxa"/>
          </w:tcPr>
          <w:p>
            <w:pPr>
              <w:rPr>
                <w:rFonts w:eastAsiaTheme="minorEastAsia"/>
                <w:highlight w:val="yellow"/>
              </w:rPr>
            </w:pPr>
            <w:r>
              <w:rPr>
                <w:rFonts w:eastAsiaTheme="minorEastAsia"/>
              </w:rPr>
              <w:t>The exact values can be decided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8219" w:type="dxa"/>
          </w:tcPr>
          <w:p>
            <w:pPr>
              <w:rPr>
                <w:rFonts w:eastAsiaTheme="minorEastAsia"/>
              </w:rPr>
            </w:pPr>
            <w:r>
              <w:rPr>
                <w:rFonts w:eastAsiaTheme="minorEastAsia"/>
              </w:rPr>
              <w:t>The value shall be didcussed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eastAsia="ko-KR"/>
              </w:rPr>
              <w:t>LG</w:t>
            </w:r>
          </w:p>
        </w:tc>
        <w:tc>
          <w:tcPr>
            <w:tcW w:w="8219" w:type="dxa"/>
          </w:tcPr>
          <w:p>
            <w:pPr>
              <w:rPr>
                <w:rFonts w:eastAsiaTheme="minorEastAsia"/>
              </w:rPr>
            </w:pPr>
            <w:r>
              <w:rPr>
                <w:rFonts w:eastAsiaTheme="minorEastAsia"/>
              </w:rPr>
              <w:t>Considering the propagation delay for GEO, i.e., 540ms, the proper value range can be [180, 270, 540, 1080, 2160, spare3, spare2, spare1]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8219" w:type="dxa"/>
          </w:tcPr>
          <w:p>
            <w:pPr>
              <w:rPr>
                <w:lang w:eastAsia="sv-SE"/>
              </w:rPr>
            </w:pPr>
            <w:r>
              <w:rPr>
                <w:lang w:eastAsia="sv-SE"/>
              </w:rPr>
              <w:t xml:space="preserve">This could be postponed until the ASN.1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lang w:val="en-US" w:eastAsia="sv-SE" w:bidi="ar-SA"/>
              </w:rPr>
            </w:pPr>
            <w:r>
              <w:rPr>
                <w:rFonts w:hint="eastAsia" w:eastAsiaTheme="minorEastAsia"/>
                <w:lang w:val="en-US" w:eastAsia="zh-CN"/>
              </w:rPr>
              <w:t>ZTE</w:t>
            </w:r>
          </w:p>
        </w:tc>
        <w:tc>
          <w:tcPr>
            <w:tcW w:w="8219"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The new values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p>
        </w:tc>
        <w:tc>
          <w:tcPr>
            <w:tcW w:w="8219" w:type="dxa"/>
          </w:tcPr>
          <w:p>
            <w:pPr>
              <w:rPr>
                <w:rFonts w:eastAsiaTheme="minorEastAsia"/>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bl>
    <w:p>
      <w:pPr>
        <w:rPr>
          <w:lang w:val="en-US"/>
        </w:rPr>
      </w:pPr>
    </w:p>
    <w:p>
      <w:pPr>
        <w:pStyle w:val="4"/>
        <w:rPr>
          <w:lang w:val="fr-FR"/>
        </w:rPr>
      </w:pPr>
      <w:r>
        <w:rPr>
          <w:lang w:val="fr-FR"/>
        </w:rPr>
        <w:t>RRC details</w:t>
      </w:r>
    </w:p>
    <w:p>
      <w:pPr>
        <w:rPr>
          <w:lang w:val="en-US"/>
        </w:rPr>
      </w:pPr>
      <w:r>
        <w:rPr>
          <w:lang w:val="en-US"/>
        </w:rPr>
        <w:t>In Phase 1 discussion the following was agreed with consensus:</w:t>
      </w:r>
    </w:p>
    <w:p>
      <w:pPr>
        <w:pStyle w:val="49"/>
        <w:numPr>
          <w:ilvl w:val="0"/>
          <w:numId w:val="15"/>
        </w:numPr>
        <w:rPr>
          <w:rFonts w:ascii="Arial" w:hAnsi="Arial" w:cs="Arial"/>
          <w:i/>
          <w:iCs/>
          <w:sz w:val="20"/>
          <w:szCs w:val="20"/>
          <w:lang w:val="en-GB"/>
        </w:rPr>
      </w:pPr>
      <w:r>
        <w:rPr>
          <w:rFonts w:ascii="Arial" w:hAnsi="Arial" w:cs="Arial"/>
          <w:i/>
          <w:iCs/>
          <w:sz w:val="20"/>
          <w:szCs w:val="20"/>
        </w:rPr>
        <w:t>uplinkHARQ-DRX-Mode shall be included in PUSCH-ServingCellConfig.</w:t>
      </w:r>
    </w:p>
    <w:p>
      <w:pPr>
        <w:rPr>
          <w:lang w:val="en-US"/>
        </w:rPr>
      </w:pPr>
      <w:r>
        <w:rPr>
          <w:lang w:val="en-US"/>
        </w:rPr>
        <w:t xml:space="preserve">Several companies also suggested revised placement for parameter </w:t>
      </w:r>
      <w:r>
        <w:rPr>
          <w:i/>
          <w:iCs/>
        </w:rPr>
        <w:t>downlinkHARQ-FeedbackDisabled</w:t>
      </w:r>
      <w:r>
        <w:t>. In light of the above agreement, Rapporteur thinks this proposal may be confirmed prior to session to save online time.</w:t>
      </w:r>
    </w:p>
    <w:p>
      <w:pPr>
        <w:ind w:left="1440" w:hanging="1440"/>
        <w:rPr>
          <w:b/>
          <w:lang w:eastAsia="sv-SE"/>
        </w:rPr>
      </w:pPr>
      <w:r>
        <w:rPr>
          <w:b/>
          <w:lang w:eastAsia="sv-SE"/>
        </w:rPr>
        <w:t xml:space="preserve">Question 6: </w:t>
      </w:r>
      <w:r>
        <w:rPr>
          <w:b/>
          <w:lang w:eastAsia="sv-SE"/>
        </w:rPr>
        <w:tab/>
      </w:r>
      <w:r>
        <w:rPr>
          <w:b/>
          <w:lang w:eastAsia="sv-SE"/>
        </w:rPr>
        <w:t>Do you agree to the following proposal?:</w:t>
      </w:r>
    </w:p>
    <w:p>
      <w:pPr>
        <w:ind w:left="576"/>
        <w:rPr>
          <w:b/>
          <w:bCs/>
          <w:i/>
          <w:iCs/>
        </w:rPr>
      </w:pPr>
      <w:r>
        <w:rPr>
          <w:b/>
          <w:bCs/>
        </w:rPr>
        <w:t>“</w:t>
      </w:r>
      <w:r>
        <w:rPr>
          <w:b/>
          <w:bCs/>
          <w:i/>
          <w:iCs/>
          <w:color w:val="000000"/>
        </w:rPr>
        <w:t>downlinkHARQ-FeedbackDisabled shall be included in PDSCH-ServingCellConfig."</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For now it looks fine. We think this can also be looked at more closely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L</w:t>
            </w:r>
            <w:r>
              <w:rPr>
                <w:rFonts w:eastAsiaTheme="minorEastAsia"/>
              </w:rPr>
              <w:t>enovo, Motorola Mobility</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S</w:t>
            </w:r>
            <w:r>
              <w:rPr>
                <w:rFonts w:eastAsiaTheme="minorEastAsia"/>
              </w:rPr>
              <w:t>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Theme="minorEastAsia"/>
                <w:lang w:eastAsia="ko-KR"/>
              </w:rPr>
              <w:t>L</w:t>
            </w:r>
            <w:r>
              <w:rPr>
                <w:rFonts w:eastAsiaTheme="minorEastAsia"/>
                <w:lang w:eastAsia="ko-KR"/>
              </w:rPr>
              <w:t>G</w:t>
            </w:r>
          </w:p>
        </w:tc>
        <w:tc>
          <w:tcPr>
            <w:tcW w:w="1739" w:type="dxa"/>
          </w:tcPr>
          <w:p>
            <w:pPr>
              <w:rPr>
                <w:rFonts w:eastAsia="宋体"/>
                <w:lang w:val="en-US" w:eastAsia="sv-SE"/>
              </w:rPr>
            </w:pPr>
            <w:r>
              <w:rPr>
                <w:rFonts w:hint="eastAsia" w:eastAsiaTheme="minorEastAsia"/>
                <w:lang w:eastAsia="ko-KR"/>
              </w:rPr>
              <w:t>Agree</w:t>
            </w:r>
          </w:p>
        </w:tc>
        <w:tc>
          <w:tcPr>
            <w:tcW w:w="6480" w:type="dxa"/>
          </w:tcPr>
          <w:p>
            <w:pPr>
              <w:rPr>
                <w:rFonts w:eastAsiaTheme="minorEastAsia"/>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rFonts w:eastAsia="等线"/>
              </w:rPr>
            </w:pPr>
            <w:r>
              <w:rPr>
                <w:rFonts w:eastAsia="等线"/>
              </w:rPr>
              <w:t>Agree</w:t>
            </w:r>
          </w:p>
        </w:tc>
        <w:tc>
          <w:tcPr>
            <w:tcW w:w="6480" w:type="dxa"/>
          </w:tcPr>
          <w:p>
            <w:pPr>
              <w:rPr>
                <w:rFonts w:eastAsia="等线"/>
              </w:rPr>
            </w:pPr>
            <w:r>
              <w:rPr>
                <w:rFonts w:eastAsia="等线"/>
              </w:rPr>
              <w:t>As similar as the agreement we has approved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Agree</w:t>
            </w:r>
          </w:p>
        </w:tc>
        <w:tc>
          <w:tcPr>
            <w:tcW w:w="6480" w:type="dxa"/>
            <w:vAlign w:val="top"/>
          </w:tcPr>
          <w:p>
            <w:pPr>
              <w:rPr>
                <w:rFonts w:ascii="Arial" w:hAnsi="Arial" w:cs="Times New Roman" w:eastAsiaTheme="minorEastAsia"/>
                <w:highlight w:val="yellow"/>
                <w:lang w:val="en-GB" w:eastAsia="zh-CN" w:bidi="ar-SA"/>
              </w:rPr>
            </w:pPr>
          </w:p>
        </w:tc>
      </w:tr>
    </w:tbl>
    <w:p/>
    <w:p>
      <w:pPr>
        <w:pStyle w:val="3"/>
        <w:rPr>
          <w:lang w:val="fr-FR"/>
        </w:rPr>
      </w:pPr>
      <w:r>
        <w:rPr>
          <w:lang w:val="fr-FR"/>
        </w:rPr>
        <w:t>Topics requiring further discussion</w:t>
      </w:r>
    </w:p>
    <w:p>
      <w:pPr>
        <w:rPr>
          <w:lang w:val="en-US"/>
        </w:rPr>
      </w:pPr>
      <w:r>
        <w:rPr>
          <w:lang w:val="en-US"/>
        </w:rPr>
        <w:t>In Phase 1 discussion several topics had nearly split opinion, and resulting proposals were put under the ‘Requires further discussion’ section. To save online time, Rapporteur suggests that these topics be addressed via contribution to next meeting with the current set of proposals as baseline. If companies agree, then this may be captured in Chair notes as guidance for RAN2#116bis-e.</w:t>
      </w:r>
    </w:p>
    <w:p>
      <w:pPr>
        <w:ind w:left="1440" w:hanging="1440"/>
        <w:rPr>
          <w:b/>
          <w:lang w:eastAsia="sv-SE"/>
        </w:rPr>
      </w:pPr>
      <w:r>
        <w:rPr>
          <w:b/>
          <w:lang w:eastAsia="sv-SE"/>
        </w:rPr>
        <w:t xml:space="preserve">Question 7: </w:t>
      </w:r>
      <w:r>
        <w:rPr>
          <w:b/>
          <w:lang w:eastAsia="sv-SE"/>
        </w:rPr>
        <w:tab/>
      </w:r>
      <w:r>
        <w:rPr>
          <w:b/>
          <w:lang w:eastAsia="sv-SE"/>
        </w:rPr>
        <w:t>Do you agree the following proposals are be taken as baseline for further discussion (e.g. in contributions to RAN2#116bise)?</w:t>
      </w:r>
    </w:p>
    <w:p>
      <w:pPr>
        <w:pStyle w:val="49"/>
        <w:numPr>
          <w:ilvl w:val="0"/>
          <w:numId w:val="16"/>
        </w:numPr>
        <w:rPr>
          <w:b/>
          <w:i/>
          <w:iCs/>
          <w:lang w:eastAsia="sv-SE"/>
        </w:rPr>
      </w:pPr>
      <w:r>
        <w:rPr>
          <w:b/>
          <w:i/>
          <w:iCs/>
          <w:lang w:eastAsia="sv-SE"/>
        </w:rPr>
        <w:t>RAN2 to down-select between the following options to support blind retransmission for HARQ process(es) configured with HARQ state B: 1) Rely on UE being in DRX Active Time via other means (e.g. Inactivity Timer); or 2) Start drx-RetransmissionTimerUL at the end of PUSCH transmission;</w:t>
      </w:r>
    </w:p>
    <w:p>
      <w:pPr>
        <w:pStyle w:val="49"/>
        <w:numPr>
          <w:ilvl w:val="0"/>
          <w:numId w:val="16"/>
        </w:numPr>
        <w:rPr>
          <w:b/>
          <w:i/>
          <w:iCs/>
          <w:lang w:eastAsia="sv-SE"/>
        </w:rPr>
      </w:pPr>
      <w:r>
        <w:rPr>
          <w:b/>
          <w:i/>
          <w:iCs/>
          <w:lang w:eastAsia="sv-SE"/>
        </w:rPr>
        <w:t>RAN2 to down-select between the following options to support blind retransmission for HARQ process(es) configured with disabled HARQ feedback: 1) Rely on UE being in DRX Active Time via other means (e.g. Inactivity Timer); or 2) Start drx-RetransmissionTimerDL in the first symbol after the end of the reception of the last PDSCH or slot-aggregated PDSCH plus X (X = T_proc,1);</w:t>
      </w:r>
    </w:p>
    <w:p>
      <w:pPr>
        <w:pStyle w:val="49"/>
        <w:numPr>
          <w:ilvl w:val="0"/>
          <w:numId w:val="16"/>
        </w:numPr>
        <w:rPr>
          <w:i/>
          <w:iCs/>
          <w:lang w:eastAsia="sv-SE"/>
        </w:rPr>
      </w:pPr>
      <w:r>
        <w:rPr>
          <w:b/>
          <w:i/>
          <w:iCs/>
          <w:lang w:eastAsia="sv-SE"/>
        </w:rPr>
        <w:t xml:space="preserve">For RACH in RRC_CONNECTED mode, it is FFS whether </w:t>
      </w:r>
      <w:r>
        <w:rPr>
          <w:b/>
          <w:i/>
          <w:iCs/>
        </w:rPr>
        <w:t>UE ignores HARQ process configuration (e.g. configured HARQ mode) for the case of a PUSCH transmission scheduled by RAR</w:t>
      </w:r>
      <w:r>
        <w:rPr>
          <w:b/>
          <w:i/>
          <w:iCs/>
          <w:lang w:eastAsia="sv-SE"/>
        </w:rPr>
        <w:t>.</w:t>
      </w:r>
    </w:p>
    <w:p>
      <w:pPr>
        <w:pStyle w:val="49"/>
        <w:numPr>
          <w:ilvl w:val="0"/>
          <w:numId w:val="16"/>
        </w:numPr>
        <w:rPr>
          <w:b/>
          <w:i/>
          <w:iCs/>
          <w:lang w:eastAsia="sv-SE"/>
        </w:rPr>
      </w:pPr>
      <w:r>
        <w:rPr>
          <w:b/>
          <w:i/>
          <w:iCs/>
          <w:lang w:eastAsia="sv-SE"/>
        </w:rPr>
        <w:t>RAN2 to down-select between the following options to extend configuredGrantTimer: 1) Introducing value(s) of configuredGrantTimer larger than 64; 2) Value of the configuredGrantTimer is extended by UE-gNB-RTT;</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w:t>
            </w:r>
          </w:p>
        </w:tc>
        <w:tc>
          <w:tcPr>
            <w:tcW w:w="6480" w:type="dxa"/>
          </w:tcPr>
          <w:p>
            <w:pPr>
              <w:rPr>
                <w:rFonts w:eastAsiaTheme="minorEastAsia"/>
              </w:rP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A</w:t>
            </w:r>
            <w:r>
              <w:rPr>
                <w:rFonts w:eastAsiaTheme="minorEastAsia"/>
              </w:rPr>
              <w:t>gree, but</w:t>
            </w:r>
          </w:p>
        </w:tc>
        <w:tc>
          <w:tcPr>
            <w:tcW w:w="6480" w:type="dxa"/>
          </w:tcPr>
          <w:p>
            <w:pPr>
              <w:rPr>
                <w:rFonts w:eastAsiaTheme="minorEastAsia"/>
              </w:rPr>
            </w:pPr>
            <w:r>
              <w:rPr>
                <w:rFonts w:hint="eastAsia" w:eastAsiaTheme="minorEastAsia"/>
              </w:rPr>
              <w:t>N</w:t>
            </w:r>
            <w:r>
              <w:rPr>
                <w:rFonts w:eastAsiaTheme="minorEastAsia"/>
              </w:rPr>
              <w:t xml:space="preserve">ot sure that this helps saving online time as they are only guidance for RAN2#116bis-e contributions. Does repporteur recommend that discussions of related issues should be limited within the scope of the guidance?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L</w:t>
            </w:r>
            <w:r>
              <w:rPr>
                <w:rFonts w:eastAsiaTheme="minorEastAsia"/>
              </w:rPr>
              <w:t>enovo, Motorola Mobility</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r>
              <w:rPr>
                <w:rFonts w:hint="eastAsia" w:eastAsiaTheme="minorEastAsia"/>
              </w:rPr>
              <w:t>W</w:t>
            </w:r>
            <w:r>
              <w:rPr>
                <w:rFonts w:eastAsiaTheme="minorEastAsia"/>
              </w:rPr>
              <w:t>e are OK to have an FFS on</w:t>
            </w:r>
            <w:r>
              <w:t xml:space="preserve"> </w:t>
            </w:r>
            <w:r>
              <w:rPr>
                <w:rFonts w:eastAsiaTheme="minorEastAsia"/>
              </w:rPr>
              <w:t>HARQ mode handling for PUSCH transmission scheduled by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S</w:t>
            </w:r>
            <w:r>
              <w:rPr>
                <w:rFonts w:eastAsiaTheme="minorEastAsia"/>
              </w:rPr>
              <w:t>preadtrum</w:t>
            </w:r>
          </w:p>
        </w:tc>
        <w:tc>
          <w:tcPr>
            <w:tcW w:w="1739" w:type="dxa"/>
          </w:tcPr>
          <w:p>
            <w:pPr>
              <w:rPr>
                <w:rFonts w:eastAsia="等线"/>
              </w:rPr>
            </w:pPr>
            <w:r>
              <w:rPr>
                <w:rFonts w:hint="eastAsia" w:eastAsia="等线"/>
              </w:rPr>
              <w:t>A</w:t>
            </w:r>
            <w:r>
              <w:rPr>
                <w:rFonts w:eastAsia="等线"/>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Theme="minorEastAsia"/>
                <w:lang w:eastAsia="ko-KR"/>
              </w:rPr>
              <w:t>L</w:t>
            </w:r>
            <w:r>
              <w:rPr>
                <w:rFonts w:eastAsiaTheme="minorEastAsia"/>
                <w:lang w:eastAsia="ko-KR"/>
              </w:rPr>
              <w:t>G</w:t>
            </w:r>
          </w:p>
        </w:tc>
        <w:tc>
          <w:tcPr>
            <w:tcW w:w="1739" w:type="dxa"/>
          </w:tcPr>
          <w:p>
            <w:pPr>
              <w:rPr>
                <w:rFonts w:eastAsia="宋体"/>
                <w:lang w:val="en-US" w:eastAsia="sv-SE"/>
              </w:rPr>
            </w:pPr>
            <w:r>
              <w:rPr>
                <w:rFonts w:hint="eastAsia" w:eastAsiaTheme="minorEastAsia"/>
                <w:lang w:eastAsia="ko-KR"/>
              </w:rPr>
              <w:t>Agree</w:t>
            </w:r>
            <w:r>
              <w:rPr>
                <w:rFonts w:eastAsiaTheme="minorEastAsia"/>
                <w:lang w:eastAsia="ko-KR"/>
              </w:rPr>
              <w:t xml:space="preserve"> </w:t>
            </w:r>
          </w:p>
        </w:tc>
        <w:tc>
          <w:tcPr>
            <w:tcW w:w="6480" w:type="dxa"/>
          </w:tcPr>
          <w:p>
            <w:pPr>
              <w:rPr>
                <w:rFonts w:eastAsiaTheme="minorEastAsia"/>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rFonts w:eastAsia="等线"/>
              </w:rPr>
            </w:pPr>
            <w:r>
              <w:rPr>
                <w:rFonts w:eastAsia="等线"/>
              </w:rPr>
              <w:t>Agree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lang w:val="en-US" w:eastAsia="zh-CN" w:bidi="ar-SA"/>
              </w:rPr>
            </w:pPr>
            <w:r>
              <w:rPr>
                <w:rFonts w:hint="eastAsia" w:eastAsiaTheme="minorEastAsia"/>
                <w:lang w:val="en-US" w:eastAsia="zh-CN"/>
              </w:rPr>
              <w:t>Agree</w:t>
            </w:r>
          </w:p>
        </w:tc>
        <w:tc>
          <w:tcPr>
            <w:tcW w:w="6480" w:type="dxa"/>
            <w:vAlign w:val="top"/>
          </w:tcPr>
          <w:p>
            <w:pPr>
              <w:rPr>
                <w:rFonts w:ascii="Arial" w:hAnsi="Arial" w:cs="Times New Roman" w:eastAsiaTheme="minorEastAsia"/>
                <w:highlight w:val="yellow"/>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bl>
    <w:p/>
    <w:p>
      <w:pPr>
        <w:pStyle w:val="2"/>
      </w:pPr>
      <w:r>
        <w:t>Summary</w:t>
      </w:r>
    </w:p>
    <w:p>
      <w:pPr>
        <w:tabs>
          <w:tab w:val="left" w:pos="0"/>
        </w:tabs>
        <w:jc w:val="center"/>
      </w:pPr>
      <w:r>
        <w:t>&lt;</w:t>
      </w:r>
      <w:r>
        <w:rPr>
          <w:highlight w:val="yellow"/>
        </w:rPr>
        <w:t>To be generated pending company feedback</w:t>
      </w:r>
      <w:r>
        <w:t>&gt;</w:t>
      </w:r>
    </w:p>
    <w:p>
      <w:pPr>
        <w:pStyle w:val="2"/>
      </w:pPr>
      <w:r>
        <w:t>Conclusion</w:t>
      </w:r>
    </w:p>
    <w:p>
      <w:pPr>
        <w:tabs>
          <w:tab w:val="left" w:pos="0"/>
        </w:tabs>
      </w:pPr>
      <w:r>
        <w:t>In this contribution the following proposals are suggested based on contributions submitted to RAN2#116e AI 8.10.2.2:</w:t>
      </w:r>
    </w:p>
    <w:p>
      <w:pPr>
        <w:tabs>
          <w:tab w:val="left" w:pos="0"/>
        </w:tabs>
        <w:jc w:val="center"/>
      </w:pPr>
      <w:r>
        <w:t>&lt;</w:t>
      </w:r>
      <w:r>
        <w:rPr>
          <w:highlight w:val="yellow"/>
        </w:rPr>
        <w:t>To be generated pending company feedback</w:t>
      </w:r>
      <w:r>
        <w:t>&gt;</w:t>
      </w:r>
    </w:p>
    <w:p>
      <w:pPr>
        <w:pStyle w:val="2"/>
      </w:pPr>
      <w:r>
        <w:t>References</w:t>
      </w:r>
    </w:p>
    <w:p>
      <w:pPr>
        <w:pStyle w:val="44"/>
      </w:pPr>
      <w:r>
        <w:fldChar w:fldCharType="begin"/>
      </w:r>
      <w:r>
        <w:instrText xml:space="preserve"> HYPERLINK "https://www.3gpp.org/ftp/tsg_ran/WG2_RL2/TSGR2_116-e/Docs/R2-2109499.zip" </w:instrText>
      </w:r>
      <w:r>
        <w:fldChar w:fldCharType="separate"/>
      </w:r>
      <w:r>
        <w:rPr>
          <w:rStyle w:val="30"/>
        </w:rPr>
        <w:t>R2-2109499</w:t>
      </w:r>
      <w:r>
        <w:rPr>
          <w:rStyle w:val="30"/>
        </w:rPr>
        <w:fldChar w:fldCharType="end"/>
      </w:r>
      <w:r>
        <w:tab/>
      </w:r>
      <w:r>
        <w:t>Discussion on HARQ related aspects in NTN – OPPO</w:t>
      </w:r>
      <w:r>
        <w:tab/>
      </w:r>
    </w:p>
    <w:p>
      <w:pPr>
        <w:pStyle w:val="44"/>
      </w:pPr>
      <w:r>
        <w:fldChar w:fldCharType="begin"/>
      </w:r>
      <w:r>
        <w:instrText xml:space="preserve"> HYPERLINK "https://www.3gpp.org/ftp/tsg_ran/WG2_RL2/TSGR2_116-e/Docs/R2-2109552.zip" </w:instrText>
      </w:r>
      <w:r>
        <w:fldChar w:fldCharType="separate"/>
      </w:r>
      <w:r>
        <w:rPr>
          <w:rStyle w:val="30"/>
        </w:rPr>
        <w:t>R2-2109552</w:t>
      </w:r>
      <w:r>
        <w:rPr>
          <w:rStyle w:val="30"/>
        </w:rPr>
        <w:fldChar w:fldCharType="end"/>
      </w:r>
      <w:r>
        <w:tab/>
      </w:r>
      <w:r>
        <w:t>Co-existence issue of BSR over CG and BSR over 2-step RA – CATT</w:t>
      </w:r>
      <w:r>
        <w:tab/>
      </w:r>
    </w:p>
    <w:p>
      <w:pPr>
        <w:pStyle w:val="44"/>
      </w:pPr>
      <w:r>
        <w:fldChar w:fldCharType="begin"/>
      </w:r>
      <w:r>
        <w:instrText xml:space="preserve"> HYPERLINK "https://www.3gpp.org/ftp/tsg_ran/WG2_RL2/TSGR2_116-e/Docs/R2-2109631.zip" </w:instrText>
      </w:r>
      <w:r>
        <w:fldChar w:fldCharType="separate"/>
      </w:r>
      <w:r>
        <w:rPr>
          <w:rStyle w:val="30"/>
        </w:rPr>
        <w:t>R2-2109631</w:t>
      </w:r>
      <w:r>
        <w:rPr>
          <w:rStyle w:val="30"/>
        </w:rPr>
        <w:fldChar w:fldCharType="end"/>
      </w:r>
      <w:r>
        <w:tab/>
      </w:r>
      <w:r>
        <w:t>Remaining issue on disabling uplink HARQ retransmission – MediaTek Inc.</w:t>
      </w:r>
      <w:r>
        <w:tab/>
      </w:r>
    </w:p>
    <w:p>
      <w:pPr>
        <w:pStyle w:val="44"/>
      </w:pPr>
      <w:r>
        <w:fldChar w:fldCharType="begin"/>
      </w:r>
      <w:r>
        <w:instrText xml:space="preserve"> HYPERLINK "https://www.3gpp.org/ftp/tsg_ran/WG2_RL2/TSGR2_116-e/Docs/R2-2109632.zip" </w:instrText>
      </w:r>
      <w:r>
        <w:fldChar w:fldCharType="separate"/>
      </w:r>
      <w:r>
        <w:rPr>
          <w:rStyle w:val="30"/>
        </w:rPr>
        <w:t>R2-2109632</w:t>
      </w:r>
      <w:r>
        <w:rPr>
          <w:rStyle w:val="30"/>
        </w:rPr>
        <w:fldChar w:fldCharType="end"/>
      </w:r>
      <w:r>
        <w:tab/>
      </w:r>
      <w:r>
        <w:t>Round trip delay offset for configured grant timers – MediaTek Inc.</w:t>
      </w:r>
      <w:r>
        <w:tab/>
      </w:r>
    </w:p>
    <w:p>
      <w:pPr>
        <w:pStyle w:val="44"/>
      </w:pPr>
      <w:r>
        <w:fldChar w:fldCharType="begin"/>
      </w:r>
      <w:r>
        <w:instrText xml:space="preserve"> HYPERLINK "https://www.3gpp.org/ftp/tsg_ran/WG2_RL2/TSGR2_116-e/Docs/R2-2109661.zip" </w:instrText>
      </w:r>
      <w:r>
        <w:fldChar w:fldCharType="separate"/>
      </w:r>
      <w:r>
        <w:rPr>
          <w:rStyle w:val="30"/>
        </w:rPr>
        <w:t>R2-2109661</w:t>
      </w:r>
      <w:r>
        <w:rPr>
          <w:rStyle w:val="30"/>
        </w:rPr>
        <w:fldChar w:fldCharType="end"/>
      </w:r>
      <w:r>
        <w:tab/>
      </w:r>
      <w:r>
        <w:t>Further consideration on LCP and HARQ – Huawei, HiSilicon</w:t>
      </w:r>
    </w:p>
    <w:p>
      <w:pPr>
        <w:pStyle w:val="44"/>
      </w:pPr>
      <w:r>
        <w:fldChar w:fldCharType="begin"/>
      </w:r>
      <w:r>
        <w:instrText xml:space="preserve"> HYPERLINK "https://www.3gpp.org/ftp/tsg_ran/WG2_RL2/TSGR2_116-e/Docs/R2-2109968.zip" </w:instrText>
      </w:r>
      <w:r>
        <w:fldChar w:fldCharType="separate"/>
      </w:r>
      <w:r>
        <w:rPr>
          <w:rStyle w:val="30"/>
        </w:rPr>
        <w:t>R2-2109968</w:t>
      </w:r>
      <w:r>
        <w:rPr>
          <w:rStyle w:val="30"/>
        </w:rPr>
        <w:fldChar w:fldCharType="end"/>
      </w:r>
      <w:r>
        <w:tab/>
      </w:r>
      <w:r>
        <w:t xml:space="preserve">HARQ process for SPS and CG – Qualcomm </w:t>
      </w:r>
    </w:p>
    <w:p>
      <w:pPr>
        <w:pStyle w:val="44"/>
      </w:pPr>
      <w:r>
        <w:fldChar w:fldCharType="begin"/>
      </w:r>
      <w:r>
        <w:instrText xml:space="preserve"> HYPERLINK "https://www.3gpp.org/ftp/tsg_ran/WG2_RL2/TSGR2_116-e/Docs/R2-2110017.zip" </w:instrText>
      </w:r>
      <w:r>
        <w:fldChar w:fldCharType="separate"/>
      </w:r>
      <w:r>
        <w:rPr>
          <w:rStyle w:val="30"/>
        </w:rPr>
        <w:t>R2-2110017</w:t>
      </w:r>
      <w:r>
        <w:rPr>
          <w:rStyle w:val="30"/>
        </w:rPr>
        <w:fldChar w:fldCharType="end"/>
      </w:r>
      <w:r>
        <w:tab/>
      </w:r>
      <w:r>
        <w:t>Remaining issues related to HARQ retransmission state – Xiaomi</w:t>
      </w:r>
      <w:r>
        <w:tab/>
      </w:r>
    </w:p>
    <w:p>
      <w:pPr>
        <w:pStyle w:val="44"/>
        <w:rPr>
          <w:lang w:val="fr-FR"/>
        </w:rPr>
      </w:pPr>
      <w:r>
        <w:fldChar w:fldCharType="begin"/>
      </w:r>
      <w:r>
        <w:instrText xml:space="preserve"> HYPERLINK "file:///C:\\Users\\wattsdy\\OneDrive%20-%20InterDigital%20Communications,%20Inc\\3GPP\\RAN2\\116e\\Tdoc%20review\\Tdocs\\R2-2110045.zip" </w:instrText>
      </w:r>
      <w:r>
        <w:fldChar w:fldCharType="separate"/>
      </w:r>
      <w:r>
        <w:rPr>
          <w:rStyle w:val="30"/>
          <w:lang w:val="fr-FR"/>
        </w:rPr>
        <w:t>R2-2110045</w:t>
      </w:r>
      <w:r>
        <w:rPr>
          <w:rStyle w:val="30"/>
          <w:lang w:val="fr-FR"/>
        </w:rPr>
        <w:fldChar w:fldCharType="end"/>
      </w:r>
      <w:r>
        <w:rPr>
          <w:lang w:val="fr-FR"/>
        </w:rPr>
        <w:tab/>
      </w:r>
      <w:r>
        <w:rPr>
          <w:lang w:val="fr-FR"/>
        </w:rPr>
        <w:t>NTN HARQ Management – Apple</w:t>
      </w:r>
    </w:p>
    <w:p>
      <w:pPr>
        <w:pStyle w:val="44"/>
      </w:pPr>
      <w:r>
        <w:fldChar w:fldCharType="begin"/>
      </w:r>
      <w:r>
        <w:instrText xml:space="preserve"> HYPERLINK "https://www.3gpp.org/ftp/tsg_ran/WG2_RL2/TSGR2_116-e/Docs/R2-2110126.zip" </w:instrText>
      </w:r>
      <w:r>
        <w:fldChar w:fldCharType="separate"/>
      </w:r>
      <w:r>
        <w:rPr>
          <w:rStyle w:val="30"/>
        </w:rPr>
        <w:t>R2-2110126</w:t>
      </w:r>
      <w:r>
        <w:rPr>
          <w:rStyle w:val="30"/>
        </w:rPr>
        <w:fldChar w:fldCharType="end"/>
      </w:r>
      <w:r>
        <w:tab/>
      </w:r>
      <w:r>
        <w:t>Discussion on HARQ and LCP remaining issues – Spreadtrum Communications</w:t>
      </w:r>
    </w:p>
    <w:p>
      <w:pPr>
        <w:pStyle w:val="44"/>
      </w:pPr>
      <w:r>
        <w:fldChar w:fldCharType="begin"/>
      </w:r>
      <w:r>
        <w:instrText xml:space="preserve"> HYPERLINK "https://www.3gpp.org/ftp/tsg_ran/WG2_RL2/TSGR2_116-e/Docs/R2-2110308.zip" </w:instrText>
      </w:r>
      <w:r>
        <w:fldChar w:fldCharType="separate"/>
      </w:r>
      <w:r>
        <w:rPr>
          <w:rStyle w:val="30"/>
        </w:rPr>
        <w:t>R2-2110308</w:t>
      </w:r>
      <w:r>
        <w:rPr>
          <w:rStyle w:val="30"/>
        </w:rPr>
        <w:fldChar w:fldCharType="end"/>
      </w:r>
      <w:r>
        <w:tab/>
      </w:r>
      <w:r>
        <w:t>Remaining UP issues for NR NTN – Lenovo, Motorola Mobility</w:t>
      </w:r>
      <w:r>
        <w:tab/>
      </w:r>
    </w:p>
    <w:p>
      <w:pPr>
        <w:pStyle w:val="44"/>
      </w:pPr>
      <w:r>
        <w:fldChar w:fldCharType="begin"/>
      </w:r>
      <w:r>
        <w:instrText xml:space="preserve"> HYPERLINK "https://www.3gpp.org/ftp/tsg_ran/WG2_RL2/TSGR2_116-e/Docs/R2-2110354.zip" </w:instrText>
      </w:r>
      <w:r>
        <w:fldChar w:fldCharType="separate"/>
      </w:r>
      <w:r>
        <w:rPr>
          <w:rStyle w:val="30"/>
        </w:rPr>
        <w:t>R2-2110354</w:t>
      </w:r>
      <w:r>
        <w:rPr>
          <w:rStyle w:val="30"/>
        </w:rPr>
        <w:fldChar w:fldCharType="end"/>
      </w:r>
      <w:r>
        <w:tab/>
      </w:r>
      <w:r>
        <w:t>CG enhancements in NTN – Sony</w:t>
      </w:r>
      <w:r>
        <w:tab/>
      </w:r>
    </w:p>
    <w:p>
      <w:pPr>
        <w:pStyle w:val="44"/>
      </w:pPr>
      <w:r>
        <w:fldChar w:fldCharType="begin"/>
      </w:r>
      <w:r>
        <w:instrText xml:space="preserve"> HYPERLINK "https://www.3gpp.org/ftp/tsg_ran/WG2_RL2/TSGR2_116-e/Docs/R2-2110704.zip" </w:instrText>
      </w:r>
      <w:r>
        <w:fldChar w:fldCharType="separate"/>
      </w:r>
      <w:r>
        <w:rPr>
          <w:rStyle w:val="30"/>
        </w:rPr>
        <w:t>R2-2110704</w:t>
      </w:r>
      <w:r>
        <w:rPr>
          <w:rStyle w:val="30"/>
        </w:rPr>
        <w:fldChar w:fldCharType="end"/>
      </w:r>
      <w:r>
        <w:tab/>
      </w:r>
      <w:r>
        <w:t>Discussion on UL scheduling, DRX and other MAC aspects – Nokia, Nokia Shanghai Bell</w:t>
      </w:r>
    </w:p>
    <w:p>
      <w:pPr>
        <w:pStyle w:val="44"/>
      </w:pPr>
      <w:r>
        <w:fldChar w:fldCharType="begin"/>
      </w:r>
      <w:r>
        <w:instrText xml:space="preserve"> HYPERLINK "https://www.3gpp.org/ftp/tsg_ran/WG2_RL2/TSGR2_116-e/Docs/R2-2110734.zip" </w:instrText>
      </w:r>
      <w:r>
        <w:fldChar w:fldCharType="separate"/>
      </w:r>
      <w:r>
        <w:rPr>
          <w:rStyle w:val="30"/>
        </w:rPr>
        <w:t>R2-2110734</w:t>
      </w:r>
      <w:r>
        <w:rPr>
          <w:rStyle w:val="30"/>
        </w:rPr>
        <w:fldChar w:fldCharType="end"/>
      </w:r>
      <w:r>
        <w:tab/>
      </w:r>
      <w:r>
        <w:t>Remaining issues on HARQ aspects – ZTE Corporation, Sanechips</w:t>
      </w:r>
    </w:p>
    <w:p>
      <w:pPr>
        <w:pStyle w:val="44"/>
      </w:pPr>
      <w:r>
        <w:fldChar w:fldCharType="begin"/>
      </w:r>
      <w:r>
        <w:instrText xml:space="preserve"> HYPERLINK "https://www.3gpp.org/ftp/tsg_ran/WG2_RL2/TSGR2_116-e/Docs/R2-2110859.zip" </w:instrText>
      </w:r>
      <w:r>
        <w:fldChar w:fldCharType="separate"/>
      </w:r>
      <w:r>
        <w:rPr>
          <w:rStyle w:val="30"/>
        </w:rPr>
        <w:t>R2-2110859</w:t>
      </w:r>
      <w:r>
        <w:rPr>
          <w:rStyle w:val="30"/>
        </w:rPr>
        <w:fldChar w:fldCharType="end"/>
      </w:r>
      <w:r>
        <w:tab/>
      </w:r>
      <w:r>
        <w:t>Remaining MAC open issues in NTN – InterDigital</w:t>
      </w:r>
    </w:p>
    <w:p>
      <w:pPr>
        <w:pStyle w:val="44"/>
      </w:pPr>
      <w:r>
        <w:fldChar w:fldCharType="begin"/>
      </w:r>
      <w:r>
        <w:instrText xml:space="preserve"> HYPERLINK "https://www.3gpp.org/ftp/tsg_ran/WG2_RL2/TSGR2_116-e/Docs/R2-2110926.zip" </w:instrText>
      </w:r>
      <w:r>
        <w:fldChar w:fldCharType="separate"/>
      </w:r>
      <w:r>
        <w:rPr>
          <w:rStyle w:val="30"/>
        </w:rPr>
        <w:t>R2-2110926</w:t>
      </w:r>
      <w:r>
        <w:rPr>
          <w:rStyle w:val="30"/>
        </w:rPr>
        <w:fldChar w:fldCharType="end"/>
      </w:r>
      <w:r>
        <w:tab/>
      </w:r>
      <w:r>
        <w:t>Updating SR-Prohibit Timer – MediaTek Inc.</w:t>
      </w:r>
    </w:p>
    <w:p>
      <w:pPr>
        <w:pStyle w:val="44"/>
      </w:pPr>
      <w:r>
        <w:fldChar w:fldCharType="begin"/>
      </w:r>
      <w:r>
        <w:instrText xml:space="preserve"> HYPERLINK "https://www.3gpp.org/ftp/tsg_ran/WG2_RL2/TSGR2_116-e/Docs/R2-2110951.zip" </w:instrText>
      </w:r>
      <w:r>
        <w:fldChar w:fldCharType="separate"/>
      </w:r>
      <w:r>
        <w:rPr>
          <w:rStyle w:val="30"/>
        </w:rPr>
        <w:t>R2-2110951</w:t>
      </w:r>
      <w:r>
        <w:rPr>
          <w:rStyle w:val="30"/>
        </w:rPr>
        <w:fldChar w:fldCharType="end"/>
      </w:r>
      <w:r>
        <w:tab/>
      </w:r>
      <w:r>
        <w:t>On configured scheduling, DRX, LCP, HARQ and SR/BSR in NTNs – Ericsson</w:t>
      </w:r>
      <w:r>
        <w:tab/>
      </w:r>
    </w:p>
    <w:p>
      <w:pPr>
        <w:pStyle w:val="44"/>
      </w:pPr>
      <w:r>
        <w:fldChar w:fldCharType="begin"/>
      </w:r>
      <w:r>
        <w:instrText xml:space="preserve"> HYPERLINK "https://www.3gpp.org/ftp/tsg_ran/WG2_RL2/TSGR2_116-e/Docs/R2-2111044.zip" </w:instrText>
      </w:r>
      <w:r>
        <w:fldChar w:fldCharType="separate"/>
      </w:r>
      <w:r>
        <w:rPr>
          <w:rStyle w:val="30"/>
        </w:rPr>
        <w:t>R2-2111044</w:t>
      </w:r>
      <w:r>
        <w:rPr>
          <w:rStyle w:val="30"/>
        </w:rPr>
        <w:fldChar w:fldCharType="end"/>
      </w:r>
      <w:r>
        <w:tab/>
      </w:r>
      <w:r>
        <w:t>Remaining Issue on LCP Restrictions and CG Impact in NTN – CMCC</w:t>
      </w:r>
    </w:p>
    <w:p>
      <w:pPr>
        <w:pStyle w:val="44"/>
      </w:pPr>
      <w:r>
        <w:fldChar w:fldCharType="begin"/>
      </w:r>
      <w:r>
        <w:instrText xml:space="preserve"> HYPERLINK "https://www.3gpp.org/ftp/tsg_ran/WG2_RL2/TSGR2_116-e/Docs/R2-2111139.zip" </w:instrText>
      </w:r>
      <w:r>
        <w:fldChar w:fldCharType="separate"/>
      </w:r>
      <w:r>
        <w:rPr>
          <w:rStyle w:val="30"/>
        </w:rPr>
        <w:t>R2-2111139</w:t>
      </w:r>
      <w:r>
        <w:rPr>
          <w:rStyle w:val="30"/>
        </w:rPr>
        <w:fldChar w:fldCharType="end"/>
      </w:r>
      <w:r>
        <w:tab/>
      </w:r>
      <w:r>
        <w:t>Discussion on other MAC aspects – LG Electronics Inc.</w:t>
      </w:r>
    </w:p>
    <w:p>
      <w:pPr>
        <w:pStyle w:val="44"/>
      </w:pPr>
      <w:r>
        <w:fldChar w:fldCharType="begin"/>
      </w:r>
      <w:r>
        <w:instrText xml:space="preserve"> HYPERLINK "https://www.3gpp.org/ftp/tsg_ran/WG2_RL2/TSGR2_116-e/Docs/R2-2111151.zip" </w:instrText>
      </w:r>
      <w:r>
        <w:fldChar w:fldCharType="separate"/>
      </w:r>
      <w:r>
        <w:rPr>
          <w:rStyle w:val="30"/>
        </w:rPr>
        <w:t>R2-2111151</w:t>
      </w:r>
      <w:r>
        <w:rPr>
          <w:rStyle w:val="30"/>
        </w:rPr>
        <w:fldChar w:fldCharType="end"/>
      </w:r>
      <w:r>
        <w:tab/>
      </w:r>
      <w:r>
        <w:t>Retransmission timer for HARQ state B – ITL</w:t>
      </w:r>
    </w:p>
    <w:p>
      <w:pPr>
        <w:pStyle w:val="44"/>
      </w:pPr>
      <w:r>
        <w:fldChar w:fldCharType="begin"/>
      </w:r>
      <w:r>
        <w:instrText xml:space="preserve"> HYPERLINK "https://www.3gpp.org/ftp/tsg_ran/WG2_RL2/TSGR2_116-e/Docs/R2-2111154.zip" </w:instrText>
      </w:r>
      <w:r>
        <w:fldChar w:fldCharType="separate"/>
      </w:r>
      <w:r>
        <w:rPr>
          <w:rStyle w:val="30"/>
        </w:rPr>
        <w:t>R2-2111154</w:t>
      </w:r>
      <w:r>
        <w:rPr>
          <w:rStyle w:val="30"/>
        </w:rPr>
        <w:fldChar w:fldCharType="end"/>
      </w:r>
      <w:r>
        <w:tab/>
      </w:r>
      <w:r>
        <w:t>HARQ State A/B for CG aspects – ITL</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tab/>
    </w:r>
    <w:r>
      <w:rPr>
        <w:rStyle w:val="28"/>
      </w:rPr>
      <w:fldChar w:fldCharType="begin"/>
    </w:r>
    <w:r>
      <w:rPr>
        <w:rStyle w:val="28"/>
      </w:rPr>
      <w:instrText xml:space="preserve"> PAGE </w:instrText>
    </w:r>
    <w:r>
      <w:rPr>
        <w:rStyle w:val="28"/>
      </w:rPr>
      <w:fldChar w:fldCharType="separate"/>
    </w:r>
    <w:r>
      <w:rPr>
        <w:rStyle w:val="28"/>
      </w:rPr>
      <w:t>8</w:t>
    </w:r>
    <w:r>
      <w:rPr>
        <w:rStyle w:val="28"/>
      </w:rPr>
      <w:fldChar w:fldCharType="end"/>
    </w:r>
    <w:r>
      <w:rPr>
        <w:rStyle w:val="28"/>
      </w:rPr>
      <w:t>/</w:t>
    </w:r>
    <w:r>
      <w:rPr>
        <w:rStyle w:val="28"/>
      </w:rPr>
      <w:fldChar w:fldCharType="begin"/>
    </w:r>
    <w:r>
      <w:rPr>
        <w:rStyle w:val="28"/>
      </w:rPr>
      <w:instrText xml:space="preserve"> NUMPAGES </w:instrText>
    </w:r>
    <w:r>
      <w:rPr>
        <w:rStyle w:val="28"/>
      </w:rPr>
      <w:fldChar w:fldCharType="separate"/>
    </w:r>
    <w:r>
      <w:rPr>
        <w:rStyle w:val="28"/>
      </w:rPr>
      <w:t>8</w:t>
    </w:r>
    <w:r>
      <w:rPr>
        <w:rStyle w:val="28"/>
      </w:rPr>
      <w:fldChar w:fldCharType="end"/>
    </w:r>
    <w:r>
      <w:rPr>
        <w:rStyle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63830A8"/>
    <w:multiLevelType w:val="multilevel"/>
    <w:tmpl w:val="063830A8"/>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661311"/>
    <w:multiLevelType w:val="multilevel"/>
    <w:tmpl w:val="0E661311"/>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BF06F51"/>
    <w:multiLevelType w:val="multilevel"/>
    <w:tmpl w:val="1BF06F51"/>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2D21819"/>
    <w:multiLevelType w:val="multilevel"/>
    <w:tmpl w:val="22D21819"/>
    <w:lvl w:ilvl="0" w:tentative="0">
      <w:start w:val="1"/>
      <w:numFmt w:val="bullet"/>
      <w:pStyle w:val="8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1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756B09"/>
    <w:multiLevelType w:val="multilevel"/>
    <w:tmpl w:val="3A756B09"/>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58B27E4"/>
    <w:multiLevelType w:val="multilevel"/>
    <w:tmpl w:val="458B27E4"/>
    <w:lvl w:ilvl="0" w:tentative="0">
      <w:start w:val="1"/>
      <w:numFmt w:val="decimal"/>
      <w:lvlText w:val="%1)"/>
      <w:lvlJc w:val="left"/>
      <w:pPr>
        <w:ind w:left="360" w:hanging="360"/>
      </w:pPr>
      <w:rPr>
        <w:rFonts w:hint="default"/>
        <w:lang w:val="en-G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5C84595"/>
    <w:multiLevelType w:val="multilevel"/>
    <w:tmpl w:val="45C84595"/>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4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7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66"/>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2">
    <w:nsid w:val="7604541A"/>
    <w:multiLevelType w:val="multilevel"/>
    <w:tmpl w:val="7604541A"/>
    <w:lvl w:ilvl="0" w:tentative="0">
      <w:start w:val="1"/>
      <w:numFmt w:val="bullet"/>
      <w:pStyle w:val="1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7FB25AF"/>
    <w:multiLevelType w:val="multilevel"/>
    <w:tmpl w:val="77FB25AF"/>
    <w:lvl w:ilvl="0" w:tentative="0">
      <w:start w:val="1"/>
      <w:numFmt w:val="decimal"/>
      <w:lvlText w:val="%1)"/>
      <w:lvlJc w:val="left"/>
      <w:pPr>
        <w:ind w:left="360" w:hanging="360"/>
      </w:pPr>
      <w:rPr>
        <w:rFonts w:hint="default"/>
        <w:lang w:val="en-G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7BED1770"/>
    <w:multiLevelType w:val="multilevel"/>
    <w:tmpl w:val="7BED1770"/>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7E560CA2"/>
    <w:multiLevelType w:val="multilevel"/>
    <w:tmpl w:val="7E560CA2"/>
    <w:lvl w:ilvl="0" w:tentative="0">
      <w:start w:val="1"/>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lang w:val="en-GB" w:eastAsia="zh-CN" w:bidi="ar-SA"/>
    </w:rPr>
  </w:style>
  <w:style w:type="paragraph" w:styleId="2">
    <w:name w:val="heading 1"/>
    <w:next w:val="1"/>
    <w:link w:val="33"/>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4"/>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5"/>
    <w:qFormat/>
    <w:uiPriority w:val="0"/>
    <w:pPr>
      <w:numPr>
        <w:ilvl w:val="2"/>
      </w:numPr>
      <w:spacing w:before="120"/>
      <w:outlineLvl w:val="2"/>
    </w:pPr>
    <w:rPr>
      <w:sz w:val="28"/>
      <w:szCs w:val="28"/>
    </w:rPr>
  </w:style>
  <w:style w:type="paragraph" w:styleId="5">
    <w:name w:val="heading 4"/>
    <w:basedOn w:val="4"/>
    <w:next w:val="1"/>
    <w:link w:val="36"/>
    <w:qFormat/>
    <w:uiPriority w:val="0"/>
    <w:pPr>
      <w:numPr>
        <w:ilvl w:val="3"/>
      </w:numPr>
      <w:outlineLvl w:val="3"/>
    </w:pPr>
    <w:rPr>
      <w:sz w:val="24"/>
      <w:szCs w:val="24"/>
    </w:rPr>
  </w:style>
  <w:style w:type="paragraph" w:styleId="6">
    <w:name w:val="heading 5"/>
    <w:basedOn w:val="5"/>
    <w:next w:val="1"/>
    <w:link w:val="37"/>
    <w:qFormat/>
    <w:uiPriority w:val="0"/>
    <w:pPr>
      <w:numPr>
        <w:ilvl w:val="4"/>
      </w:numPr>
      <w:outlineLvl w:val="4"/>
    </w:pPr>
    <w:rPr>
      <w:sz w:val="22"/>
      <w:szCs w:val="22"/>
    </w:rPr>
  </w:style>
  <w:style w:type="paragraph" w:styleId="7">
    <w:name w:val="heading 6"/>
    <w:basedOn w:val="1"/>
    <w:next w:val="1"/>
    <w:link w:val="38"/>
    <w:qFormat/>
    <w:uiPriority w:val="0"/>
    <w:pPr>
      <w:keepNext/>
      <w:keepLines/>
      <w:numPr>
        <w:ilvl w:val="5"/>
        <w:numId w:val="1"/>
      </w:numPr>
      <w:spacing w:before="120"/>
      <w:outlineLvl w:val="5"/>
    </w:pPr>
    <w:rPr>
      <w:rFonts w:cs="Arial"/>
    </w:rPr>
  </w:style>
  <w:style w:type="paragraph" w:styleId="8">
    <w:name w:val="heading 7"/>
    <w:basedOn w:val="1"/>
    <w:next w:val="1"/>
    <w:link w:val="39"/>
    <w:qFormat/>
    <w:uiPriority w:val="0"/>
    <w:pPr>
      <w:keepNext/>
      <w:keepLines/>
      <w:numPr>
        <w:ilvl w:val="6"/>
        <w:numId w:val="1"/>
      </w:numPr>
      <w:spacing w:before="120"/>
      <w:outlineLvl w:val="6"/>
    </w:pPr>
    <w:rPr>
      <w:rFonts w:cs="Arial"/>
    </w:rPr>
  </w:style>
  <w:style w:type="paragraph" w:styleId="9">
    <w:name w:val="heading 8"/>
    <w:basedOn w:val="8"/>
    <w:next w:val="1"/>
    <w:link w:val="40"/>
    <w:qFormat/>
    <w:uiPriority w:val="0"/>
    <w:pPr>
      <w:numPr>
        <w:ilvl w:val="7"/>
      </w:numPr>
      <w:outlineLvl w:val="7"/>
    </w:pPr>
  </w:style>
  <w:style w:type="paragraph" w:styleId="10">
    <w:name w:val="heading 9"/>
    <w:basedOn w:val="9"/>
    <w:next w:val="1"/>
    <w:link w:val="41"/>
    <w:qFormat/>
    <w:uiPriority w:val="0"/>
    <w:pPr>
      <w:numPr>
        <w:ilvl w:val="8"/>
      </w:num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List Bullet 4"/>
    <w:basedOn w:val="13"/>
    <w:qFormat/>
    <w:uiPriority w:val="0"/>
    <w:pPr>
      <w:numPr>
        <w:numId w:val="2"/>
      </w:numPr>
      <w:tabs>
        <w:tab w:val="left" w:pos="510"/>
        <w:tab w:val="left" w:pos="567"/>
        <w:tab w:val="left" w:pos="794"/>
        <w:tab w:val="left" w:pos="1077"/>
        <w:tab w:val="left" w:pos="1361"/>
      </w:tabs>
      <w:ind w:left="567" w:hanging="567"/>
      <w:contextualSpacing w:val="0"/>
    </w:pPr>
    <w:rPr>
      <w:rFonts w:eastAsia="Malgun Gothic"/>
      <w:lang w:val="en-US"/>
    </w:rPr>
  </w:style>
  <w:style w:type="paragraph" w:styleId="13">
    <w:name w:val="List Bullet 3"/>
    <w:basedOn w:val="1"/>
    <w:semiHidden/>
    <w:unhideWhenUsed/>
    <w:qFormat/>
    <w:uiPriority w:val="99"/>
    <w:pPr>
      <w:numPr>
        <w:ilvl w:val="0"/>
        <w:numId w:val="3"/>
      </w:numPr>
      <w:contextualSpacing/>
    </w:pPr>
  </w:style>
  <w:style w:type="paragraph" w:styleId="14">
    <w:name w:val="caption"/>
    <w:basedOn w:val="1"/>
    <w:next w:val="1"/>
    <w:link w:val="83"/>
    <w:qFormat/>
    <w:uiPriority w:val="0"/>
    <w:pPr>
      <w:overflowPunct/>
      <w:autoSpaceDE/>
      <w:autoSpaceDN/>
      <w:adjustRightInd/>
      <w:spacing w:after="180"/>
      <w:jc w:val="left"/>
      <w:textAlignment w:val="auto"/>
    </w:pPr>
    <w:rPr>
      <w:rFonts w:ascii="Times New Roman" w:hAnsi="Times New Roman" w:eastAsia="Malgun Gothic"/>
      <w:b/>
      <w:bCs/>
      <w:lang w:eastAsia="en-US"/>
    </w:rPr>
  </w:style>
  <w:style w:type="paragraph" w:styleId="15">
    <w:name w:val="annotation text"/>
    <w:basedOn w:val="1"/>
    <w:link w:val="67"/>
    <w:unhideWhenUsed/>
    <w:qFormat/>
    <w:uiPriority w:val="99"/>
  </w:style>
  <w:style w:type="paragraph" w:styleId="16">
    <w:name w:val="Body Text"/>
    <w:basedOn w:val="1"/>
    <w:link w:val="76"/>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7">
    <w:name w:val="List 2"/>
    <w:basedOn w:val="1"/>
    <w:semiHidden/>
    <w:unhideWhenUsed/>
    <w:qFormat/>
    <w:uiPriority w:val="99"/>
    <w:pPr>
      <w:ind w:left="720" w:hanging="360"/>
      <w:contextualSpacing/>
    </w:pPr>
  </w:style>
  <w:style w:type="paragraph" w:styleId="18">
    <w:name w:val="Balloon Text"/>
    <w:basedOn w:val="1"/>
    <w:link w:val="32"/>
    <w:semiHidden/>
    <w:unhideWhenUsed/>
    <w:qFormat/>
    <w:uiPriority w:val="99"/>
    <w:pPr>
      <w:spacing w:after="0"/>
    </w:pPr>
    <w:rPr>
      <w:rFonts w:ascii="Segoe UI" w:hAnsi="Segoe UI" w:cs="Segoe UI"/>
      <w:sz w:val="18"/>
      <w:szCs w:val="18"/>
    </w:rPr>
  </w:style>
  <w:style w:type="paragraph" w:styleId="19">
    <w:name w:val="footer"/>
    <w:basedOn w:val="20"/>
    <w:link w:val="43"/>
    <w:semiHidden/>
    <w:qFormat/>
    <w:uiPriority w:val="0"/>
    <w:pPr>
      <w:widowControl w:val="0"/>
      <w:tabs>
        <w:tab w:val="center" w:pos="4680"/>
        <w:tab w:val="right" w:pos="9360"/>
      </w:tabs>
      <w:jc w:val="center"/>
    </w:pPr>
    <w:rPr>
      <w:rFonts w:cs="Arial"/>
      <w:b/>
      <w:bCs/>
      <w:i/>
      <w:iCs/>
      <w:sz w:val="18"/>
      <w:szCs w:val="18"/>
      <w:lang w:val="en-US"/>
    </w:rPr>
  </w:style>
  <w:style w:type="paragraph" w:styleId="20">
    <w:name w:val="header"/>
    <w:basedOn w:val="1"/>
    <w:link w:val="48"/>
    <w:unhideWhenUsed/>
    <w:qFormat/>
    <w:uiPriority w:val="99"/>
    <w:pPr>
      <w:tabs>
        <w:tab w:val="center" w:pos="4680"/>
        <w:tab w:val="right" w:pos="9360"/>
      </w:tabs>
      <w:spacing w:after="0"/>
    </w:pPr>
  </w:style>
  <w:style w:type="paragraph" w:styleId="21">
    <w:name w:val="List"/>
    <w:basedOn w:val="1"/>
    <w:semiHidden/>
    <w:unhideWhenUsed/>
    <w:qFormat/>
    <w:uiPriority w:val="99"/>
    <w:pPr>
      <w:ind w:left="360" w:hanging="360"/>
      <w:contextualSpacing/>
    </w:pPr>
  </w:style>
  <w:style w:type="paragraph" w:styleId="22">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3">
    <w:name w:val="Title"/>
    <w:basedOn w:val="1"/>
    <w:next w:val="1"/>
    <w:link w:val="74"/>
    <w:qFormat/>
    <w:uiPriority w:val="10"/>
    <w:pPr>
      <w:spacing w:after="0"/>
      <w:contextualSpacing/>
    </w:pPr>
    <w:rPr>
      <w:rFonts w:asciiTheme="majorHAnsi" w:hAnsiTheme="majorHAnsi" w:eastAsiaTheme="majorEastAsia" w:cstheme="majorBidi"/>
      <w:spacing w:val="-10"/>
      <w:kern w:val="28"/>
      <w:sz w:val="56"/>
      <w:szCs w:val="56"/>
    </w:rPr>
  </w:style>
  <w:style w:type="paragraph" w:styleId="24">
    <w:name w:val="annotation subject"/>
    <w:basedOn w:val="15"/>
    <w:next w:val="15"/>
    <w:link w:val="68"/>
    <w:semiHidden/>
    <w:unhideWhenUsed/>
    <w:qFormat/>
    <w:uiPriority w:val="99"/>
    <w:rPr>
      <w:b/>
      <w:bCs/>
    </w:rPr>
  </w:style>
  <w:style w:type="table" w:styleId="26">
    <w:name w:val="Table Grid"/>
    <w:basedOn w:val="2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semiHidden/>
    <w:qFormat/>
    <w:uiPriority w:val="0"/>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semiHidden/>
    <w:unhideWhenUsed/>
    <w:qFormat/>
    <w:uiPriority w:val="99"/>
    <w:rPr>
      <w:sz w:val="16"/>
      <w:szCs w:val="16"/>
    </w:rPr>
  </w:style>
  <w:style w:type="character" w:customStyle="1" w:styleId="32">
    <w:name w:val="Balloon Text Char"/>
    <w:basedOn w:val="27"/>
    <w:link w:val="18"/>
    <w:semiHidden/>
    <w:qFormat/>
    <w:uiPriority w:val="99"/>
    <w:rPr>
      <w:rFonts w:ascii="Segoe UI" w:hAnsi="Segoe UI" w:eastAsia="Times New Roman" w:cs="Segoe UI"/>
      <w:sz w:val="18"/>
      <w:szCs w:val="18"/>
      <w:lang w:val="en-GB" w:eastAsia="zh-CN"/>
    </w:rPr>
  </w:style>
  <w:style w:type="character" w:customStyle="1" w:styleId="33">
    <w:name w:val="Heading 1 Char"/>
    <w:basedOn w:val="27"/>
    <w:link w:val="2"/>
    <w:qFormat/>
    <w:uiPriority w:val="0"/>
    <w:rPr>
      <w:rFonts w:ascii="Arial" w:hAnsi="Arial" w:eastAsia="Times New Roman" w:cs="Arial"/>
      <w:sz w:val="36"/>
      <w:szCs w:val="36"/>
      <w:lang w:val="en-GB" w:eastAsia="zh-CN"/>
    </w:rPr>
  </w:style>
  <w:style w:type="character" w:customStyle="1" w:styleId="34">
    <w:name w:val="Heading 2 Char"/>
    <w:basedOn w:val="27"/>
    <w:link w:val="3"/>
    <w:qFormat/>
    <w:uiPriority w:val="0"/>
    <w:rPr>
      <w:rFonts w:ascii="Arial" w:hAnsi="Arial" w:eastAsia="Times New Roman" w:cs="Arial"/>
      <w:sz w:val="32"/>
      <w:szCs w:val="32"/>
      <w:lang w:val="en-GB" w:eastAsia="zh-CN"/>
    </w:rPr>
  </w:style>
  <w:style w:type="character" w:customStyle="1" w:styleId="35">
    <w:name w:val="Heading 3 Char"/>
    <w:basedOn w:val="27"/>
    <w:link w:val="4"/>
    <w:qFormat/>
    <w:uiPriority w:val="0"/>
    <w:rPr>
      <w:rFonts w:ascii="Arial" w:hAnsi="Arial" w:eastAsia="Times New Roman" w:cs="Arial"/>
      <w:sz w:val="28"/>
      <w:szCs w:val="28"/>
      <w:lang w:val="en-GB" w:eastAsia="zh-CN"/>
    </w:rPr>
  </w:style>
  <w:style w:type="character" w:customStyle="1" w:styleId="36">
    <w:name w:val="Heading 4 Char"/>
    <w:basedOn w:val="27"/>
    <w:link w:val="5"/>
    <w:qFormat/>
    <w:uiPriority w:val="0"/>
    <w:rPr>
      <w:rFonts w:ascii="Arial" w:hAnsi="Arial" w:eastAsia="Times New Roman" w:cs="Arial"/>
      <w:sz w:val="24"/>
      <w:szCs w:val="24"/>
      <w:lang w:val="en-GB" w:eastAsia="zh-CN"/>
    </w:rPr>
  </w:style>
  <w:style w:type="character" w:customStyle="1" w:styleId="37">
    <w:name w:val="Heading 5 Char"/>
    <w:basedOn w:val="27"/>
    <w:link w:val="6"/>
    <w:qFormat/>
    <w:uiPriority w:val="0"/>
    <w:rPr>
      <w:rFonts w:ascii="Arial" w:hAnsi="Arial" w:eastAsia="Times New Roman" w:cs="Arial"/>
      <w:lang w:val="en-GB" w:eastAsia="zh-CN"/>
    </w:rPr>
  </w:style>
  <w:style w:type="character" w:customStyle="1" w:styleId="38">
    <w:name w:val="Heading 6 Char"/>
    <w:basedOn w:val="27"/>
    <w:link w:val="7"/>
    <w:qFormat/>
    <w:uiPriority w:val="0"/>
    <w:rPr>
      <w:rFonts w:ascii="Arial" w:hAnsi="Arial" w:eastAsia="Times New Roman" w:cs="Arial"/>
      <w:sz w:val="20"/>
      <w:szCs w:val="20"/>
      <w:lang w:val="en-GB" w:eastAsia="zh-CN"/>
    </w:rPr>
  </w:style>
  <w:style w:type="character" w:customStyle="1" w:styleId="39">
    <w:name w:val="Heading 7 Char"/>
    <w:basedOn w:val="27"/>
    <w:link w:val="8"/>
    <w:qFormat/>
    <w:uiPriority w:val="0"/>
    <w:rPr>
      <w:rFonts w:ascii="Arial" w:hAnsi="Arial" w:eastAsia="Times New Roman" w:cs="Arial"/>
      <w:sz w:val="20"/>
      <w:szCs w:val="20"/>
      <w:lang w:val="en-GB" w:eastAsia="zh-CN"/>
    </w:rPr>
  </w:style>
  <w:style w:type="character" w:customStyle="1" w:styleId="40">
    <w:name w:val="Heading 8 Char"/>
    <w:basedOn w:val="27"/>
    <w:link w:val="9"/>
    <w:qFormat/>
    <w:uiPriority w:val="0"/>
    <w:rPr>
      <w:rFonts w:ascii="Arial" w:hAnsi="Arial" w:eastAsia="Times New Roman" w:cs="Arial"/>
      <w:sz w:val="20"/>
      <w:szCs w:val="20"/>
      <w:lang w:val="en-GB" w:eastAsia="zh-CN"/>
    </w:rPr>
  </w:style>
  <w:style w:type="character" w:customStyle="1" w:styleId="41">
    <w:name w:val="Heading 9 Char"/>
    <w:basedOn w:val="27"/>
    <w:link w:val="10"/>
    <w:qFormat/>
    <w:uiPriority w:val="0"/>
    <w:rPr>
      <w:rFonts w:ascii="Arial" w:hAnsi="Arial" w:eastAsia="Times New Roman" w:cs="Arial"/>
      <w:sz w:val="20"/>
      <w:szCs w:val="20"/>
      <w:lang w:val="en-GB" w:eastAsia="zh-CN"/>
    </w:rPr>
  </w:style>
  <w:style w:type="paragraph" w:customStyle="1" w:styleId="42">
    <w:name w:val="3GPP_Header"/>
    <w:basedOn w:val="1"/>
    <w:qFormat/>
    <w:uiPriority w:val="0"/>
    <w:pPr>
      <w:tabs>
        <w:tab w:val="left" w:pos="1701"/>
        <w:tab w:val="right" w:pos="9639"/>
      </w:tabs>
      <w:spacing w:after="240"/>
    </w:pPr>
    <w:rPr>
      <w:b/>
      <w:sz w:val="24"/>
    </w:rPr>
  </w:style>
  <w:style w:type="character" w:customStyle="1" w:styleId="43">
    <w:name w:val="Footer Char"/>
    <w:basedOn w:val="27"/>
    <w:link w:val="19"/>
    <w:semiHidden/>
    <w:qFormat/>
    <w:uiPriority w:val="0"/>
    <w:rPr>
      <w:rFonts w:ascii="Arial" w:hAnsi="Arial" w:eastAsia="Times New Roman" w:cs="Arial"/>
      <w:b/>
      <w:bCs/>
      <w:i/>
      <w:iCs/>
      <w:sz w:val="18"/>
      <w:szCs w:val="18"/>
      <w:lang w:eastAsia="zh-CN"/>
    </w:rPr>
  </w:style>
  <w:style w:type="paragraph" w:customStyle="1" w:styleId="44">
    <w:name w:val="Reference"/>
    <w:basedOn w:val="1"/>
    <w:qFormat/>
    <w:uiPriority w:val="0"/>
    <w:pPr>
      <w:numPr>
        <w:ilvl w:val="0"/>
        <w:numId w:val="4"/>
      </w:numPr>
    </w:pPr>
  </w:style>
  <w:style w:type="paragraph" w:customStyle="1" w:styleId="45">
    <w:name w:val="Doc-text2"/>
    <w:basedOn w:val="1"/>
    <w:link w:val="46"/>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6">
    <w:name w:val="Doc-text2 Char"/>
    <w:link w:val="45"/>
    <w:qFormat/>
    <w:uiPriority w:val="0"/>
    <w:rPr>
      <w:rFonts w:ascii="Arial" w:hAnsi="Arial" w:eastAsia="MS Mincho" w:cs="Times New Roman"/>
      <w:sz w:val="20"/>
      <w:szCs w:val="24"/>
      <w:lang w:val="en-GB" w:eastAsia="en-GB"/>
    </w:rPr>
  </w:style>
  <w:style w:type="paragraph" w:styleId="47">
    <w:name w:val="No Spacing"/>
    <w:link w:val="78"/>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lang w:val="en-GB" w:eastAsia="zh-CN" w:bidi="ar-SA"/>
    </w:rPr>
  </w:style>
  <w:style w:type="character" w:customStyle="1" w:styleId="48">
    <w:name w:val="Header Char"/>
    <w:basedOn w:val="27"/>
    <w:link w:val="20"/>
    <w:qFormat/>
    <w:uiPriority w:val="99"/>
    <w:rPr>
      <w:rFonts w:ascii="Arial" w:hAnsi="Arial" w:eastAsia="Times New Roman" w:cs="Times New Roman"/>
      <w:sz w:val="20"/>
      <w:szCs w:val="20"/>
      <w:lang w:val="en-GB" w:eastAsia="zh-CN"/>
    </w:rPr>
  </w:style>
  <w:style w:type="paragraph" w:styleId="49">
    <w:name w:val="List Paragraph"/>
    <w:basedOn w:val="1"/>
    <w:link w:val="50"/>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50">
    <w:name w:val="List Paragraph Char"/>
    <w:link w:val="49"/>
    <w:qFormat/>
    <w:locked/>
    <w:uiPriority w:val="34"/>
  </w:style>
  <w:style w:type="paragraph" w:customStyle="1" w:styleId="51">
    <w:name w:val="B1"/>
    <w:basedOn w:val="21"/>
    <w:link w:val="52"/>
    <w:qFormat/>
    <w:uiPriority w:val="0"/>
    <w:pPr>
      <w:spacing w:after="180"/>
      <w:ind w:left="568" w:hanging="284"/>
      <w:contextualSpacing w:val="0"/>
      <w:jc w:val="left"/>
    </w:pPr>
    <w:rPr>
      <w:rFonts w:ascii="Times New Roman" w:hAnsi="Times New Roman"/>
      <w:lang w:eastAsia="ja-JP"/>
    </w:rPr>
  </w:style>
  <w:style w:type="character" w:customStyle="1" w:styleId="52">
    <w:name w:val="B1 Char1"/>
    <w:link w:val="51"/>
    <w:qFormat/>
    <w:uiPriority w:val="0"/>
    <w:rPr>
      <w:rFonts w:ascii="Times New Roman" w:hAnsi="Times New Roman" w:eastAsia="Times New Roman" w:cs="Times New Roman"/>
      <w:sz w:val="20"/>
      <w:szCs w:val="20"/>
      <w:lang w:val="en-GB" w:eastAsia="ja-JP"/>
    </w:rPr>
  </w:style>
  <w:style w:type="paragraph" w:customStyle="1" w:styleId="53">
    <w:name w:val="B2"/>
    <w:basedOn w:val="17"/>
    <w:link w:val="54"/>
    <w:qFormat/>
    <w:uiPriority w:val="0"/>
    <w:pPr>
      <w:spacing w:after="180"/>
      <w:ind w:left="851" w:hanging="284"/>
      <w:contextualSpacing w:val="0"/>
      <w:jc w:val="left"/>
    </w:pPr>
    <w:rPr>
      <w:rFonts w:ascii="Times New Roman" w:hAnsi="Times New Roman"/>
      <w:lang w:eastAsia="ja-JP"/>
    </w:rPr>
  </w:style>
  <w:style w:type="character" w:customStyle="1" w:styleId="54">
    <w:name w:val="B2 Char"/>
    <w:link w:val="53"/>
    <w:qFormat/>
    <w:uiPriority w:val="0"/>
    <w:rPr>
      <w:rFonts w:ascii="Times New Roman" w:hAnsi="Times New Roman" w:eastAsia="Times New Roman" w:cs="Times New Roman"/>
      <w:sz w:val="20"/>
      <w:szCs w:val="20"/>
      <w:lang w:val="en-GB" w:eastAsia="ja-JP"/>
    </w:rPr>
  </w:style>
  <w:style w:type="paragraph" w:customStyle="1" w:styleId="55">
    <w:name w:val="B3"/>
    <w:basedOn w:val="11"/>
    <w:link w:val="56"/>
    <w:qFormat/>
    <w:uiPriority w:val="0"/>
    <w:pPr>
      <w:spacing w:after="180"/>
      <w:ind w:left="1135" w:hanging="284"/>
      <w:contextualSpacing w:val="0"/>
      <w:jc w:val="left"/>
    </w:pPr>
    <w:rPr>
      <w:rFonts w:ascii="Times New Roman" w:hAnsi="Times New Roman"/>
      <w:lang w:eastAsia="ja-JP"/>
    </w:rPr>
  </w:style>
  <w:style w:type="character" w:customStyle="1" w:styleId="56">
    <w:name w:val="B3 Char2"/>
    <w:link w:val="55"/>
    <w:qFormat/>
    <w:uiPriority w:val="0"/>
    <w:rPr>
      <w:rFonts w:ascii="Times New Roman" w:hAnsi="Times New Roman" w:eastAsia="Times New Roman" w:cs="Times New Roman"/>
      <w:sz w:val="20"/>
      <w:szCs w:val="20"/>
      <w:lang w:val="en-GB" w:eastAsia="ja-JP"/>
    </w:rPr>
  </w:style>
  <w:style w:type="paragraph" w:customStyle="1" w:styleId="57">
    <w:name w:val="TAL"/>
    <w:basedOn w:val="1"/>
    <w:link w:val="58"/>
    <w:qFormat/>
    <w:uiPriority w:val="0"/>
    <w:pPr>
      <w:keepNext/>
      <w:keepLines/>
      <w:spacing w:after="0"/>
      <w:jc w:val="left"/>
    </w:pPr>
    <w:rPr>
      <w:sz w:val="18"/>
      <w:lang w:eastAsia="ja-JP"/>
    </w:rPr>
  </w:style>
  <w:style w:type="character" w:customStyle="1" w:styleId="58">
    <w:name w:val="TAL Car"/>
    <w:link w:val="57"/>
    <w:qFormat/>
    <w:uiPriority w:val="0"/>
    <w:rPr>
      <w:rFonts w:ascii="Arial" w:hAnsi="Arial" w:eastAsia="Times New Roman" w:cs="Times New Roman"/>
      <w:sz w:val="18"/>
      <w:szCs w:val="20"/>
      <w:lang w:val="en-GB" w:eastAsia="ja-JP"/>
    </w:rPr>
  </w:style>
  <w:style w:type="paragraph" w:customStyle="1" w:styleId="59">
    <w:name w:val="PL"/>
    <w:link w:val="6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60">
    <w:name w:val="PL Char"/>
    <w:link w:val="59"/>
    <w:qFormat/>
    <w:uiPriority w:val="0"/>
    <w:rPr>
      <w:rFonts w:ascii="Courier New" w:hAnsi="Courier New" w:eastAsia="Times New Roman" w:cs="Times New Roman"/>
      <w:sz w:val="16"/>
      <w:szCs w:val="20"/>
      <w:shd w:val="clear" w:color="auto" w:fill="E6E6E6"/>
      <w:lang w:val="en-GB" w:eastAsia="en-GB"/>
    </w:rPr>
  </w:style>
  <w:style w:type="paragraph" w:customStyle="1" w:styleId="61">
    <w:name w:val="TH"/>
    <w:basedOn w:val="1"/>
    <w:link w:val="62"/>
    <w:qFormat/>
    <w:uiPriority w:val="0"/>
    <w:pPr>
      <w:keepNext/>
      <w:keepLines/>
      <w:spacing w:before="60" w:after="180"/>
      <w:jc w:val="center"/>
    </w:pPr>
    <w:rPr>
      <w:b/>
      <w:lang w:eastAsia="ja-JP"/>
    </w:rPr>
  </w:style>
  <w:style w:type="character" w:customStyle="1" w:styleId="62">
    <w:name w:val="TH Char"/>
    <w:link w:val="61"/>
    <w:qFormat/>
    <w:uiPriority w:val="0"/>
    <w:rPr>
      <w:rFonts w:ascii="Arial" w:hAnsi="Arial" w:eastAsia="Times New Roman" w:cs="Times New Roman"/>
      <w:b/>
      <w:sz w:val="20"/>
      <w:szCs w:val="20"/>
      <w:lang w:val="en-GB" w:eastAsia="ja-JP"/>
    </w:rPr>
  </w:style>
  <w:style w:type="paragraph" w:customStyle="1" w:styleId="63">
    <w:name w:val="TAH"/>
    <w:basedOn w:val="1"/>
    <w:link w:val="64"/>
    <w:qFormat/>
    <w:uiPriority w:val="0"/>
    <w:pPr>
      <w:keepNext/>
      <w:keepLines/>
      <w:spacing w:after="0"/>
      <w:jc w:val="center"/>
    </w:pPr>
    <w:rPr>
      <w:b/>
      <w:sz w:val="18"/>
      <w:lang w:eastAsia="ja-JP"/>
    </w:rPr>
  </w:style>
  <w:style w:type="character" w:customStyle="1" w:styleId="64">
    <w:name w:val="TAH Car"/>
    <w:link w:val="63"/>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1"/>
    <w:link w:val="65"/>
    <w:qFormat/>
    <w:uiPriority w:val="0"/>
    <w:pPr>
      <w:numPr>
        <w:ilvl w:val="0"/>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7">
    <w:name w:val="Comment Text Char"/>
    <w:basedOn w:val="27"/>
    <w:link w:val="15"/>
    <w:qFormat/>
    <w:uiPriority w:val="99"/>
    <w:rPr>
      <w:rFonts w:ascii="Arial" w:hAnsi="Arial" w:eastAsia="Times New Roman" w:cs="Times New Roman"/>
      <w:sz w:val="20"/>
      <w:szCs w:val="20"/>
      <w:lang w:val="en-GB" w:eastAsia="zh-CN"/>
    </w:rPr>
  </w:style>
  <w:style w:type="character" w:customStyle="1" w:styleId="68">
    <w:name w:val="Comment Subject Char"/>
    <w:basedOn w:val="67"/>
    <w:link w:val="24"/>
    <w:semiHidden/>
    <w:qFormat/>
    <w:uiPriority w:val="99"/>
    <w:rPr>
      <w:rFonts w:ascii="Arial" w:hAnsi="Arial" w:eastAsia="Times New Roman" w:cs="Times New Roman"/>
      <w:b/>
      <w:bCs/>
      <w:sz w:val="20"/>
      <w:szCs w:val="20"/>
      <w:lang w:val="en-GB" w:eastAsia="zh-CN"/>
    </w:rPr>
  </w:style>
  <w:style w:type="paragraph" w:customStyle="1" w:styleId="69">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70">
    <w:name w:val="B1 Char"/>
    <w:qFormat/>
    <w:uiPriority w:val="0"/>
    <w:rPr>
      <w:rFonts w:eastAsia="Times New Roman"/>
    </w:rPr>
  </w:style>
  <w:style w:type="paragraph" w:customStyle="1" w:styleId="71">
    <w:name w:val="Doc-comment"/>
    <w:basedOn w:val="1"/>
    <w:next w:val="45"/>
    <w:qFormat/>
    <w:uiPriority w:val="0"/>
    <w:pPr>
      <w:tabs>
        <w:tab w:val="left" w:pos="1622"/>
      </w:tabs>
      <w:spacing w:after="0"/>
      <w:ind w:left="1622" w:hanging="363"/>
      <w:jc w:val="left"/>
    </w:pPr>
    <w:rPr>
      <w:i/>
      <w:lang w:eastAsia="ja-JP"/>
    </w:rPr>
  </w:style>
  <w:style w:type="paragraph" w:customStyle="1" w:styleId="72">
    <w:name w:val="Doc-title"/>
    <w:basedOn w:val="1"/>
    <w:next w:val="45"/>
    <w:link w:val="7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3">
    <w:name w:val="Doc-title Char"/>
    <w:link w:val="72"/>
    <w:qFormat/>
    <w:uiPriority w:val="0"/>
    <w:rPr>
      <w:rFonts w:ascii="Arial" w:hAnsi="Arial" w:eastAsia="MS Mincho" w:cs="Times New Roman"/>
      <w:sz w:val="20"/>
      <w:szCs w:val="24"/>
      <w:lang w:val="en-GB" w:eastAsia="en-GB"/>
    </w:rPr>
  </w:style>
  <w:style w:type="character" w:customStyle="1" w:styleId="74">
    <w:name w:val="Title Char"/>
    <w:basedOn w:val="27"/>
    <w:link w:val="23"/>
    <w:qFormat/>
    <w:uiPriority w:val="10"/>
    <w:rPr>
      <w:rFonts w:asciiTheme="majorHAnsi" w:hAnsiTheme="majorHAnsi" w:eastAsiaTheme="majorEastAsia" w:cstheme="majorBidi"/>
      <w:spacing w:val="-10"/>
      <w:kern w:val="28"/>
      <w:sz w:val="56"/>
      <w:szCs w:val="56"/>
      <w:lang w:val="en-GB" w:eastAsia="zh-CN"/>
    </w:rPr>
  </w:style>
  <w:style w:type="character" w:customStyle="1" w:styleId="75">
    <w:name w:val="Unresolved Mention1"/>
    <w:basedOn w:val="27"/>
    <w:semiHidden/>
    <w:unhideWhenUsed/>
    <w:qFormat/>
    <w:uiPriority w:val="99"/>
    <w:rPr>
      <w:color w:val="605E5C"/>
      <w:shd w:val="clear" w:color="auto" w:fill="E1DFDD"/>
    </w:rPr>
  </w:style>
  <w:style w:type="character" w:customStyle="1" w:styleId="76">
    <w:name w:val="Body Text Char"/>
    <w:basedOn w:val="27"/>
    <w:link w:val="16"/>
    <w:qFormat/>
    <w:uiPriority w:val="0"/>
    <w:rPr>
      <w:rFonts w:ascii="Times New Roman" w:hAnsi="Times New Roman" w:eastAsia="MS Mincho" w:cs="Times New Roman"/>
      <w:sz w:val="20"/>
      <w:szCs w:val="24"/>
    </w:rPr>
  </w:style>
  <w:style w:type="paragraph" w:customStyle="1" w:styleId="77">
    <w:name w:val="Observation"/>
    <w:basedOn w:val="1"/>
    <w:qFormat/>
    <w:uiPriority w:val="0"/>
    <w:pPr>
      <w:numPr>
        <w:ilvl w:val="0"/>
        <w:numId w:val="6"/>
      </w:numPr>
      <w:tabs>
        <w:tab w:val="left" w:pos="1701"/>
      </w:tabs>
    </w:pPr>
    <w:rPr>
      <w:b/>
      <w:bCs/>
    </w:rPr>
  </w:style>
  <w:style w:type="character" w:customStyle="1" w:styleId="78">
    <w:name w:val="No Spacing Char"/>
    <w:basedOn w:val="27"/>
    <w:link w:val="47"/>
    <w:qFormat/>
    <w:uiPriority w:val="1"/>
    <w:rPr>
      <w:rFonts w:ascii="Arial" w:hAnsi="Arial" w:eastAsia="Times New Roman" w:cs="Times New Roman"/>
      <w:sz w:val="20"/>
      <w:szCs w:val="20"/>
      <w:lang w:val="en-GB" w:eastAsia="zh-CN"/>
    </w:rPr>
  </w:style>
  <w:style w:type="paragraph" w:customStyle="1" w:styleId="79">
    <w:name w:val="Proposal"/>
    <w:basedOn w:val="16"/>
    <w:qFormat/>
    <w:uiPriority w:val="0"/>
    <w:pPr>
      <w:tabs>
        <w:tab w:val="left" w:pos="1701"/>
      </w:tabs>
      <w:overflowPunct w:val="0"/>
      <w:autoSpaceDE w:val="0"/>
      <w:autoSpaceDN w:val="0"/>
      <w:adjustRightInd w:val="0"/>
      <w:textAlignment w:val="baseline"/>
    </w:pPr>
    <w:rPr>
      <w:rFonts w:ascii="Arial" w:hAnsi="Arial" w:eastAsia="等线"/>
      <w:b/>
      <w:bCs/>
      <w:szCs w:val="20"/>
      <w:lang w:val="en-GB" w:eastAsia="zh-CN"/>
    </w:rPr>
  </w:style>
  <w:style w:type="character" w:customStyle="1" w:styleId="80">
    <w:name w:val="NO Char"/>
    <w:link w:val="81"/>
    <w:qFormat/>
    <w:uiPriority w:val="0"/>
    <w:rPr>
      <w:rFonts w:ascii="Times New Roman" w:hAnsi="Times New Roman" w:eastAsia="Times New Roman"/>
    </w:rPr>
  </w:style>
  <w:style w:type="paragraph" w:customStyle="1" w:styleId="81">
    <w:name w:val="NO"/>
    <w:basedOn w:val="1"/>
    <w:link w:val="80"/>
    <w:qFormat/>
    <w:uiPriority w:val="0"/>
    <w:pPr>
      <w:keepLines/>
      <w:spacing w:after="180"/>
      <w:ind w:left="1135" w:hanging="851"/>
      <w:jc w:val="left"/>
    </w:pPr>
    <w:rPr>
      <w:rFonts w:ascii="Times New Roman" w:hAnsi="Times New Roman" w:cstheme="minorBidi"/>
      <w:sz w:val="22"/>
      <w:szCs w:val="22"/>
      <w:lang w:val="en-US" w:eastAsia="en-US"/>
    </w:rPr>
  </w:style>
  <w:style w:type="paragraph" w:customStyle="1" w:styleId="82">
    <w:name w:val="ComeBack"/>
    <w:basedOn w:val="1"/>
    <w:next w:val="1"/>
    <w:qFormat/>
    <w:uiPriority w:val="0"/>
    <w:pPr>
      <w:numPr>
        <w:ilvl w:val="0"/>
        <w:numId w:val="7"/>
      </w:numPr>
      <w:overflowPunct/>
      <w:autoSpaceDE/>
      <w:autoSpaceDN/>
      <w:adjustRightInd/>
      <w:spacing w:after="0"/>
      <w:jc w:val="left"/>
      <w:textAlignment w:val="auto"/>
    </w:pPr>
    <w:rPr>
      <w:rFonts w:eastAsia="MS Mincho"/>
      <w:szCs w:val="24"/>
      <w:lang w:eastAsia="en-GB"/>
    </w:rPr>
  </w:style>
  <w:style w:type="character" w:customStyle="1" w:styleId="83">
    <w:name w:val="Caption Char"/>
    <w:link w:val="14"/>
    <w:qFormat/>
    <w:uiPriority w:val="0"/>
    <w:rPr>
      <w:rFonts w:ascii="Times New Roman" w:hAnsi="Times New Roman" w:eastAsia="Malgun Gothic" w:cs="Times New Roman"/>
      <w:b/>
      <w:bCs/>
      <w:sz w:val="20"/>
      <w:szCs w:val="20"/>
      <w:lang w:val="en-GB"/>
    </w:rPr>
  </w:style>
  <w:style w:type="character" w:customStyle="1" w:styleId="84">
    <w:name w:val="apple-converted-space"/>
    <w:basedOn w:val="27"/>
    <w:uiPriority w:val="0"/>
  </w:style>
  <w:style w:type="character" w:customStyle="1" w:styleId="85">
    <w:name w:val="Unresolved Mention2"/>
    <w:basedOn w:val="2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1855F-FA74-4170-B955-B915AA21E166}">
  <ds:schemaRefs/>
</ds:datastoreItem>
</file>

<file path=customXml/itemProps3.xml><?xml version="1.0" encoding="utf-8"?>
<ds:datastoreItem xmlns:ds="http://schemas.openxmlformats.org/officeDocument/2006/customXml" ds:itemID="{4C3EA02E-1F63-4490-95BC-AFCFF53D6945}">
  <ds:schemaRefs/>
</ds:datastoreItem>
</file>

<file path=customXml/itemProps4.xml><?xml version="1.0" encoding="utf-8"?>
<ds:datastoreItem xmlns:ds="http://schemas.openxmlformats.org/officeDocument/2006/customXml" ds:itemID="{D1926E2D-CEFB-452D-BA0D-51C09AE4F5FA}">
  <ds:schemaRefs/>
</ds:datastoreItem>
</file>

<file path=customXml/itemProps5.xml><?xml version="1.0" encoding="utf-8"?>
<ds:datastoreItem xmlns:ds="http://schemas.openxmlformats.org/officeDocument/2006/customXml" ds:itemID="{1B423765-B270-44FE-B282-5319F430ABC9}">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8</Pages>
  <Words>2777</Words>
  <Characters>15833</Characters>
  <Lines>131</Lines>
  <Paragraphs>37</Paragraphs>
  <TotalTime>1</TotalTime>
  <ScaleCrop>false</ScaleCrop>
  <LinksUpToDate>false</LinksUpToDate>
  <CharactersWithSpaces>18573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2021-11-08T07:10:00Z</dcterms:created>
  <dc:creator>InterDigital</dc:creator>
  <cp:lastModifiedBy>Zhihong-ZTE</cp:lastModifiedBy>
  <dcterms:modified xsi:type="dcterms:W3CDTF">2021-11-08T08:29:53Z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