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November</w:t>
      </w:r>
      <w:r w:rsidR="00AE4A63">
        <w:rPr>
          <w:rFonts w:ascii="Arial" w:eastAsia="Malgun Gothic" w:hAnsi="Arial" w:cs="Arial"/>
          <w:sz w:val="22"/>
          <w:szCs w:val="22"/>
          <w:lang w:val="en-US" w:eastAsia="en-US"/>
        </w:rPr>
        <w:t>,</w:t>
      </w:r>
      <w:proofErr w:type="gramEnd"/>
      <w:r w:rsidR="00AE4A63">
        <w:rPr>
          <w:rFonts w:ascii="Arial" w:eastAsia="Malgun Gothic" w:hAnsi="Arial" w:cs="Arial"/>
          <w:sz w:val="22"/>
          <w:szCs w:val="22"/>
          <w:lang w:val="en-US" w:eastAsia="en-US"/>
        </w:rPr>
        <w:t xml:space="preserve">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w:t>
      </w:r>
      <w:proofErr w:type="gramStart"/>
      <w:r w:rsidR="00814208" w:rsidRPr="00814208">
        <w:rPr>
          <w:rFonts w:ascii="Arial" w:hAnsi="Arial" w:cs="Arial"/>
          <w:b w:val="0"/>
          <w:sz w:val="22"/>
          <w:lang w:val="en-US"/>
        </w:rPr>
        <w:t>046][</w:t>
      </w:r>
      <w:proofErr w:type="spellStart"/>
      <w:proofErr w:type="gramEnd"/>
      <w:r w:rsidR="00814208" w:rsidRPr="00814208">
        <w:rPr>
          <w:rFonts w:ascii="Arial" w:hAnsi="Arial" w:cs="Arial"/>
          <w:b w:val="0"/>
          <w:sz w:val="22"/>
          <w:lang w:val="en-US"/>
        </w:rPr>
        <w:t>ePowSav</w:t>
      </w:r>
      <w:proofErr w:type="spellEnd"/>
      <w:r w:rsidR="00814208" w:rsidRPr="00814208">
        <w:rPr>
          <w:rFonts w:ascii="Arial" w:hAnsi="Arial" w:cs="Arial"/>
          <w:b w:val="0"/>
          <w:sz w:val="22"/>
          <w:lang w:val="en-US"/>
        </w:rPr>
        <w:t>]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w:t>
      </w:r>
      <w:proofErr w:type="spellStart"/>
      <w:r w:rsidRPr="0061332D">
        <w:rPr>
          <w:rFonts w:ascii="Times New Roman" w:hAnsi="Times New Roman"/>
          <w:color w:val="C45911" w:themeColor="accent2" w:themeShade="BF"/>
        </w:rPr>
        <w:t>ePowSav</w:t>
      </w:r>
      <w:proofErr w:type="spellEnd"/>
      <w:r w:rsidRPr="0061332D">
        <w:rPr>
          <w:rFonts w:ascii="Times New Roman" w:hAnsi="Times New Roman"/>
          <w:color w:val="C45911" w:themeColor="accent2" w:themeShade="BF"/>
        </w:rPr>
        <w:t>]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BC6F984" w14:textId="18B1B421"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031DF7" w14:textId="77777777" w:rsidTr="00D17F2C">
        <w:tc>
          <w:tcPr>
            <w:tcW w:w="2104" w:type="dxa"/>
            <w:vAlign w:val="center"/>
          </w:tcPr>
          <w:p w14:paraId="7038DA1F"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Heading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B1219C" w:rsidP="00655E41">
      <w:pPr>
        <w:pStyle w:val="Doc-title"/>
        <w:numPr>
          <w:ilvl w:val="0"/>
          <w:numId w:val="1"/>
        </w:numPr>
        <w:rPr>
          <w:rFonts w:ascii="Times New Roman" w:hAnsi="Times New Roman"/>
        </w:rPr>
      </w:pPr>
      <w:hyperlink r:id="rId8" w:history="1">
        <w:r w:rsidR="00655E41" w:rsidRPr="00B553C8">
          <w:rPr>
            <w:rStyle w:val="Hyperlink"/>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B1219C" w:rsidP="00655E41">
      <w:pPr>
        <w:pStyle w:val="Doc-title"/>
        <w:numPr>
          <w:ilvl w:val="0"/>
          <w:numId w:val="1"/>
        </w:numPr>
        <w:rPr>
          <w:rFonts w:ascii="Times New Roman" w:hAnsi="Times New Roman"/>
        </w:rPr>
      </w:pPr>
      <w:hyperlink r:id="rId9" w:history="1">
        <w:r w:rsidR="00655E41" w:rsidRPr="00B553C8">
          <w:rPr>
            <w:rStyle w:val="Hyperlink"/>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B1219C" w:rsidP="00655E41">
      <w:pPr>
        <w:pStyle w:val="Doc-title"/>
        <w:numPr>
          <w:ilvl w:val="0"/>
          <w:numId w:val="1"/>
        </w:numPr>
        <w:rPr>
          <w:rFonts w:ascii="Times New Roman" w:hAnsi="Times New Roman"/>
        </w:rPr>
      </w:pPr>
      <w:hyperlink r:id="rId10" w:history="1">
        <w:r w:rsidR="00655E41" w:rsidRPr="00B553C8">
          <w:rPr>
            <w:rStyle w:val="Hyperlink"/>
            <w:rFonts w:ascii="Times New Roman" w:hAnsi="Times New Roman"/>
          </w:rPr>
          <w:t>R2-2109521</w:t>
        </w:r>
      </w:hyperlink>
      <w:r w:rsidR="00655E41" w:rsidRPr="00B553C8">
        <w:rPr>
          <w:rFonts w:ascii="Times New Roman" w:hAnsi="Times New Roman"/>
        </w:rPr>
        <w:tab/>
        <w:t xml:space="preserve">UE </w:t>
      </w:r>
      <w:proofErr w:type="spellStart"/>
      <w:r w:rsidR="00655E41" w:rsidRPr="00B553C8">
        <w:rPr>
          <w:rFonts w:ascii="Times New Roman" w:hAnsi="Times New Roman"/>
        </w:rPr>
        <w:t>Idenity</w:t>
      </w:r>
      <w:proofErr w:type="spellEnd"/>
      <w:r w:rsidR="00655E41" w:rsidRPr="00B553C8">
        <w:rPr>
          <w:rFonts w:ascii="Times New Roman" w:hAnsi="Times New Roman"/>
        </w:rPr>
        <w:t xml:space="preserve">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B1219C" w:rsidP="00655E41">
      <w:pPr>
        <w:pStyle w:val="Doc-title"/>
        <w:numPr>
          <w:ilvl w:val="0"/>
          <w:numId w:val="1"/>
        </w:numPr>
        <w:rPr>
          <w:rFonts w:ascii="Times New Roman" w:hAnsi="Times New Roman"/>
        </w:rPr>
      </w:pPr>
      <w:hyperlink r:id="rId11" w:history="1">
        <w:r w:rsidR="00655E41" w:rsidRPr="00B553C8">
          <w:rPr>
            <w:rStyle w:val="Hyperlink"/>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B1219C" w:rsidP="00655E41">
      <w:pPr>
        <w:pStyle w:val="Doc-title"/>
        <w:numPr>
          <w:ilvl w:val="0"/>
          <w:numId w:val="1"/>
        </w:numPr>
        <w:spacing w:after="200"/>
        <w:rPr>
          <w:rFonts w:ascii="Times New Roman" w:hAnsi="Times New Roman"/>
        </w:rPr>
      </w:pPr>
      <w:hyperlink r:id="rId12" w:history="1">
        <w:r w:rsidR="00655E41" w:rsidRPr="00B553C8">
          <w:rPr>
            <w:rStyle w:val="Hyperlink"/>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w:t>
      </w:r>
      <w:proofErr w:type="gramStart"/>
      <w:r w:rsidRPr="00342D4E">
        <w:rPr>
          <w:rFonts w:ascii="Times New Roman" w:hAnsi="Times New Roman"/>
          <w:b/>
          <w:sz w:val="18"/>
          <w:szCs w:val="18"/>
        </w:rPr>
        <w:t>slots</w:t>
      </w:r>
      <w:proofErr w:type="gramEnd"/>
      <w:r w:rsidRPr="00342D4E">
        <w:rPr>
          <w:rFonts w:ascii="Times New Roman" w:hAnsi="Times New Roman"/>
          <w:b/>
          <w:sz w:val="18"/>
          <w:szCs w:val="18"/>
        </w:rPr>
        <w:t xml:space="preserve"> before its associated </w:t>
      </w:r>
      <w:proofErr w:type="spellStart"/>
      <w:r w:rsidRPr="00342D4E">
        <w:rPr>
          <w:rFonts w:ascii="Times New Roman" w:hAnsi="Times New Roman"/>
          <w:b/>
          <w:sz w:val="18"/>
          <w:szCs w:val="18"/>
        </w:rPr>
        <w:t>POs.</w:t>
      </w:r>
      <w:proofErr w:type="spellEnd"/>
      <w:r w:rsidRPr="00342D4E">
        <w:rPr>
          <w:rFonts w:ascii="Times New Roman" w:hAnsi="Times New Roman"/>
          <w:b/>
          <w:sz w:val="18"/>
          <w:szCs w:val="18"/>
        </w:rPr>
        <w:t xml:space="preserve">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within the first set of </w:t>
      </w:r>
      <w:proofErr w:type="gramStart"/>
      <w:r w:rsidRPr="00342D4E">
        <w:rPr>
          <w:rFonts w:ascii="Times New Roman" w:hAnsi="Times New Roman"/>
          <w:b/>
          <w:sz w:val="18"/>
          <w:szCs w:val="18"/>
        </w:rPr>
        <w:t>MO</w:t>
      </w:r>
      <w:proofErr w:type="gramEnd"/>
      <w:r w:rsidRPr="00342D4E">
        <w:rPr>
          <w:rFonts w:ascii="Times New Roman" w:hAnsi="Times New Roman"/>
          <w:b/>
          <w:sz w:val="18"/>
          <w:szCs w:val="18"/>
        </w:rPr>
        <w:t xml:space="preserve"> in paging SS right after an SSB;</w:t>
      </w:r>
    </w:p>
    <w:p w14:paraId="38DCDA89"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Heading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Heading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45F9C7E6" w:rsidR="0085558F"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E801B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61632E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CAA773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F75F258" w14:textId="77777777" w:rsidTr="009B2398">
        <w:tc>
          <w:tcPr>
            <w:tcW w:w="1447" w:type="dxa"/>
            <w:vAlign w:val="center"/>
          </w:tcPr>
          <w:p w14:paraId="60F0DBC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32CCC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B0BE0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E75C441" w14:textId="77777777" w:rsidTr="009B2398">
        <w:tc>
          <w:tcPr>
            <w:tcW w:w="1447" w:type="dxa"/>
            <w:vAlign w:val="center"/>
          </w:tcPr>
          <w:p w14:paraId="1ADF0CD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9FC32B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A8DD1E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BABDB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83A3EC1" w14:textId="77777777" w:rsidTr="009B2398">
        <w:tc>
          <w:tcPr>
            <w:tcW w:w="1447" w:type="dxa"/>
            <w:vAlign w:val="center"/>
          </w:tcPr>
          <w:p w14:paraId="60CBDF7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4983F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757A3F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4FF7CA4" w14:textId="77777777" w:rsidTr="009B2398">
        <w:tc>
          <w:tcPr>
            <w:tcW w:w="1447" w:type="dxa"/>
            <w:vAlign w:val="center"/>
          </w:tcPr>
          <w:p w14:paraId="7D864DE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4675DF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C8C149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lastRenderedPageBreak/>
        <w:t xml:space="preserve">Question </w:t>
      </w:r>
      <w:r w:rsidR="00054B26" w:rsidRPr="000539C3">
        <w:rPr>
          <w:b/>
          <w:bCs/>
        </w:rPr>
        <w:t>2</w:t>
      </w:r>
      <w:r>
        <w:t>: Do companies agree with the following proposal</w:t>
      </w:r>
      <w:r w:rsidR="004B72F1">
        <w:t xml:space="preserve"> [1]</w:t>
      </w:r>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1537A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80473B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EB8A9E2" w14:textId="77777777" w:rsidTr="009B2398">
        <w:tc>
          <w:tcPr>
            <w:tcW w:w="1447" w:type="dxa"/>
            <w:vAlign w:val="center"/>
          </w:tcPr>
          <w:p w14:paraId="5CC4BD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29ADFF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A705ECD" w14:textId="77777777" w:rsidTr="009B2398">
        <w:tc>
          <w:tcPr>
            <w:tcW w:w="1447" w:type="dxa"/>
            <w:vAlign w:val="center"/>
          </w:tcPr>
          <w:p w14:paraId="2D59F63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F46A21B"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C5E86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C0C9864" w14:textId="77777777" w:rsidTr="009B2398">
        <w:tc>
          <w:tcPr>
            <w:tcW w:w="1447" w:type="dxa"/>
            <w:vAlign w:val="center"/>
          </w:tcPr>
          <w:p w14:paraId="23F1B39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838EE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40D44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715BE17" w14:textId="77777777" w:rsidTr="009B2398">
        <w:tc>
          <w:tcPr>
            <w:tcW w:w="1447" w:type="dxa"/>
            <w:vAlign w:val="center"/>
          </w:tcPr>
          <w:p w14:paraId="4A3EF7D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B6BFD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9EA283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55D2839" w14:textId="77777777" w:rsidTr="009B2398">
        <w:tc>
          <w:tcPr>
            <w:tcW w:w="1447" w:type="dxa"/>
            <w:vAlign w:val="center"/>
          </w:tcPr>
          <w:p w14:paraId="482A58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B9A2E9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BA3822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AC4FC9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Heading2"/>
      </w:pPr>
      <w:r w:rsidRPr="00896EA3">
        <w:t xml:space="preserve">PEI monitoring with and without </w:t>
      </w:r>
      <w:proofErr w:type="spellStart"/>
      <w:r w:rsidRPr="00896EA3">
        <w:t>eDRX</w:t>
      </w:r>
      <w:proofErr w:type="spellEnd"/>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 xml:space="preserve">For CN-initiated paging, a default cycle is broadcast in system </w:t>
      </w:r>
      <w:proofErr w:type="gramStart"/>
      <w:r w:rsidRPr="00926E0E">
        <w:rPr>
          <w:color w:val="C45911" w:themeColor="accent2" w:themeShade="BF"/>
          <w:sz w:val="18"/>
          <w:szCs w:val="18"/>
        </w:rPr>
        <w:t>information;</w:t>
      </w:r>
      <w:proofErr w:type="gramEnd"/>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 xml:space="preserve">For CN-initiated paging, a UE specific cycle can be configured via NAS </w:t>
      </w:r>
      <w:proofErr w:type="gramStart"/>
      <w:r w:rsidRPr="00926E0E">
        <w:rPr>
          <w:color w:val="C45911" w:themeColor="accent2" w:themeShade="BF"/>
          <w:sz w:val="18"/>
          <w:szCs w:val="18"/>
        </w:rPr>
        <w:t>signalling;</w:t>
      </w:r>
      <w:proofErr w:type="gramEnd"/>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 xml:space="preserve">For RAN-initiated paging, a UE-specific cycle is configured via RRC </w:t>
      </w:r>
      <w:proofErr w:type="gramStart"/>
      <w:r w:rsidRPr="00926E0E">
        <w:rPr>
          <w:color w:val="C45911" w:themeColor="accent2" w:themeShade="BF"/>
          <w:sz w:val="18"/>
          <w:szCs w:val="18"/>
        </w:rPr>
        <w:t>signalling;</w:t>
      </w:r>
      <w:proofErr w:type="gramEnd"/>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roofErr w:type="gramStart"/>
      <w:r w:rsidRPr="00754F9F">
        <w:rPr>
          <w:color w:val="C45911" w:themeColor="accent2" w:themeShade="BF"/>
          <w:sz w:val="18"/>
          <w:szCs w:val="18"/>
        </w:rPr>
        <w:t>);</w:t>
      </w:r>
      <w:proofErr w:type="gramEnd"/>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w:t>
      </w:r>
      <w:proofErr w:type="gramStart"/>
      <w:r w:rsidRPr="00754F9F">
        <w:rPr>
          <w:color w:val="C45911" w:themeColor="accent2" w:themeShade="BF"/>
          <w:sz w:val="18"/>
          <w:szCs w:val="18"/>
        </w:rPr>
        <w:t>TMSI;</w:t>
      </w:r>
      <w:proofErr w:type="gramEnd"/>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roofErr w:type="gramStart"/>
      <w:r w:rsidRPr="00754F9F">
        <w:rPr>
          <w:color w:val="C45911" w:themeColor="accent2" w:themeShade="BF"/>
          <w:sz w:val="18"/>
          <w:szCs w:val="18"/>
        </w:rPr>
        <w:t>);</w:t>
      </w:r>
      <w:proofErr w:type="gramEnd"/>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 xml:space="preserve">Monitors a Paging channel for CN paging using 5G-S-TMSI and RAN paging using </w:t>
      </w:r>
      <w:proofErr w:type="spellStart"/>
      <w:r w:rsidRPr="00754F9F">
        <w:rPr>
          <w:color w:val="C45911" w:themeColor="accent2" w:themeShade="BF"/>
          <w:sz w:val="18"/>
          <w:szCs w:val="18"/>
        </w:rPr>
        <w:t>fullI</w:t>
      </w:r>
      <w:proofErr w:type="spellEnd"/>
      <w:r w:rsidRPr="00754F9F">
        <w:rPr>
          <w:color w:val="C45911" w:themeColor="accent2" w:themeShade="BF"/>
          <w:sz w:val="18"/>
          <w:szCs w:val="18"/>
        </w:rPr>
        <w:t>-</w:t>
      </w:r>
      <w:proofErr w:type="gramStart"/>
      <w:r w:rsidRPr="00754F9F">
        <w:rPr>
          <w:color w:val="C45911" w:themeColor="accent2" w:themeShade="BF"/>
          <w:sz w:val="18"/>
          <w:szCs w:val="18"/>
        </w:rPr>
        <w:t>RNTI;</w:t>
      </w:r>
      <w:proofErr w:type="gramEnd"/>
    </w:p>
    <w:p w14:paraId="66F1FE44" w14:textId="69F71E56" w:rsidR="00BC63F3" w:rsidRDefault="009900F9" w:rsidP="008C735C">
      <w:r>
        <w:t>Then about extended DRX (</w:t>
      </w:r>
      <w:proofErr w:type="spellStart"/>
      <w:r>
        <w:t>eDRX</w:t>
      </w:r>
      <w:proofErr w:type="spellEnd"/>
      <w:r>
        <w:t>)</w:t>
      </w:r>
      <w:r w:rsidR="00A7589C">
        <w:t xml:space="preserve"> in NR</w:t>
      </w:r>
      <w:r>
        <w:t xml:space="preserve">: </w:t>
      </w:r>
      <w:r w:rsidR="00BC63F3">
        <w:t xml:space="preserve">under the </w:t>
      </w:r>
      <w:proofErr w:type="spellStart"/>
      <w:r w:rsidR="00BC63F3">
        <w:t>RedCap</w:t>
      </w:r>
      <w:proofErr w:type="spellEnd"/>
      <w:r w:rsidR="00BC63F3">
        <w:t xml:space="preserve">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proofErr w:type="spellStart"/>
      <w:r w:rsidRPr="00BC63F3">
        <w:rPr>
          <w:rFonts w:ascii="Times New Roman" w:hAnsi="Times New Roman"/>
          <w:color w:val="C45911" w:themeColor="accent2" w:themeShade="BF"/>
          <w:sz w:val="18"/>
          <w:szCs w:val="18"/>
        </w:rPr>
        <w:t>eDRX</w:t>
      </w:r>
      <w:proofErr w:type="spellEnd"/>
      <w:r w:rsidRPr="00BC63F3">
        <w:rPr>
          <w:rFonts w:ascii="Times New Roman" w:hAnsi="Times New Roman"/>
          <w:color w:val="C45911" w:themeColor="accent2" w:themeShade="BF"/>
          <w:sz w:val="18"/>
          <w:szCs w:val="18"/>
        </w:rPr>
        <w:t xml:space="preserve"> feature is optional for any UE (including </w:t>
      </w:r>
      <w:proofErr w:type="spellStart"/>
      <w:r w:rsidRPr="00BC63F3">
        <w:rPr>
          <w:rFonts w:ascii="Times New Roman" w:hAnsi="Times New Roman"/>
          <w:color w:val="C45911" w:themeColor="accent2" w:themeShade="BF"/>
          <w:sz w:val="18"/>
          <w:szCs w:val="18"/>
        </w:rPr>
        <w:t>RedCap</w:t>
      </w:r>
      <w:proofErr w:type="spellEnd"/>
      <w:r w:rsidRPr="00BC63F3">
        <w:rPr>
          <w:rFonts w:ascii="Times New Roman" w:hAnsi="Times New Roman"/>
          <w:color w:val="C45911" w:themeColor="accent2" w:themeShade="BF"/>
          <w:sz w:val="18"/>
          <w:szCs w:val="18"/>
        </w:rPr>
        <w:t xml:space="preserve"> and non-</w:t>
      </w:r>
      <w:proofErr w:type="spellStart"/>
      <w:r w:rsidRPr="00BC63F3">
        <w:rPr>
          <w:rFonts w:ascii="Times New Roman" w:hAnsi="Times New Roman"/>
          <w:color w:val="C45911" w:themeColor="accent2" w:themeShade="BF"/>
          <w:sz w:val="18"/>
          <w:szCs w:val="18"/>
        </w:rPr>
        <w:t>RedCap</w:t>
      </w:r>
      <w:proofErr w:type="spellEnd"/>
      <w:r w:rsidRPr="00BC63F3">
        <w:rPr>
          <w:rFonts w:ascii="Times New Roman" w:hAnsi="Times New Roman"/>
          <w:color w:val="C45911" w:themeColor="accent2" w:themeShade="BF"/>
          <w:sz w:val="18"/>
          <w:szCs w:val="18"/>
        </w:rPr>
        <w:t xml:space="preserve"> UEs).</w:t>
      </w:r>
    </w:p>
    <w:p w14:paraId="3E4E816E" w14:textId="73AC684C" w:rsidR="00BC63F3" w:rsidRDefault="009900F9" w:rsidP="008C735C">
      <w:r>
        <w:t xml:space="preserve">The </w:t>
      </w:r>
      <w:proofErr w:type="spellStart"/>
      <w:r>
        <w:t>eDRX</w:t>
      </w:r>
      <w:proofErr w:type="spellEnd"/>
      <w:r>
        <w:t xml:space="preserve"> is up to 3 hours in Idle and up to 10,24 sec in Inactive mode. </w:t>
      </w:r>
    </w:p>
    <w:p w14:paraId="438916A9" w14:textId="5376F041" w:rsidR="00FA3105" w:rsidRDefault="0085558F" w:rsidP="00FA3105">
      <w:r w:rsidRPr="008C735C">
        <w:rPr>
          <w:b/>
          <w:bCs/>
        </w:rPr>
        <w:lastRenderedPageBreak/>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w:t>
      </w:r>
      <w:proofErr w:type="spellStart"/>
      <w:r w:rsidRPr="006F2BA1">
        <w:rPr>
          <w:rFonts w:ascii="Times New Roman" w:hAnsi="Times New Roman"/>
          <w:b/>
          <w:sz w:val="18"/>
          <w:szCs w:val="18"/>
        </w:rPr>
        <w:t>eDRX</w:t>
      </w:r>
      <w:proofErr w:type="spellEnd"/>
      <w:r w:rsidRPr="006F2BA1">
        <w:rPr>
          <w:rFonts w:ascii="Times New Roman" w:hAnsi="Times New Roman"/>
          <w:b/>
          <w:sz w:val="18"/>
          <w:szCs w:val="18"/>
        </w:rPr>
        <w:t xml:space="preserve">, </w:t>
      </w:r>
    </w:p>
    <w:p w14:paraId="0E97AC55" w14:textId="712CD2A6" w:rsidR="006B6FA0" w:rsidRPr="00BC7F47" w:rsidRDefault="006F2BA1" w:rsidP="00A7589C">
      <w:pPr>
        <w:pStyle w:val="ListParagraph"/>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106ED8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08ACB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42194F94" w14:textId="77777777" w:rsidTr="009B2398">
        <w:tc>
          <w:tcPr>
            <w:tcW w:w="1447" w:type="dxa"/>
            <w:vAlign w:val="center"/>
          </w:tcPr>
          <w:p w14:paraId="61543F4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DB39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B02F7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7B2E1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9B2398">
        <w:tc>
          <w:tcPr>
            <w:tcW w:w="1447" w:type="dxa"/>
            <w:vAlign w:val="center"/>
          </w:tcPr>
          <w:p w14:paraId="51967EA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4AFF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60846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A934290" w14:textId="77777777" w:rsidTr="009B2398">
        <w:tc>
          <w:tcPr>
            <w:tcW w:w="1447" w:type="dxa"/>
            <w:vAlign w:val="center"/>
          </w:tcPr>
          <w:p w14:paraId="1E46510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9FB8F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981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w:t>
      </w:r>
      <w:proofErr w:type="spellStart"/>
      <w:r w:rsidRPr="00EE0DDC">
        <w:rPr>
          <w:lang w:val="en-GB" w:eastAsia="zh-CN"/>
        </w:rPr>
        <w:t>RedCap</w:t>
      </w:r>
      <w:proofErr w:type="spellEnd"/>
      <w:r w:rsidRPr="00EE0DDC">
        <w:rPr>
          <w:lang w:val="en-GB" w:eastAsia="zh-CN"/>
        </w:rPr>
        <w:t xml:space="preserve">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w:t>
      </w:r>
      <w:proofErr w:type="spellStart"/>
      <w:r w:rsidR="000922DC" w:rsidRPr="00EE0DDC">
        <w:rPr>
          <w:lang w:val="en-GB" w:eastAsia="zh-CN"/>
        </w:rPr>
        <w:t>RedCap</w:t>
      </w:r>
      <w:proofErr w:type="spellEnd"/>
      <w:r w:rsidR="000922DC" w:rsidRPr="00EE0DDC">
        <w:rPr>
          <w:lang w:val="en-GB" w:eastAsia="zh-CN"/>
        </w:rPr>
        <w:t xml:space="preserve"> </w:t>
      </w:r>
      <w:r w:rsidR="00905129">
        <w:rPr>
          <w:lang w:val="en-GB" w:eastAsia="zh-CN"/>
        </w:rPr>
        <w:t xml:space="preserve">UE </w:t>
      </w:r>
      <w:r w:rsidR="000922DC" w:rsidRPr="00EE0DDC">
        <w:rPr>
          <w:lang w:val="en-GB" w:eastAsia="zh-CN"/>
        </w:rPr>
        <w:t xml:space="preserve">should be further discussed under </w:t>
      </w:r>
      <w:proofErr w:type="spellStart"/>
      <w:r w:rsidR="000922DC" w:rsidRPr="00EE0DDC">
        <w:rPr>
          <w:lang w:val="en-GB" w:eastAsia="zh-CN"/>
        </w:rPr>
        <w:t>RedCap</w:t>
      </w:r>
      <w:proofErr w:type="spellEnd"/>
      <w:r w:rsidR="000922DC" w:rsidRPr="00EE0DDC">
        <w:rPr>
          <w:lang w:val="en-GB" w:eastAsia="zh-CN"/>
        </w:rPr>
        <w:t xml:space="preserve">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proofErr w:type="spellStart"/>
      <w:r w:rsidR="00F71B73">
        <w:rPr>
          <w:lang w:val="en-GB" w:eastAsia="zh-CN"/>
        </w:rPr>
        <w:t>eDRX</w:t>
      </w:r>
      <w:proofErr w:type="spellEnd"/>
      <w:r w:rsidR="00F71B73">
        <w:rPr>
          <w:lang w:val="en-GB" w:eastAsia="zh-CN"/>
        </w:rPr>
        <w:t xml:space="preserve">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w:t>
      </w:r>
      <w:proofErr w:type="spellStart"/>
      <w:r w:rsidR="009D584D">
        <w:rPr>
          <w:lang w:val="en-GB" w:eastAsia="zh-CN"/>
        </w:rPr>
        <w:t>eDRX</w:t>
      </w:r>
      <w:proofErr w:type="spellEnd"/>
      <w:r w:rsidR="009D584D">
        <w:rPr>
          <w:lang w:val="en-GB" w:eastAsia="zh-CN"/>
        </w:rPr>
        <w:t xml:space="preserve">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w:t>
      </w:r>
      <w:proofErr w:type="spellStart"/>
      <w:r w:rsidR="000B5F7B">
        <w:rPr>
          <w:lang w:val="en-GB" w:eastAsia="zh-CN"/>
        </w:rPr>
        <w:t>eDRX</w:t>
      </w:r>
      <w:proofErr w:type="spellEnd"/>
      <w:r w:rsidR="000B5F7B">
        <w:rPr>
          <w:lang w:val="en-GB" w:eastAsia="zh-CN"/>
        </w:rPr>
        <w:t xml:space="preserve"> as defined </w:t>
      </w:r>
      <w:r w:rsidR="006F1B98">
        <w:rPr>
          <w:lang w:val="en-GB" w:eastAsia="zh-CN"/>
        </w:rPr>
        <w:t>in</w:t>
      </w:r>
      <w:r w:rsidR="000B5F7B">
        <w:rPr>
          <w:lang w:val="en-GB" w:eastAsia="zh-CN"/>
        </w:rPr>
        <w:t xml:space="preserve"> </w:t>
      </w:r>
      <w:proofErr w:type="spellStart"/>
      <w:r w:rsidR="000B5F7B">
        <w:rPr>
          <w:lang w:val="en-GB" w:eastAsia="zh-CN"/>
        </w:rPr>
        <w:t>RedCap</w:t>
      </w:r>
      <w:proofErr w:type="spellEnd"/>
      <w:r w:rsidR="000B5F7B">
        <w:rPr>
          <w:lang w:val="en-GB" w:eastAsia="zh-CN"/>
        </w:rPr>
        <w:t xml:space="preserve">,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r w:rsidRPr="00124DF8">
        <w:rPr>
          <w:lang w:val="en-GB" w:eastAsia="zh-CN"/>
        </w:rPr>
        <w:t>?:</w:t>
      </w:r>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w:t>
      </w:r>
      <w:proofErr w:type="spellStart"/>
      <w:r w:rsidR="006709B2">
        <w:rPr>
          <w:rFonts w:ascii="Times New Roman" w:hAnsi="Times New Roman"/>
          <w:b/>
          <w:sz w:val="18"/>
          <w:szCs w:val="18"/>
        </w:rPr>
        <w:t>eDRX</w:t>
      </w:r>
      <w:proofErr w:type="spellEnd"/>
      <w:r w:rsidR="00E42514">
        <w:rPr>
          <w:rFonts w:ascii="Times New Roman" w:hAnsi="Times New Roman"/>
          <w:b/>
          <w:sz w:val="18"/>
          <w:szCs w:val="18"/>
        </w:rPr>
        <w:t xml:space="preserve"> as </w:t>
      </w:r>
      <w:r w:rsidR="005043B8">
        <w:rPr>
          <w:rFonts w:ascii="Times New Roman" w:hAnsi="Times New Roman"/>
          <w:b/>
          <w:sz w:val="18"/>
          <w:szCs w:val="18"/>
        </w:rPr>
        <w:t xml:space="preserve">introduced for NR UE under </w:t>
      </w:r>
      <w:proofErr w:type="spellStart"/>
      <w:r w:rsidR="005043B8">
        <w:rPr>
          <w:rFonts w:ascii="Times New Roman" w:hAnsi="Times New Roman"/>
          <w:b/>
          <w:sz w:val="18"/>
          <w:szCs w:val="18"/>
        </w:rPr>
        <w:t>RedCap</w:t>
      </w:r>
      <w:proofErr w:type="spellEnd"/>
      <w:r w:rsidR="005043B8">
        <w:rPr>
          <w:rFonts w:ascii="Times New Roman" w:hAnsi="Times New Roman"/>
          <w:b/>
          <w:sz w:val="18"/>
          <w:szCs w:val="18"/>
        </w:rPr>
        <w:t xml:space="preserve">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concept is that the UE does a pre-wake up to synchronise, see if it has changed cell, needs to (re)read SI, etc.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no real problem in receiving the PEI? While I agree that there is not much battery gain from PEI over a few DRX cycles, the issue may be that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has difficulty in determining (from the NGAP paging message sent by the AMF) whether the UE is in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and hence should or should not use PEI for that UE. To reduce AMF and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software development (and error cases), why not assume that the PEI handling is common for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and normal DRX cases? </w:t>
            </w:r>
          </w:p>
        </w:tc>
      </w:tr>
      <w:tr w:rsidR="00124DF8" w:rsidRPr="00706C48" w14:paraId="0D937E2A" w14:textId="77777777" w:rsidTr="009B2398">
        <w:tc>
          <w:tcPr>
            <w:tcW w:w="1447" w:type="dxa"/>
            <w:vAlign w:val="center"/>
          </w:tcPr>
          <w:p w14:paraId="77DABBA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D5F30C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67DFBE4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11B8A05" w14:textId="77777777" w:rsidTr="009B2398">
        <w:tc>
          <w:tcPr>
            <w:tcW w:w="1447" w:type="dxa"/>
            <w:vAlign w:val="center"/>
          </w:tcPr>
          <w:p w14:paraId="6E5BD8F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49F4F0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7EA87EF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E5678" w14:textId="77777777" w:rsidTr="009B2398">
        <w:tc>
          <w:tcPr>
            <w:tcW w:w="1447" w:type="dxa"/>
            <w:vAlign w:val="center"/>
          </w:tcPr>
          <w:p w14:paraId="388AB5F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73778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4BD7C1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40931408" w14:textId="77777777" w:rsidTr="009B2398">
        <w:tc>
          <w:tcPr>
            <w:tcW w:w="1447" w:type="dxa"/>
            <w:vAlign w:val="center"/>
          </w:tcPr>
          <w:p w14:paraId="2C582AD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D6F32A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DF6CFE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4C3C686" w14:textId="77777777" w:rsidTr="009B2398">
        <w:tc>
          <w:tcPr>
            <w:tcW w:w="1447" w:type="dxa"/>
            <w:vAlign w:val="center"/>
          </w:tcPr>
          <w:p w14:paraId="6574507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3F019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8FEE3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0B21A4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Heading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1:N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1:N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 xml:space="preserve">Proposal: RAN2 assumes that </w:t>
      </w:r>
      <w:proofErr w:type="gramStart"/>
      <w:r w:rsidRPr="007A225E">
        <w:rPr>
          <w:rFonts w:ascii="Times New Roman" w:hAnsi="Times New Roman"/>
          <w:lang w:val="en-US"/>
        </w:rPr>
        <w:t>1:N</w:t>
      </w:r>
      <w:proofErr w:type="gramEnd"/>
      <w:r w:rsidRPr="007A225E">
        <w:rPr>
          <w:rFonts w:ascii="Times New Roman" w:hAnsi="Times New Roman"/>
          <w:lang w:val="en-US"/>
        </w:rPr>
        <w:t xml:space="preserve">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5E5B7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9E7D213"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6D5FEBD6" w14:textId="77777777" w:rsidTr="009B2398">
        <w:tc>
          <w:tcPr>
            <w:tcW w:w="1447" w:type="dxa"/>
            <w:vAlign w:val="center"/>
          </w:tcPr>
          <w:p w14:paraId="10FA83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59FA81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90058EB"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177398EC" w14:textId="77777777" w:rsidTr="009B2398">
        <w:tc>
          <w:tcPr>
            <w:tcW w:w="1447" w:type="dxa"/>
            <w:vAlign w:val="center"/>
          </w:tcPr>
          <w:p w14:paraId="13E760F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E80814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2EC89E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4E5BEF3" w14:textId="77777777" w:rsidTr="009B2398">
        <w:tc>
          <w:tcPr>
            <w:tcW w:w="1447" w:type="dxa"/>
            <w:vAlign w:val="center"/>
          </w:tcPr>
          <w:p w14:paraId="48BE511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83940B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77454C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1491C5C4" w14:textId="77777777" w:rsidTr="009B2398">
        <w:tc>
          <w:tcPr>
            <w:tcW w:w="1447" w:type="dxa"/>
            <w:vAlign w:val="center"/>
          </w:tcPr>
          <w:p w14:paraId="1CDB238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DEED52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4DE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38FF4BF" w14:textId="77777777" w:rsidTr="009B2398">
        <w:tc>
          <w:tcPr>
            <w:tcW w:w="1447" w:type="dxa"/>
            <w:vAlign w:val="center"/>
          </w:tcPr>
          <w:p w14:paraId="375CA03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77BE1D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37F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39DC1196" w14:textId="77777777" w:rsidTr="009B2398">
        <w:tc>
          <w:tcPr>
            <w:tcW w:w="1447" w:type="dxa"/>
            <w:vAlign w:val="center"/>
          </w:tcPr>
          <w:p w14:paraId="04AD1EA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07DA94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FD42D5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086DE22" w14:textId="77777777" w:rsidTr="009B2398">
        <w:tc>
          <w:tcPr>
            <w:tcW w:w="1447" w:type="dxa"/>
            <w:vAlign w:val="center"/>
          </w:tcPr>
          <w:p w14:paraId="4A9B88A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91B36D7" w14:textId="77777777" w:rsidTr="009B2398">
        <w:tc>
          <w:tcPr>
            <w:tcW w:w="1447" w:type="dxa"/>
            <w:vAlign w:val="center"/>
          </w:tcPr>
          <w:p w14:paraId="71048A4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 xml:space="preserve">to ask for separate PEI resources (e.g. PDCCH search space, CORESET) to enable </w:t>
      </w:r>
      <w:proofErr w:type="gramStart"/>
      <w:r w:rsidR="0021634B">
        <w:rPr>
          <w:rFonts w:ascii="Times New Roman" w:hAnsi="Times New Roman"/>
          <w:lang w:val="en-US"/>
        </w:rPr>
        <w:t>1:N</w:t>
      </w:r>
      <w:proofErr w:type="gramEnd"/>
      <w:r w:rsidR="0021634B">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5490B5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E44F68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569832D6" w14:textId="77777777" w:rsidTr="009B2398">
        <w:tc>
          <w:tcPr>
            <w:tcW w:w="1447" w:type="dxa"/>
            <w:vAlign w:val="center"/>
          </w:tcPr>
          <w:p w14:paraId="03E03CF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C8F180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89AD2D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1118B8D" w14:textId="77777777" w:rsidTr="009B2398">
        <w:tc>
          <w:tcPr>
            <w:tcW w:w="1447" w:type="dxa"/>
            <w:vAlign w:val="center"/>
          </w:tcPr>
          <w:p w14:paraId="27E331A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1F5B64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A5F9CD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EB03BCB" w14:textId="77777777" w:rsidTr="009B2398">
        <w:tc>
          <w:tcPr>
            <w:tcW w:w="1447" w:type="dxa"/>
            <w:vAlign w:val="center"/>
          </w:tcPr>
          <w:p w14:paraId="39235BB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C825DD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57AD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54B78EDC" w14:textId="77777777" w:rsidTr="009B2398">
        <w:tc>
          <w:tcPr>
            <w:tcW w:w="1447" w:type="dxa"/>
            <w:vAlign w:val="center"/>
          </w:tcPr>
          <w:p w14:paraId="59F2AD5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DEFDCB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F2F54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0A2C22C" w14:textId="77777777" w:rsidTr="009B2398">
        <w:tc>
          <w:tcPr>
            <w:tcW w:w="1447" w:type="dxa"/>
            <w:vAlign w:val="center"/>
          </w:tcPr>
          <w:p w14:paraId="20F07C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4DFF1F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51BBE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DC22B35" w14:textId="77777777" w:rsidTr="009B2398">
        <w:tc>
          <w:tcPr>
            <w:tcW w:w="1447" w:type="dxa"/>
            <w:vAlign w:val="center"/>
          </w:tcPr>
          <w:p w14:paraId="7EFFD4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8317C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B35106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13B222B" w14:textId="77777777" w:rsidTr="009B2398">
        <w:tc>
          <w:tcPr>
            <w:tcW w:w="1447" w:type="dxa"/>
            <w:vAlign w:val="center"/>
          </w:tcPr>
          <w:p w14:paraId="1D0085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67C1172A" w14:textId="77777777" w:rsidTr="009B2398">
        <w:tc>
          <w:tcPr>
            <w:tcW w:w="1447" w:type="dxa"/>
            <w:vAlign w:val="center"/>
          </w:tcPr>
          <w:p w14:paraId="049ACD8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Heading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lastRenderedPageBreak/>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proofErr w:type="spellStart"/>
            <w:r w:rsidRPr="003D07BF">
              <w:rPr>
                <w:rFonts w:ascii="Times New Roman" w:hAnsi="Times New Roman"/>
                <w:color w:val="C45911" w:themeColor="accent2" w:themeShade="BF"/>
                <w:sz w:val="18"/>
                <w:szCs w:val="18"/>
                <w:lang w:val="en-GB" w:eastAsia="zh-CN"/>
              </w:rPr>
              <w:t>i_g</w:t>
            </w:r>
            <w:proofErr w:type="spellEnd"/>
            <w:r w:rsidRPr="003D07BF">
              <w:rPr>
                <w:rFonts w:ascii="Times New Roman" w:hAnsi="Times New Roman"/>
                <w:color w:val="C45911" w:themeColor="accent2" w:themeShade="BF"/>
                <w:sz w:val="18"/>
                <w:szCs w:val="18"/>
                <w:lang w:val="en-GB" w:eastAsia="zh-CN"/>
              </w:rPr>
              <w:t>: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F3F29B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DACC6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EE467CA" w14:textId="77777777" w:rsidTr="009B2398">
        <w:tc>
          <w:tcPr>
            <w:tcW w:w="1447" w:type="dxa"/>
            <w:vAlign w:val="center"/>
          </w:tcPr>
          <w:p w14:paraId="4F4B3E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4AD9F1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BD43F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18062652" w14:textId="77777777" w:rsidTr="009B2398">
        <w:tc>
          <w:tcPr>
            <w:tcW w:w="1447" w:type="dxa"/>
            <w:vAlign w:val="center"/>
          </w:tcPr>
          <w:p w14:paraId="4B6E982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0266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F3BB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76C20B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C0F633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Heading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Hyperlink"/>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ListParagraph"/>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ListParagraph"/>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used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ListParagraph"/>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think that Ericsson as a 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w:t>
            </w:r>
            <w:proofErr w:type="gramStart"/>
            <w:r w:rsidR="00F378CE" w:rsidRPr="00DD228E">
              <w:rPr>
                <w:rFonts w:ascii="Times New Roman" w:eastAsia="Times New Roman" w:hAnsi="Times New Roman"/>
                <w:sz w:val="18"/>
                <w:szCs w:val="18"/>
                <w:lang w:val="en-GB" w:eastAsia="zh-CN"/>
              </w:rPr>
              <w:t>make a decision</w:t>
            </w:r>
            <w:proofErr w:type="gramEnd"/>
            <w:r w:rsidR="00F378CE" w:rsidRPr="00DD228E">
              <w:rPr>
                <w:rFonts w:ascii="Times New Roman" w:eastAsia="Times New Roman" w:hAnsi="Times New Roman"/>
                <w:sz w:val="18"/>
                <w:szCs w:val="18"/>
                <w:lang w:val="en-GB" w:eastAsia="zh-CN"/>
              </w:rPr>
              <w:t xml:space="preserve">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E1F7E73"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942F743"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BA00EF4" w14:textId="77777777" w:rsidTr="009B2398">
        <w:tc>
          <w:tcPr>
            <w:tcW w:w="1447" w:type="dxa"/>
            <w:vAlign w:val="center"/>
          </w:tcPr>
          <w:p w14:paraId="4BD743A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C4B706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52305B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539B3310" w14:textId="77777777" w:rsidTr="009B2398">
        <w:tc>
          <w:tcPr>
            <w:tcW w:w="1447" w:type="dxa"/>
            <w:vAlign w:val="center"/>
          </w:tcPr>
          <w:p w14:paraId="466AAB0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076F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510E3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4AF191F" w14:textId="77777777" w:rsidTr="009B2398">
        <w:tc>
          <w:tcPr>
            <w:tcW w:w="1447" w:type="dxa"/>
            <w:vAlign w:val="center"/>
          </w:tcPr>
          <w:p w14:paraId="0402D9E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6E851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6F51EE5"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6085FDBB" w14:textId="77777777" w:rsidTr="009B2398">
        <w:tc>
          <w:tcPr>
            <w:tcW w:w="1447" w:type="dxa"/>
            <w:vAlign w:val="center"/>
          </w:tcPr>
          <w:p w14:paraId="7C63A39C"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888080"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0B6667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00BEFD5" w14:textId="77777777" w:rsidTr="009B2398">
        <w:tc>
          <w:tcPr>
            <w:tcW w:w="1447" w:type="dxa"/>
            <w:vAlign w:val="center"/>
          </w:tcPr>
          <w:p w14:paraId="0F63DD9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941A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985BF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48BCA553" w14:textId="77777777" w:rsidTr="009B2398">
        <w:tc>
          <w:tcPr>
            <w:tcW w:w="1447" w:type="dxa"/>
            <w:vAlign w:val="center"/>
          </w:tcPr>
          <w:p w14:paraId="14FCC2E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FCEEFE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D6BA7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Heading2"/>
      </w:pPr>
      <w:proofErr w:type="spellStart"/>
      <w:r w:rsidRPr="002D7890">
        <w:rPr>
          <w:i/>
          <w:iCs/>
        </w:rPr>
        <w:t>UERadioPagingInfo</w:t>
      </w:r>
      <w:proofErr w:type="spellEnd"/>
      <w:r w:rsidRPr="00447364">
        <w:t xml:space="preserve"> IE in </w:t>
      </w:r>
      <w:proofErr w:type="spellStart"/>
      <w:r w:rsidRPr="002D7890">
        <w:rPr>
          <w:i/>
          <w:iCs/>
        </w:rPr>
        <w:t>UECapabilityInformation</w:t>
      </w:r>
      <w:proofErr w:type="spellEnd"/>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proofErr w:type="spellStart"/>
      <w:r w:rsidR="00737608" w:rsidRPr="00737608">
        <w:rPr>
          <w:i/>
          <w:iCs/>
          <w:lang w:val="en-GB" w:eastAsia="zh-CN"/>
        </w:rPr>
        <w:t>ue-RadioPagingInfo</w:t>
      </w:r>
      <w:proofErr w:type="spellEnd"/>
      <w:r w:rsidR="00737608">
        <w:rPr>
          <w:lang w:val="en-GB" w:eastAsia="zh-CN"/>
        </w:rPr>
        <w:t xml:space="preserve"> IE in the </w:t>
      </w:r>
      <w:proofErr w:type="spellStart"/>
      <w:r w:rsidR="00737608" w:rsidRPr="00737608">
        <w:rPr>
          <w:i/>
          <w:iCs/>
          <w:lang w:val="en-GB" w:eastAsia="zh-CN"/>
        </w:rPr>
        <w:t>UECapabilityInformation</w:t>
      </w:r>
      <w:proofErr w:type="spellEnd"/>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proofErr w:type="spellStart"/>
      <w:r w:rsidRPr="00C0477C">
        <w:rPr>
          <w:rFonts w:ascii="Times New Roman" w:hAnsi="Times New Roman"/>
          <w:i/>
          <w:iCs/>
          <w:lang w:val="en-GB" w:eastAsia="zh-CN"/>
        </w:rPr>
        <w:t>UERadioPagingInfo</w:t>
      </w:r>
      <w:proofErr w:type="spellEnd"/>
      <w:r w:rsidRPr="00C0477C">
        <w:rPr>
          <w:rFonts w:ascii="Times New Roman" w:hAnsi="Times New Roman"/>
          <w:i/>
          <w:iCs/>
          <w:lang w:val="en-GB" w:eastAsia="zh-CN"/>
        </w:rPr>
        <w:t xml:space="preserve"> </w:t>
      </w:r>
      <w:r w:rsidRPr="00C0477C">
        <w:rPr>
          <w:rFonts w:ascii="Times New Roman" w:hAnsi="Times New Roman"/>
          <w:lang w:val="en-GB" w:eastAsia="zh-CN"/>
        </w:rPr>
        <w:t xml:space="preserve">IE in the </w:t>
      </w:r>
      <w:proofErr w:type="spellStart"/>
      <w:r w:rsidRPr="00C0477C">
        <w:rPr>
          <w:rFonts w:ascii="Times New Roman" w:hAnsi="Times New Roman"/>
          <w:i/>
        </w:rPr>
        <w:t>UECapabilityInformation</w:t>
      </w:r>
      <w:proofErr w:type="spellEnd"/>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sidRPr="00C0477C">
              <w:rPr>
                <w:rFonts w:ascii="Times New Roman" w:hAnsi="Times New Roman"/>
                <w:i/>
                <w:iCs/>
                <w:lang w:val="en-GB" w:eastAsia="zh-CN"/>
              </w:rPr>
              <w:t>UERadioPagingInf</w:t>
            </w:r>
            <w:r>
              <w:rPr>
                <w:rFonts w:ascii="Times New Roman" w:hAnsi="Times New Roman"/>
                <w:i/>
                <w:iCs/>
                <w:lang w:val="en-GB" w:eastAsia="zh-CN"/>
              </w:rPr>
              <w:t>o</w:t>
            </w:r>
            <w:proofErr w:type="spellEnd"/>
            <w:r>
              <w:rPr>
                <w:rFonts w:ascii="Times New Roman" w:hAnsi="Times New Roman"/>
                <w:i/>
                <w:iCs/>
                <w:lang w:val="en-GB" w:eastAsia="zh-CN"/>
              </w:rPr>
              <w:t xml:space="preserve"> </w:t>
            </w:r>
            <w:r w:rsidRPr="00005799">
              <w:rPr>
                <w:rFonts w:ascii="Times New Roman" w:hAnsi="Times New Roman"/>
                <w:lang w:val="en-GB" w:eastAsia="zh-CN"/>
              </w:rPr>
              <w:t xml:space="preserve">is derived “only” in the </w:t>
            </w:r>
            <w:proofErr w:type="spellStart"/>
            <w:r w:rsidRPr="00005799">
              <w:rPr>
                <w:rFonts w:ascii="Times New Roman" w:hAnsi="Times New Roman"/>
                <w:lang w:val="en-GB" w:eastAsia="zh-CN"/>
              </w:rPr>
              <w:t>gNB</w:t>
            </w:r>
            <w:proofErr w:type="spellEnd"/>
            <w:r w:rsidRPr="00005799">
              <w:rPr>
                <w:rFonts w:ascii="Times New Roman" w:hAnsi="Times New Roman"/>
                <w:lang w:val="en-GB" w:eastAsia="zh-CN"/>
              </w:rPr>
              <w:t xml:space="preserve"> where the UE does its Initial Registration</w:t>
            </w:r>
            <w:r>
              <w:rPr>
                <w:rFonts w:ascii="Times New Roman" w:hAnsi="Times New Roman"/>
                <w:lang w:val="en-GB" w:eastAsia="zh-CN"/>
              </w:rPr>
              <w:t xml:space="preserve"> and this </w:t>
            </w:r>
            <w:proofErr w:type="spellStart"/>
            <w:r>
              <w:rPr>
                <w:rFonts w:ascii="Times New Roman" w:hAnsi="Times New Roman"/>
                <w:lang w:val="en-GB" w:eastAsia="zh-CN"/>
              </w:rPr>
              <w:t>gNB</w:t>
            </w:r>
            <w:proofErr w:type="spellEnd"/>
            <w:r>
              <w:rPr>
                <w:rFonts w:ascii="Times New Roman" w:hAnsi="Times New Roman"/>
                <w:lang w:val="en-GB" w:eastAsia="zh-CN"/>
              </w:rPr>
              <w:t xml:space="preserve"> could be hundreds of miles from the UE’s current </w:t>
            </w:r>
            <w:proofErr w:type="spellStart"/>
            <w:r>
              <w:rPr>
                <w:rFonts w:ascii="Times New Roman" w:hAnsi="Times New Roman"/>
                <w:lang w:val="en-GB" w:eastAsia="zh-CN"/>
              </w:rPr>
              <w:t>gNB</w:t>
            </w:r>
            <w:proofErr w:type="spellEnd"/>
            <w:r>
              <w:rPr>
                <w:rFonts w:ascii="Times New Roman" w:hAnsi="Times New Roman"/>
                <w:lang w:val="en-GB" w:eastAsia="zh-CN"/>
              </w:rPr>
              <w:t>.)</w:t>
            </w:r>
          </w:p>
        </w:tc>
      </w:tr>
      <w:tr w:rsidR="00AF529A" w:rsidRPr="00706C48" w14:paraId="3215B9BC" w14:textId="77777777" w:rsidTr="009B2398">
        <w:tc>
          <w:tcPr>
            <w:tcW w:w="1447" w:type="dxa"/>
            <w:vAlign w:val="center"/>
          </w:tcPr>
          <w:p w14:paraId="4D2A70E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03A031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41BB86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A63257E" w14:textId="77777777" w:rsidTr="009B2398">
        <w:tc>
          <w:tcPr>
            <w:tcW w:w="1447" w:type="dxa"/>
            <w:vAlign w:val="center"/>
          </w:tcPr>
          <w:p w14:paraId="6212F91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CE9EF4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8C173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281DE9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0607D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D0B3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D59ED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D3AF07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Heading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r w:rsidR="00D725B8">
              <w:rPr>
                <w:rFonts w:ascii="Times New Roman" w:eastAsia="Times New Roman" w:hAnsi="Times New Roman"/>
                <w:sz w:val="18"/>
                <w:szCs w:val="18"/>
                <w:lang w:val="en-GB" w:eastAsia="zh-CN"/>
              </w:rPr>
              <w:t>..</w:t>
            </w:r>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simple and appears to </w:t>
            </w:r>
            <w:proofErr w:type="gramStart"/>
            <w:r>
              <w:rPr>
                <w:rFonts w:ascii="Times New Roman" w:eastAsia="Times New Roman" w:hAnsi="Times New Roman"/>
                <w:sz w:val="18"/>
                <w:szCs w:val="18"/>
                <w:lang w:val="en-GB" w:eastAsia="zh-CN"/>
              </w:rPr>
              <w:t>covers</w:t>
            </w:r>
            <w:proofErr w:type="gramEnd"/>
            <w:r>
              <w:rPr>
                <w:rFonts w:ascii="Times New Roman" w:eastAsia="Times New Roman" w:hAnsi="Times New Roman"/>
                <w:sz w:val="18"/>
                <w:szCs w:val="18"/>
                <w:lang w:val="en-GB" w:eastAsia="zh-CN"/>
              </w:rPr>
              <w:t xml:space="preserve">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If the UE was not able to monitor</w:t>
            </w:r>
            <w:r>
              <w:rPr>
                <w:rFonts w:ascii="Times New Roman" w:hAnsi="Times New Roman"/>
                <w:lang w:val="en-GB" w:eastAsia="zh-CN"/>
              </w:rPr>
              <w:t xml:space="preserve">,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DD912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ED4F5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08DBD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78D2F94" w14:textId="77777777" w:rsidTr="009B2398">
        <w:tc>
          <w:tcPr>
            <w:tcW w:w="1447" w:type="dxa"/>
            <w:vAlign w:val="center"/>
          </w:tcPr>
          <w:p w14:paraId="1F99E2A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9822F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8132F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8F535A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21869E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8AEA0E" w14:textId="77777777" w:rsidTr="009B2398">
        <w:tc>
          <w:tcPr>
            <w:tcW w:w="1447" w:type="dxa"/>
            <w:vAlign w:val="center"/>
          </w:tcPr>
          <w:p w14:paraId="433568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F0170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FAFA64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5349BF8" w14:textId="77777777" w:rsidTr="009B2398">
        <w:tc>
          <w:tcPr>
            <w:tcW w:w="1447" w:type="dxa"/>
            <w:vAlign w:val="center"/>
          </w:tcPr>
          <w:p w14:paraId="3C41E318"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B1D88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CD61F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724EDFC" w14:textId="77777777" w:rsidTr="009B2398">
        <w:tc>
          <w:tcPr>
            <w:tcW w:w="1447" w:type="dxa"/>
            <w:vAlign w:val="center"/>
          </w:tcPr>
          <w:p w14:paraId="7E50655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4D8CC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31DBE9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Heading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E03468">
        <w:tc>
          <w:tcPr>
            <w:tcW w:w="1447" w:type="dxa"/>
            <w:shd w:val="clear" w:color="auto" w:fill="BFBFBF"/>
            <w:vAlign w:val="center"/>
          </w:tcPr>
          <w:p w14:paraId="4AA4B10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E03468">
        <w:tc>
          <w:tcPr>
            <w:tcW w:w="1447" w:type="dxa"/>
            <w:vAlign w:val="center"/>
          </w:tcPr>
          <w:p w14:paraId="596FDB85" w14:textId="0EE1F4CB"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E03468">
        <w:tc>
          <w:tcPr>
            <w:tcW w:w="1447" w:type="dxa"/>
            <w:vAlign w:val="center"/>
          </w:tcPr>
          <w:p w14:paraId="3803500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E03468">
        <w:tc>
          <w:tcPr>
            <w:tcW w:w="1447" w:type="dxa"/>
            <w:vAlign w:val="center"/>
          </w:tcPr>
          <w:p w14:paraId="5CADDFE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E03468">
        <w:tc>
          <w:tcPr>
            <w:tcW w:w="1447" w:type="dxa"/>
            <w:vAlign w:val="center"/>
          </w:tcPr>
          <w:p w14:paraId="38FA0250"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E03468">
        <w:tc>
          <w:tcPr>
            <w:tcW w:w="1447" w:type="dxa"/>
            <w:vAlign w:val="center"/>
          </w:tcPr>
          <w:p w14:paraId="5869AD6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E03468">
        <w:tc>
          <w:tcPr>
            <w:tcW w:w="1447" w:type="dxa"/>
            <w:vAlign w:val="center"/>
          </w:tcPr>
          <w:p w14:paraId="2AE19D3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E03468">
        <w:tc>
          <w:tcPr>
            <w:tcW w:w="1447" w:type="dxa"/>
            <w:vAlign w:val="center"/>
          </w:tcPr>
          <w:p w14:paraId="7B416E7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E03468">
        <w:tc>
          <w:tcPr>
            <w:tcW w:w="1447" w:type="dxa"/>
            <w:vAlign w:val="center"/>
          </w:tcPr>
          <w:p w14:paraId="63E8F1A4"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E03468">
        <w:tc>
          <w:tcPr>
            <w:tcW w:w="1447" w:type="dxa"/>
            <w:vAlign w:val="center"/>
          </w:tcPr>
          <w:p w14:paraId="2D6AFE7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E03468">
        <w:tc>
          <w:tcPr>
            <w:tcW w:w="1447" w:type="dxa"/>
            <w:vAlign w:val="center"/>
          </w:tcPr>
          <w:p w14:paraId="0D6F546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7"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7"/>
    </w:p>
    <w:p w14:paraId="54C103F9" w14:textId="5D279934" w:rsidR="00B124B7" w:rsidRPr="00B553C8" w:rsidRDefault="00B1219C" w:rsidP="00655E41">
      <w:pPr>
        <w:pStyle w:val="Doc-title"/>
        <w:numPr>
          <w:ilvl w:val="0"/>
          <w:numId w:val="48"/>
        </w:numPr>
        <w:rPr>
          <w:rFonts w:ascii="Times New Roman" w:hAnsi="Times New Roman"/>
        </w:rPr>
      </w:pPr>
      <w:hyperlink r:id="rId14" w:history="1">
        <w:r w:rsidR="00B124B7" w:rsidRPr="00B553C8">
          <w:rPr>
            <w:rStyle w:val="Hyperlink"/>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B1219C" w:rsidP="00655E41">
      <w:pPr>
        <w:pStyle w:val="Doc-title"/>
        <w:numPr>
          <w:ilvl w:val="0"/>
          <w:numId w:val="48"/>
        </w:numPr>
        <w:rPr>
          <w:rFonts w:ascii="Times New Roman" w:hAnsi="Times New Roman"/>
        </w:rPr>
      </w:pPr>
      <w:hyperlink r:id="rId15" w:history="1">
        <w:r w:rsidR="00B124B7" w:rsidRPr="00B553C8">
          <w:rPr>
            <w:rStyle w:val="Hyperlink"/>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B1219C" w:rsidP="00655E41">
      <w:pPr>
        <w:pStyle w:val="Doc-title"/>
        <w:numPr>
          <w:ilvl w:val="0"/>
          <w:numId w:val="48"/>
        </w:numPr>
        <w:rPr>
          <w:rFonts w:ascii="Times New Roman" w:hAnsi="Times New Roman"/>
        </w:rPr>
      </w:pPr>
      <w:hyperlink r:id="rId16" w:history="1">
        <w:r w:rsidR="00B124B7" w:rsidRPr="00B553C8">
          <w:rPr>
            <w:rStyle w:val="Hyperlink"/>
            <w:rFonts w:ascii="Times New Roman" w:hAnsi="Times New Roman"/>
          </w:rPr>
          <w:t>R2-2109521</w:t>
        </w:r>
      </w:hyperlink>
      <w:r w:rsidR="00B124B7" w:rsidRPr="00B553C8">
        <w:rPr>
          <w:rFonts w:ascii="Times New Roman" w:hAnsi="Times New Roman"/>
        </w:rPr>
        <w:tab/>
        <w:t xml:space="preserve">UE </w:t>
      </w:r>
      <w:proofErr w:type="spellStart"/>
      <w:r w:rsidR="00B124B7" w:rsidRPr="00B553C8">
        <w:rPr>
          <w:rFonts w:ascii="Times New Roman" w:hAnsi="Times New Roman"/>
        </w:rPr>
        <w:t>Idenity</w:t>
      </w:r>
      <w:proofErr w:type="spellEnd"/>
      <w:r w:rsidR="00B124B7" w:rsidRPr="00B553C8">
        <w:rPr>
          <w:rFonts w:ascii="Times New Roman" w:hAnsi="Times New Roman"/>
        </w:rPr>
        <w:t xml:space="preserve">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B1219C" w:rsidP="00655E41">
      <w:pPr>
        <w:pStyle w:val="Doc-title"/>
        <w:numPr>
          <w:ilvl w:val="0"/>
          <w:numId w:val="48"/>
        </w:numPr>
        <w:rPr>
          <w:rFonts w:ascii="Times New Roman" w:hAnsi="Times New Roman"/>
        </w:rPr>
      </w:pPr>
      <w:hyperlink r:id="rId17" w:history="1">
        <w:r w:rsidR="00B124B7" w:rsidRPr="00B553C8">
          <w:rPr>
            <w:rStyle w:val="Hyperlink"/>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B1219C" w:rsidP="00655E41">
      <w:pPr>
        <w:pStyle w:val="Doc-title"/>
        <w:numPr>
          <w:ilvl w:val="0"/>
          <w:numId w:val="48"/>
        </w:numPr>
        <w:spacing w:after="200"/>
        <w:rPr>
          <w:rFonts w:ascii="Times New Roman" w:hAnsi="Times New Roman"/>
        </w:rPr>
      </w:pPr>
      <w:hyperlink r:id="rId18" w:history="1">
        <w:r w:rsidR="00B124B7" w:rsidRPr="00B553C8">
          <w:rPr>
            <w:rStyle w:val="Hyperlink"/>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93EC2" w14:textId="77777777" w:rsidR="00AA6ECE" w:rsidRDefault="00AA6ECE">
      <w:r>
        <w:separator/>
      </w:r>
    </w:p>
  </w:endnote>
  <w:endnote w:type="continuationSeparator" w:id="0">
    <w:p w14:paraId="5B2A6436" w14:textId="77777777" w:rsidR="00AA6ECE" w:rsidRDefault="00AA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4847" w14:textId="77777777" w:rsidR="00336D17" w:rsidRDefault="00336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77777777" w:rsidR="00AA6ECE" w:rsidRDefault="00AA6ECE"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18563" w14:textId="77777777" w:rsidR="00336D17" w:rsidRDefault="0033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2AA9B" w14:textId="77777777" w:rsidR="00AA6ECE" w:rsidRDefault="00AA6ECE">
      <w:r>
        <w:separator/>
      </w:r>
    </w:p>
  </w:footnote>
  <w:footnote w:type="continuationSeparator" w:id="0">
    <w:p w14:paraId="17378C45" w14:textId="77777777" w:rsidR="00AA6ECE" w:rsidRDefault="00AA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B4158" w14:textId="77777777" w:rsidR="00336D17" w:rsidRDefault="00336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F8331" w14:textId="77777777" w:rsidR="00336D17" w:rsidRDefault="00336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7CC6D" w14:textId="77777777" w:rsidR="00336D17" w:rsidRDefault="00336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49153">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686B"/>
    <w:rsid w:val="000922DC"/>
    <w:rsid w:val="0009603A"/>
    <w:rsid w:val="000A20E0"/>
    <w:rsid w:val="000A360E"/>
    <w:rsid w:val="000A7088"/>
    <w:rsid w:val="000A7328"/>
    <w:rsid w:val="000A787E"/>
    <w:rsid w:val="000B47D4"/>
    <w:rsid w:val="000B5F7B"/>
    <w:rsid w:val="000B702C"/>
    <w:rsid w:val="000C0661"/>
    <w:rsid w:val="000C183F"/>
    <w:rsid w:val="000C3430"/>
    <w:rsid w:val="000C4330"/>
    <w:rsid w:val="000C6C63"/>
    <w:rsid w:val="000D1253"/>
    <w:rsid w:val="000E2DC8"/>
    <w:rsid w:val="000E47A9"/>
    <w:rsid w:val="000F2D1B"/>
    <w:rsid w:val="001046FC"/>
    <w:rsid w:val="00104ACF"/>
    <w:rsid w:val="00104B6A"/>
    <w:rsid w:val="00104C28"/>
    <w:rsid w:val="001065E3"/>
    <w:rsid w:val="001069AD"/>
    <w:rsid w:val="00106C7C"/>
    <w:rsid w:val="001119D7"/>
    <w:rsid w:val="00111AA3"/>
    <w:rsid w:val="00113632"/>
    <w:rsid w:val="00116F90"/>
    <w:rsid w:val="00120D47"/>
    <w:rsid w:val="00122AD2"/>
    <w:rsid w:val="00124933"/>
    <w:rsid w:val="00124DF8"/>
    <w:rsid w:val="00124E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60EC7"/>
    <w:rsid w:val="00267A1C"/>
    <w:rsid w:val="00272EEC"/>
    <w:rsid w:val="00273047"/>
    <w:rsid w:val="002733D0"/>
    <w:rsid w:val="00273C32"/>
    <w:rsid w:val="00274E81"/>
    <w:rsid w:val="00281BCA"/>
    <w:rsid w:val="00283532"/>
    <w:rsid w:val="00283E2E"/>
    <w:rsid w:val="0028711E"/>
    <w:rsid w:val="00287776"/>
    <w:rsid w:val="002902F8"/>
    <w:rsid w:val="00290477"/>
    <w:rsid w:val="00295270"/>
    <w:rsid w:val="002959D7"/>
    <w:rsid w:val="00297106"/>
    <w:rsid w:val="002971AA"/>
    <w:rsid w:val="002A16F8"/>
    <w:rsid w:val="002A2C29"/>
    <w:rsid w:val="002A2E7B"/>
    <w:rsid w:val="002A70F0"/>
    <w:rsid w:val="002A7B10"/>
    <w:rsid w:val="002B1EE7"/>
    <w:rsid w:val="002B4E7F"/>
    <w:rsid w:val="002C1EF6"/>
    <w:rsid w:val="002C4082"/>
    <w:rsid w:val="002C64D1"/>
    <w:rsid w:val="002C6AEE"/>
    <w:rsid w:val="002D7890"/>
    <w:rsid w:val="002E0414"/>
    <w:rsid w:val="002E17EC"/>
    <w:rsid w:val="002E1A79"/>
    <w:rsid w:val="002E319E"/>
    <w:rsid w:val="002E4760"/>
    <w:rsid w:val="002F3825"/>
    <w:rsid w:val="002F4578"/>
    <w:rsid w:val="002F703D"/>
    <w:rsid w:val="0030538B"/>
    <w:rsid w:val="00306D5D"/>
    <w:rsid w:val="00310765"/>
    <w:rsid w:val="003110FE"/>
    <w:rsid w:val="00314A99"/>
    <w:rsid w:val="00316509"/>
    <w:rsid w:val="00321A47"/>
    <w:rsid w:val="0032211F"/>
    <w:rsid w:val="00322341"/>
    <w:rsid w:val="00324C91"/>
    <w:rsid w:val="0032761C"/>
    <w:rsid w:val="0033189C"/>
    <w:rsid w:val="003341A6"/>
    <w:rsid w:val="00336C95"/>
    <w:rsid w:val="00336D17"/>
    <w:rsid w:val="003375DA"/>
    <w:rsid w:val="00342D4E"/>
    <w:rsid w:val="0034374B"/>
    <w:rsid w:val="003463F7"/>
    <w:rsid w:val="00352BFE"/>
    <w:rsid w:val="0035547C"/>
    <w:rsid w:val="00356643"/>
    <w:rsid w:val="00364902"/>
    <w:rsid w:val="003730EF"/>
    <w:rsid w:val="0037552C"/>
    <w:rsid w:val="0037629E"/>
    <w:rsid w:val="0037719E"/>
    <w:rsid w:val="00381B82"/>
    <w:rsid w:val="00381BD0"/>
    <w:rsid w:val="003823BB"/>
    <w:rsid w:val="00393247"/>
    <w:rsid w:val="00395015"/>
    <w:rsid w:val="003A5C51"/>
    <w:rsid w:val="003B3F7B"/>
    <w:rsid w:val="003C1556"/>
    <w:rsid w:val="003C1C5D"/>
    <w:rsid w:val="003C6734"/>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82878"/>
    <w:rsid w:val="0048287D"/>
    <w:rsid w:val="0048475F"/>
    <w:rsid w:val="00491971"/>
    <w:rsid w:val="00493D66"/>
    <w:rsid w:val="004976F2"/>
    <w:rsid w:val="004A3B23"/>
    <w:rsid w:val="004A5FD9"/>
    <w:rsid w:val="004A7071"/>
    <w:rsid w:val="004B0216"/>
    <w:rsid w:val="004B10DE"/>
    <w:rsid w:val="004B1399"/>
    <w:rsid w:val="004B25A3"/>
    <w:rsid w:val="004B2C19"/>
    <w:rsid w:val="004B4D17"/>
    <w:rsid w:val="004B6AA1"/>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4F0E"/>
    <w:rsid w:val="00555E44"/>
    <w:rsid w:val="00560550"/>
    <w:rsid w:val="0056218E"/>
    <w:rsid w:val="005628F6"/>
    <w:rsid w:val="005647CD"/>
    <w:rsid w:val="005658CE"/>
    <w:rsid w:val="00566CF0"/>
    <w:rsid w:val="0057505D"/>
    <w:rsid w:val="00575BD7"/>
    <w:rsid w:val="00575E8D"/>
    <w:rsid w:val="00581360"/>
    <w:rsid w:val="00581904"/>
    <w:rsid w:val="00583C42"/>
    <w:rsid w:val="005849C3"/>
    <w:rsid w:val="00585607"/>
    <w:rsid w:val="00591F08"/>
    <w:rsid w:val="00593BA2"/>
    <w:rsid w:val="00594CE5"/>
    <w:rsid w:val="005950C4"/>
    <w:rsid w:val="005A10D4"/>
    <w:rsid w:val="005A3732"/>
    <w:rsid w:val="005B0E5B"/>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07C09"/>
    <w:rsid w:val="00610534"/>
    <w:rsid w:val="00612F38"/>
    <w:rsid w:val="0061332D"/>
    <w:rsid w:val="006138AD"/>
    <w:rsid w:val="00620158"/>
    <w:rsid w:val="00622663"/>
    <w:rsid w:val="00622C5C"/>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7431"/>
    <w:rsid w:val="00697614"/>
    <w:rsid w:val="006A1B0E"/>
    <w:rsid w:val="006A3181"/>
    <w:rsid w:val="006A508C"/>
    <w:rsid w:val="006A6639"/>
    <w:rsid w:val="006B288A"/>
    <w:rsid w:val="006B5B69"/>
    <w:rsid w:val="006B5BD4"/>
    <w:rsid w:val="006B6B15"/>
    <w:rsid w:val="006B6FA0"/>
    <w:rsid w:val="006C2B1D"/>
    <w:rsid w:val="006C7C34"/>
    <w:rsid w:val="006D4E7E"/>
    <w:rsid w:val="006D5962"/>
    <w:rsid w:val="006E27D1"/>
    <w:rsid w:val="006E7D43"/>
    <w:rsid w:val="006F1B98"/>
    <w:rsid w:val="006F1F12"/>
    <w:rsid w:val="006F2BA1"/>
    <w:rsid w:val="006F30A0"/>
    <w:rsid w:val="006F334A"/>
    <w:rsid w:val="0070422F"/>
    <w:rsid w:val="00704408"/>
    <w:rsid w:val="007045BE"/>
    <w:rsid w:val="00706C48"/>
    <w:rsid w:val="00707C47"/>
    <w:rsid w:val="00711DCA"/>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7C7D"/>
    <w:rsid w:val="00750D3B"/>
    <w:rsid w:val="00754F9F"/>
    <w:rsid w:val="00755199"/>
    <w:rsid w:val="0076113E"/>
    <w:rsid w:val="00764CCE"/>
    <w:rsid w:val="00767213"/>
    <w:rsid w:val="00773DC4"/>
    <w:rsid w:val="00776F25"/>
    <w:rsid w:val="00782D8E"/>
    <w:rsid w:val="007837C7"/>
    <w:rsid w:val="00785464"/>
    <w:rsid w:val="007862E2"/>
    <w:rsid w:val="00787E14"/>
    <w:rsid w:val="00792770"/>
    <w:rsid w:val="00797CEE"/>
    <w:rsid w:val="00797E14"/>
    <w:rsid w:val="007A183B"/>
    <w:rsid w:val="007A225E"/>
    <w:rsid w:val="007A3E82"/>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F54"/>
    <w:rsid w:val="00834DE3"/>
    <w:rsid w:val="00842FC0"/>
    <w:rsid w:val="008440E1"/>
    <w:rsid w:val="00845A19"/>
    <w:rsid w:val="00852486"/>
    <w:rsid w:val="0085558F"/>
    <w:rsid w:val="008576A8"/>
    <w:rsid w:val="008609A4"/>
    <w:rsid w:val="00864238"/>
    <w:rsid w:val="008703ED"/>
    <w:rsid w:val="00872EA5"/>
    <w:rsid w:val="008751B4"/>
    <w:rsid w:val="00876ABB"/>
    <w:rsid w:val="008867FB"/>
    <w:rsid w:val="00887CFE"/>
    <w:rsid w:val="0089177D"/>
    <w:rsid w:val="00892BE1"/>
    <w:rsid w:val="00892FED"/>
    <w:rsid w:val="0089369E"/>
    <w:rsid w:val="0089383E"/>
    <w:rsid w:val="00895B54"/>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9D3"/>
    <w:rsid w:val="008D3369"/>
    <w:rsid w:val="008D511C"/>
    <w:rsid w:val="008D612B"/>
    <w:rsid w:val="008D6B87"/>
    <w:rsid w:val="008E0B00"/>
    <w:rsid w:val="008E1744"/>
    <w:rsid w:val="008E203F"/>
    <w:rsid w:val="008E3E2F"/>
    <w:rsid w:val="008E78DC"/>
    <w:rsid w:val="008F307F"/>
    <w:rsid w:val="008F49D4"/>
    <w:rsid w:val="008F7D64"/>
    <w:rsid w:val="0090043B"/>
    <w:rsid w:val="00901121"/>
    <w:rsid w:val="00901569"/>
    <w:rsid w:val="00905129"/>
    <w:rsid w:val="00906D0F"/>
    <w:rsid w:val="00910B78"/>
    <w:rsid w:val="00912349"/>
    <w:rsid w:val="00913C74"/>
    <w:rsid w:val="00914326"/>
    <w:rsid w:val="00920727"/>
    <w:rsid w:val="009216EB"/>
    <w:rsid w:val="00926CC2"/>
    <w:rsid w:val="00926E0E"/>
    <w:rsid w:val="009300B3"/>
    <w:rsid w:val="00930436"/>
    <w:rsid w:val="0093141D"/>
    <w:rsid w:val="00931710"/>
    <w:rsid w:val="00933EDB"/>
    <w:rsid w:val="009350CE"/>
    <w:rsid w:val="009433B4"/>
    <w:rsid w:val="009436E5"/>
    <w:rsid w:val="00943939"/>
    <w:rsid w:val="00946BC1"/>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5517"/>
    <w:rsid w:val="00985612"/>
    <w:rsid w:val="009900F9"/>
    <w:rsid w:val="00996155"/>
    <w:rsid w:val="009A09C4"/>
    <w:rsid w:val="009A0FD5"/>
    <w:rsid w:val="009A60CC"/>
    <w:rsid w:val="009B2398"/>
    <w:rsid w:val="009B43C2"/>
    <w:rsid w:val="009B4D86"/>
    <w:rsid w:val="009B7330"/>
    <w:rsid w:val="009C0ACC"/>
    <w:rsid w:val="009C38E7"/>
    <w:rsid w:val="009C6C82"/>
    <w:rsid w:val="009C6E39"/>
    <w:rsid w:val="009D11CF"/>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10B08"/>
    <w:rsid w:val="00A11091"/>
    <w:rsid w:val="00A128F5"/>
    <w:rsid w:val="00A172D8"/>
    <w:rsid w:val="00A22EF1"/>
    <w:rsid w:val="00A24190"/>
    <w:rsid w:val="00A27224"/>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7B53"/>
    <w:rsid w:val="00A70266"/>
    <w:rsid w:val="00A7589C"/>
    <w:rsid w:val="00A7695D"/>
    <w:rsid w:val="00A769F6"/>
    <w:rsid w:val="00A8485B"/>
    <w:rsid w:val="00A86D31"/>
    <w:rsid w:val="00A87D00"/>
    <w:rsid w:val="00A91674"/>
    <w:rsid w:val="00A92227"/>
    <w:rsid w:val="00A930D4"/>
    <w:rsid w:val="00A935F2"/>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7E9"/>
    <w:rsid w:val="00B04F39"/>
    <w:rsid w:val="00B0749F"/>
    <w:rsid w:val="00B1219C"/>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2D53"/>
    <w:rsid w:val="00C0477C"/>
    <w:rsid w:val="00C04BF5"/>
    <w:rsid w:val="00C04DC6"/>
    <w:rsid w:val="00C126DD"/>
    <w:rsid w:val="00C145B6"/>
    <w:rsid w:val="00C17E12"/>
    <w:rsid w:val="00C20CA4"/>
    <w:rsid w:val="00C24CF6"/>
    <w:rsid w:val="00C251A1"/>
    <w:rsid w:val="00C26256"/>
    <w:rsid w:val="00C27811"/>
    <w:rsid w:val="00C35252"/>
    <w:rsid w:val="00C36420"/>
    <w:rsid w:val="00C36C06"/>
    <w:rsid w:val="00C41466"/>
    <w:rsid w:val="00C437F8"/>
    <w:rsid w:val="00C4384B"/>
    <w:rsid w:val="00C44FC8"/>
    <w:rsid w:val="00C45330"/>
    <w:rsid w:val="00C453B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7E1"/>
    <w:rsid w:val="00D47D23"/>
    <w:rsid w:val="00D50863"/>
    <w:rsid w:val="00D518CA"/>
    <w:rsid w:val="00D53C43"/>
    <w:rsid w:val="00D55275"/>
    <w:rsid w:val="00D56465"/>
    <w:rsid w:val="00D56A5F"/>
    <w:rsid w:val="00D60A8B"/>
    <w:rsid w:val="00D63F57"/>
    <w:rsid w:val="00D64441"/>
    <w:rsid w:val="00D71DAC"/>
    <w:rsid w:val="00D72282"/>
    <w:rsid w:val="00D725B8"/>
    <w:rsid w:val="00D74E12"/>
    <w:rsid w:val="00D83A40"/>
    <w:rsid w:val="00D87F0D"/>
    <w:rsid w:val="00D9033D"/>
    <w:rsid w:val="00D92185"/>
    <w:rsid w:val="00D936ED"/>
    <w:rsid w:val="00D95D58"/>
    <w:rsid w:val="00D97D81"/>
    <w:rsid w:val="00DA1CC0"/>
    <w:rsid w:val="00DA42FF"/>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58C9"/>
    <w:rsid w:val="00E63AF7"/>
    <w:rsid w:val="00E63B32"/>
    <w:rsid w:val="00E64E02"/>
    <w:rsid w:val="00E6616F"/>
    <w:rsid w:val="00E67D5F"/>
    <w:rsid w:val="00E735C3"/>
    <w:rsid w:val="00E76059"/>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0DDC"/>
    <w:rsid w:val="00EE126B"/>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6CF9"/>
    <w:rsid w:val="00FC0C3D"/>
    <w:rsid w:val="00FC118E"/>
    <w:rsid w:val="00FC1207"/>
    <w:rsid w:val="00FC2706"/>
    <w:rsid w:val="00FC4BB5"/>
    <w:rsid w:val="00FD028E"/>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Lettre d'introduction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23" Type="http://schemas.openxmlformats.org/officeDocument/2006/relationships/header" Target="header3.xml"/><Relationship Id="rId10" Type="http://schemas.openxmlformats.org/officeDocument/2006/relationships/hyperlink" Target="https://www.3gpp.org/ftp/tsg_ran/WG2_RL2//TSGR2_116-e/Docs/R2-2109521.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Pudney, Chris, Vodafone</cp:lastModifiedBy>
  <cp:revision>2</cp:revision>
  <cp:lastPrinted>2009-10-21T14:47:00Z</cp:lastPrinted>
  <dcterms:created xsi:type="dcterms:W3CDTF">2021-11-04T19:13:00Z</dcterms:created>
  <dcterms:modified xsi:type="dcterms:W3CDTF">2021-11-04T19:13:00Z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