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DD9471F" w:rsidR="00A209D6" w:rsidRPr="006D2AAA" w:rsidRDefault="00A209D6" w:rsidP="00A209D6">
      <w:pPr>
        <w:pStyle w:val="a3"/>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a5"/>
            <w:bCs/>
            <w:noProof w:val="0"/>
            <w:sz w:val="24"/>
            <w:szCs w:val="24"/>
          </w:rPr>
          <w:t>R2-210xxxx</w:t>
        </w:r>
      </w:hyperlink>
    </w:p>
    <w:p w14:paraId="11776FA6" w14:textId="47A025C5" w:rsidR="00A209D6" w:rsidRPr="006D2AAA" w:rsidRDefault="009928A9" w:rsidP="00A209D6">
      <w:pPr>
        <w:pStyle w:val="a3"/>
        <w:tabs>
          <w:tab w:val="right" w:pos="9639"/>
        </w:tabs>
        <w:rPr>
          <w:rFonts w:eastAsia="宋体"/>
          <w:bCs/>
          <w:sz w:val="24"/>
          <w:szCs w:val="24"/>
          <w:lang w:eastAsia="zh-CN"/>
        </w:rPr>
      </w:pPr>
      <w:r w:rsidRPr="006D2AAA">
        <w:rPr>
          <w:rFonts w:eastAsia="宋体"/>
          <w:bCs/>
          <w:sz w:val="24"/>
          <w:szCs w:val="24"/>
          <w:lang w:eastAsia="zh-CN"/>
        </w:rPr>
        <w:t>Elbonia</w:t>
      </w:r>
      <w:r w:rsidR="006574C0" w:rsidRPr="006D2AAA">
        <w:rPr>
          <w:rFonts w:eastAsia="宋体"/>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a3"/>
        <w:rPr>
          <w:bCs/>
          <w:noProof w:val="0"/>
          <w:sz w:val="24"/>
        </w:rPr>
      </w:pPr>
    </w:p>
    <w:p w14:paraId="403CB9C0" w14:textId="77777777" w:rsidR="00A209D6" w:rsidRPr="006D2AAA" w:rsidRDefault="00A209D6" w:rsidP="00A209D6">
      <w:pPr>
        <w:pStyle w:val="a3"/>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r w:rsidR="004C7CF9" w:rsidRPr="006D2AAA">
        <w:rPr>
          <w:rFonts w:ascii="Arial" w:hAnsi="Arial" w:cs="Arial"/>
          <w:b/>
          <w:bCs/>
          <w:sz w:val="24"/>
        </w:rPr>
        <w:t xml:space="preserve">FS_NR_eff_BW_util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a5"/>
          </w:rPr>
          <w:t>R2-2109353</w:t>
        </w:r>
      </w:hyperlink>
      <w:r w:rsidRPr="006D2AAA">
        <w:t xml:space="preserve">, </w:t>
      </w:r>
      <w:hyperlink r:id="rId14" w:history="1">
        <w:r w:rsidR="008A0714" w:rsidRPr="006D2AAA">
          <w:rPr>
            <w:rStyle w:val="a5"/>
          </w:rPr>
          <w:t>R2-2109353</w:t>
        </w:r>
      </w:hyperlink>
      <w:r w:rsidRPr="006D2AAA">
        <w:t xml:space="preserve">, </w:t>
      </w:r>
      <w:hyperlink r:id="rId15" w:history="1">
        <w:r w:rsidR="008A0714" w:rsidRPr="006D2AAA">
          <w:rPr>
            <w:rStyle w:val="a5"/>
          </w:rPr>
          <w:t>R2-2109889</w:t>
        </w:r>
      </w:hyperlink>
      <w:r w:rsidRPr="006D2AAA">
        <w:t xml:space="preserve">, </w:t>
      </w:r>
      <w:hyperlink r:id="rId16" w:history="1">
        <w:r w:rsidR="008A0714" w:rsidRPr="006D2AAA">
          <w:rPr>
            <w:rStyle w:val="a5"/>
          </w:rPr>
          <w:t>R2-2109890</w:t>
        </w:r>
      </w:hyperlink>
      <w:r w:rsidRPr="006D2AAA">
        <w:t xml:space="preserve">, </w:t>
      </w:r>
      <w:hyperlink r:id="rId17" w:history="1">
        <w:r w:rsidR="008A0714" w:rsidRPr="006D2AAA">
          <w:rPr>
            <w:rStyle w:val="a5"/>
          </w:rPr>
          <w:t>R2-2111153</w:t>
        </w:r>
      </w:hyperlink>
      <w:r w:rsidRPr="006D2AAA">
        <w:t xml:space="preserve">, </w:t>
      </w:r>
      <w:hyperlink r:id="rId18" w:history="1">
        <w:r w:rsidR="008A0714" w:rsidRPr="006D2AAA">
          <w:rPr>
            <w:rStyle w:val="a5"/>
          </w:rPr>
          <w:t>R2-2110787</w:t>
        </w:r>
      </w:hyperlink>
      <w:r w:rsidRPr="006D2AAA">
        <w:t xml:space="preserve">, </w:t>
      </w:r>
      <w:hyperlink r:id="rId19" w:history="1">
        <w:r w:rsidR="008A0714" w:rsidRPr="006D2AAA">
          <w:rPr>
            <w:rStyle w:val="a5"/>
          </w:rPr>
          <w:t>R2-2109794</w:t>
        </w:r>
      </w:hyperlink>
      <w:r w:rsidRPr="006D2AAA">
        <w:t xml:space="preserve">, </w:t>
      </w:r>
      <w:hyperlink r:id="rId20" w:history="1">
        <w:r w:rsidR="008A0714" w:rsidRPr="006D2AAA">
          <w:rPr>
            <w:rStyle w:val="a5"/>
          </w:rPr>
          <w:t>R2-2109795</w:t>
        </w:r>
      </w:hyperlink>
      <w:r w:rsidRPr="006D2AAA">
        <w:t xml:space="preserve">, </w:t>
      </w:r>
      <w:hyperlink r:id="rId21" w:history="1">
        <w:r w:rsidR="008A0714" w:rsidRPr="006D2AAA">
          <w:rPr>
            <w:rStyle w:val="a5"/>
          </w:rPr>
          <w:t>R2-2110086</w:t>
        </w:r>
      </w:hyperlink>
      <w:r w:rsidRPr="006D2AAA">
        <w:t xml:space="preserve">, </w:t>
      </w:r>
      <w:hyperlink r:id="rId22" w:history="1">
        <w:r w:rsidR="008A0714" w:rsidRPr="006D2AAA">
          <w:rPr>
            <w:rStyle w:val="a5"/>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BE2397" w:rsidP="004C7CF9">
      <w:pPr>
        <w:pStyle w:val="Doc-title"/>
      </w:pPr>
      <w:hyperlink r:id="rId23" w:history="1">
        <w:r w:rsidR="008A0714" w:rsidRPr="006D2AAA">
          <w:rPr>
            <w:rStyle w:val="a5"/>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BE2397" w:rsidP="004C7CF9">
      <w:pPr>
        <w:pStyle w:val="Doc-title"/>
      </w:pPr>
      <w:hyperlink r:id="rId24" w:history="1">
        <w:r w:rsidR="008A0714" w:rsidRPr="006D2AAA">
          <w:rPr>
            <w:rStyle w:val="a5"/>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BE2397" w:rsidP="004C7CF9">
      <w:pPr>
        <w:pStyle w:val="Doc-title"/>
      </w:pPr>
      <w:hyperlink r:id="rId25" w:history="1">
        <w:r w:rsidR="008A0714" w:rsidRPr="006D2AAA">
          <w:rPr>
            <w:rStyle w:val="a5"/>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BE2397" w:rsidP="004C7CF9">
      <w:pPr>
        <w:pStyle w:val="Doc-title"/>
      </w:pPr>
      <w:hyperlink r:id="rId26" w:history="1">
        <w:r w:rsidR="008A0714" w:rsidRPr="006D2AAA">
          <w:rPr>
            <w:rStyle w:val="a5"/>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BE2397" w:rsidP="004C7CF9">
      <w:pPr>
        <w:pStyle w:val="Doc-title"/>
      </w:pPr>
      <w:hyperlink r:id="rId27" w:history="1">
        <w:r w:rsidR="008A0714" w:rsidRPr="006D2AAA">
          <w:rPr>
            <w:rStyle w:val="a5"/>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BE2397" w:rsidP="004C7CF9">
      <w:pPr>
        <w:pStyle w:val="Doc-title"/>
      </w:pPr>
      <w:hyperlink r:id="rId28" w:history="1">
        <w:r w:rsidR="008A0714" w:rsidRPr="006D2AAA">
          <w:rPr>
            <w:rStyle w:val="a5"/>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BE2397" w:rsidP="004C7CF9">
      <w:pPr>
        <w:pStyle w:val="Doc-title"/>
      </w:pPr>
      <w:hyperlink r:id="rId29" w:history="1">
        <w:r w:rsidR="008A0714" w:rsidRPr="006D2AAA">
          <w:rPr>
            <w:rStyle w:val="a5"/>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BE2397" w:rsidP="004C7CF9">
      <w:pPr>
        <w:pStyle w:val="Doc-title"/>
      </w:pPr>
      <w:hyperlink r:id="rId30" w:history="1">
        <w:r w:rsidR="008A0714" w:rsidRPr="006D2AAA">
          <w:rPr>
            <w:rStyle w:val="a5"/>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BE2397" w:rsidP="004C7CF9">
      <w:pPr>
        <w:pStyle w:val="Doc-title"/>
      </w:pPr>
      <w:hyperlink r:id="rId31" w:history="1">
        <w:r w:rsidR="008A0714" w:rsidRPr="006D2AAA">
          <w:rPr>
            <w:rStyle w:val="a5"/>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BE2397" w:rsidP="00E764D2">
      <w:pPr>
        <w:pStyle w:val="Doc-title"/>
      </w:pPr>
      <w:hyperlink r:id="rId32" w:history="1">
        <w:r w:rsidR="008A0714" w:rsidRPr="006D2AAA">
          <w:rPr>
            <w:rStyle w:val="a5"/>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20FA590" w:rsidR="00CB5F97" w:rsidRPr="006D2AAA" w:rsidRDefault="00DC4E28" w:rsidP="00CB5F9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76D45A" w14:textId="74F91EE6" w:rsidR="00CB5F97" w:rsidRPr="006D2AAA" w:rsidRDefault="00DC4E28" w:rsidP="00CB5F97">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5DBD35F8" w14:textId="3B83FF43" w:rsidR="00CB5F97" w:rsidRPr="006D2AAA" w:rsidRDefault="00DC4E28" w:rsidP="00CB5F97">
            <w:pPr>
              <w:pStyle w:val="TAC"/>
              <w:spacing w:before="20" w:after="20"/>
              <w:ind w:left="57" w:right="57"/>
              <w:jc w:val="left"/>
              <w:rPr>
                <w:lang w:eastAsia="zh-CN"/>
              </w:rPr>
            </w:pPr>
            <w:r>
              <w:rPr>
                <w:lang w:eastAsia="zh-CN"/>
              </w:rPr>
              <w:t>lian.araujo@ericsson.com</w:t>
            </w: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27CB756" w:rsidR="00CB5F97" w:rsidRPr="006D2AAA" w:rsidRDefault="00847063" w:rsidP="00CB5F97">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74FFF5A8" w:rsidR="00CB5F97" w:rsidRPr="006D2AAA" w:rsidRDefault="00847063" w:rsidP="00CB5F97">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25DCB7A" w14:textId="34C75394" w:rsidR="00CB5F97" w:rsidRPr="006D2AAA" w:rsidRDefault="00847063" w:rsidP="00CB5F97">
            <w:pPr>
              <w:pStyle w:val="TAC"/>
              <w:spacing w:before="20" w:after="20"/>
              <w:ind w:left="57" w:right="57"/>
              <w:jc w:val="left"/>
              <w:rPr>
                <w:lang w:eastAsia="zh-CN"/>
              </w:rPr>
            </w:pPr>
            <w:r>
              <w:rPr>
                <w:lang w:eastAsia="zh-CN"/>
              </w:rPr>
              <w:t>liu.jing30@zte.com.cn</w:t>
            </w: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CB5F97" w:rsidRPr="006D2AAA" w:rsidRDefault="00CB5F97" w:rsidP="00CB5F97">
            <w:pPr>
              <w:pStyle w:val="TAC"/>
              <w:spacing w:before="20" w:after="20"/>
              <w:ind w:left="57" w:right="57"/>
              <w:jc w:val="left"/>
              <w:rPr>
                <w:lang w:eastAsia="zh-CN"/>
              </w:rPr>
            </w:pP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B5F97" w:rsidRPr="006D2AAA" w:rsidRDefault="00CB5F97" w:rsidP="00CB5F97">
            <w:pPr>
              <w:pStyle w:val="TAC"/>
              <w:spacing w:before="20" w:after="20"/>
              <w:ind w:left="57" w:right="57"/>
              <w:jc w:val="left"/>
              <w:rPr>
                <w:lang w:eastAsia="zh-CN"/>
              </w:rPr>
            </w:pP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B5F97" w:rsidRPr="006D2AAA" w:rsidRDefault="00CB5F97" w:rsidP="00CB5F97">
            <w:pPr>
              <w:pStyle w:val="TAC"/>
              <w:spacing w:before="20" w:after="20"/>
              <w:ind w:left="57" w:right="57"/>
              <w:jc w:val="left"/>
              <w:rPr>
                <w:lang w:eastAsia="zh-CN"/>
              </w:rPr>
            </w:pP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B5F97" w:rsidRPr="006D2AAA" w:rsidRDefault="00CB5F97" w:rsidP="00CB5F97">
            <w:pPr>
              <w:pStyle w:val="TAC"/>
              <w:spacing w:before="20" w:after="20"/>
              <w:ind w:left="57" w:right="57"/>
              <w:jc w:val="left"/>
              <w:rPr>
                <w:lang w:eastAsia="zh-CN"/>
              </w:rPr>
            </w:pPr>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a5"/>
          </w:rPr>
          <w:t>R2-2109353</w:t>
        </w:r>
      </w:hyperlink>
      <w:r w:rsidRPr="006D2AAA">
        <w:t xml:space="preserve"> to both RAN1 and RAN2, and RAN1 already responded to it in </w:t>
      </w:r>
      <w:hyperlink r:id="rId34" w:history="1">
        <w:r w:rsidR="008A0714" w:rsidRPr="006D2AAA">
          <w:rPr>
            <w:rStyle w:val="a5"/>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a5"/>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(i.e. using CA with overlapping spectrum to cover the desired area, e.g. PCell 5 MHz and SCell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a5"/>
          </w:rPr>
          <w:t>R2-2111209</w:t>
        </w:r>
      </w:hyperlink>
      <w:r w:rsidRPr="006D2AAA">
        <w:t xml:space="preserve"> for this topic: </w:t>
      </w:r>
    </w:p>
    <w:tbl>
      <w:tblPr>
        <w:tblStyle w:val="aa"/>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wider CBW:</w:t>
            </w:r>
          </w:p>
          <w:p w14:paraId="36365D9B"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if there is any limitation for the UL carrier positions (not just BWP positions) legacy UEs support for </w:t>
            </w:r>
            <w:r w:rsidRPr="006D2AAA">
              <w:rPr>
                <w:rFonts w:eastAsia="宋体" w:cs="Arial"/>
                <w:b w:val="0"/>
                <w:i/>
                <w:iCs/>
                <w:noProof w:val="0"/>
                <w:sz w:val="20"/>
                <w:lang w:eastAsia="zh-CN"/>
              </w:rPr>
              <w:t>uplinkChannelBW-PerSCS-List</w:t>
            </w:r>
            <w:r w:rsidRPr="006D2AAA">
              <w:rPr>
                <w:rFonts w:eastAsia="宋体" w:cs="Arial"/>
                <w:b w:val="0"/>
                <w:noProof w:val="0"/>
                <w:sz w:val="20"/>
                <w:lang w:eastAsia="zh-CN"/>
              </w:rPr>
              <w:t xml:space="preserve"> and </w:t>
            </w:r>
            <w:r w:rsidRPr="006D2AAA">
              <w:rPr>
                <w:rFonts w:eastAsia="宋体" w:cs="Arial"/>
                <w:b w:val="0"/>
                <w:i/>
                <w:iCs/>
                <w:noProof w:val="0"/>
                <w:sz w:val="20"/>
                <w:lang w:eastAsia="zh-CN"/>
              </w:rPr>
              <w:t>scs-SpecificCarrierList</w:t>
            </w:r>
            <w:r w:rsidRPr="006D2AAA">
              <w:rPr>
                <w:rFonts w:eastAsia="宋体"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a3"/>
              <w:numPr>
                <w:ilvl w:val="1"/>
                <w:numId w:val="9"/>
              </w:numPr>
              <w:rPr>
                <w:rFonts w:eastAsia="宋体" w:cs="Arial"/>
                <w:b w:val="0"/>
                <w:noProof w:val="0"/>
                <w:color w:val="4472C4" w:themeColor="accent5"/>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a3"/>
              <w:ind w:left="1440"/>
              <w:rPr>
                <w:rFonts w:eastAsia="宋体" w:cs="Arial"/>
                <w:b w:val="0"/>
                <w:noProof w:val="0"/>
                <w:sz w:val="20"/>
                <w:lang w:eastAsia="zh-CN"/>
              </w:rPr>
            </w:pPr>
          </w:p>
          <w:p w14:paraId="221C6D7F"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宋体" w:cs="Arial"/>
                <w:bCs/>
                <w:color w:val="00B050"/>
                <w:sz w:val="20"/>
                <w:lang w:val="en-US" w:eastAsia="zh-CN"/>
              </w:rPr>
            </w:pPr>
            <w:r>
              <w:rPr>
                <w:rFonts w:eastAsia="宋体"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宋体" w:cs="Arial"/>
                <w:bCs/>
                <w:color w:val="00B050"/>
                <w:sz w:val="20"/>
                <w:lang w:val="en-US" w:eastAsia="zh-CN"/>
              </w:rPr>
            </w:pPr>
            <w:r w:rsidRPr="007729B2">
              <w:rPr>
                <w:rFonts w:eastAsia="宋体" w:cs="Arial"/>
                <w:bCs/>
                <w:color w:val="00B050"/>
                <w:sz w:val="20"/>
                <w:lang w:val="en-US" w:eastAsia="zh-CN"/>
              </w:rPr>
              <w:t>UL Carrier position is dependent on the NW configuration of pointA and offsetToCarrier, and so the starting position of the carrier is dependent on these two NW configurations. RAN2 specifications do not place any limitations on how the NW configures pointA and offsetToCarrier noting that in general, any configuration the NW provides is assumed to based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a3"/>
              <w:rPr>
                <w:rFonts w:eastAsia="宋体" w:cs="Arial"/>
                <w:b w:val="0"/>
                <w:noProof w:val="0"/>
                <w:sz w:val="20"/>
                <w:lang w:eastAsia="zh-CN"/>
              </w:rPr>
            </w:pPr>
            <w:r w:rsidRPr="005E68E1">
              <w:rPr>
                <w:rFonts w:eastAsia="宋体"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r w:rsidRPr="00EB23D3">
              <w:rPr>
                <w:rFonts w:cs="Arial"/>
                <w:i/>
              </w:rPr>
              <w:t>uplinkChannelBW-PerSCS-List</w:t>
            </w:r>
            <w:r w:rsidRPr="00EB23D3">
              <w:rPr>
                <w:rFonts w:cs="Arial"/>
              </w:rPr>
              <w:t xml:space="preserve"> and </w:t>
            </w:r>
            <w:r w:rsidRPr="00EB23D3">
              <w:rPr>
                <w:rFonts w:cs="Arial"/>
                <w:i/>
              </w:rPr>
              <w:t>scs-SpecificCarrierList</w:t>
            </w:r>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signaling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Similar view as RAN1 response. The UE behavior is not specified in this case.</w:t>
            </w:r>
          </w:p>
        </w:tc>
      </w:tr>
      <w:tr w:rsidR="00620DC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general, similar to RAN1 response.</w:t>
            </w:r>
          </w:p>
          <w:p w14:paraId="56E6B235" w14:textId="42933C52"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n configuring a CBW that is outside a NR band, it is not specified/defined yet.</w:t>
            </w:r>
          </w:p>
        </w:tc>
      </w:tr>
      <w:tr w:rsidR="00620DC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60B59DCB" w:rsidR="00620DC7" w:rsidRPr="006D2AAA" w:rsidRDefault="008D1C9F"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44B4970E" w:rsidR="00620DC7" w:rsidRPr="006D2AAA" w:rsidRDefault="008D1C9F" w:rsidP="00620DC7">
            <w:pPr>
              <w:pStyle w:val="TAC"/>
              <w:spacing w:before="20" w:after="20"/>
              <w:ind w:left="57" w:right="57"/>
              <w:jc w:val="left"/>
              <w:rPr>
                <w:lang w:eastAsia="zh-CN"/>
              </w:rPr>
            </w:pPr>
            <w:r>
              <w:rPr>
                <w:lang w:eastAsia="zh-CN"/>
              </w:rPr>
              <w:t>In general in line with the RAN1 reply.</w:t>
            </w:r>
          </w:p>
        </w:tc>
      </w:tr>
      <w:tr w:rsidR="00620DC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55A72D67"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D919" w14:textId="77777777" w:rsidR="00620DC7" w:rsidRDefault="00847063" w:rsidP="00620DC7">
            <w:pPr>
              <w:pStyle w:val="TAC"/>
              <w:spacing w:before="20" w:after="20"/>
              <w:ind w:left="57" w:right="57"/>
              <w:jc w:val="left"/>
              <w:rPr>
                <w:lang w:eastAsia="zh-CN"/>
              </w:rPr>
            </w:pPr>
            <w:r>
              <w:rPr>
                <w:lang w:eastAsia="zh-CN"/>
              </w:rPr>
              <w:t xml:space="preserve">In general in line with the RAN1 reply. </w:t>
            </w:r>
          </w:p>
          <w:p w14:paraId="23F88DC0" w14:textId="54F70C42" w:rsidR="00847063" w:rsidRPr="006D2AAA" w:rsidRDefault="00847063" w:rsidP="00847063">
            <w:pPr>
              <w:pStyle w:val="TAC"/>
              <w:spacing w:before="20" w:after="20"/>
              <w:ind w:left="57" w:right="57"/>
              <w:jc w:val="left"/>
              <w:rPr>
                <w:lang w:eastAsia="zh-CN"/>
              </w:rPr>
            </w:pPr>
            <w:r>
              <w:rPr>
                <w:lang w:eastAsia="zh-CN"/>
              </w:rPr>
              <w:t xml:space="preserve">In our view, configuring a CBW outside the NR band range is an invalid configuration, and UE behaviour is unspecified. </w:t>
            </w:r>
          </w:p>
        </w:tc>
      </w:tr>
      <w:tr w:rsidR="00620DC7"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55B03" w14:textId="77777777" w:rsidR="00620DC7" w:rsidRPr="006D2AAA" w:rsidRDefault="00620DC7" w:rsidP="00620DC7">
            <w:pPr>
              <w:pStyle w:val="TAC"/>
              <w:spacing w:before="20" w:after="20"/>
              <w:ind w:left="57" w:right="57"/>
              <w:jc w:val="left"/>
              <w:rPr>
                <w:lang w:eastAsia="zh-CN"/>
              </w:rPr>
            </w:pPr>
          </w:p>
        </w:tc>
      </w:tr>
      <w:tr w:rsidR="00620DC7"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620DC7" w:rsidRPr="006D2AAA" w:rsidRDefault="00620DC7" w:rsidP="00620DC7">
            <w:pPr>
              <w:pStyle w:val="TAC"/>
              <w:spacing w:before="20" w:after="20"/>
              <w:ind w:left="57" w:right="57"/>
              <w:jc w:val="left"/>
              <w:rPr>
                <w:lang w:eastAsia="zh-CN"/>
              </w:rPr>
            </w:pPr>
          </w:p>
        </w:tc>
      </w:tr>
      <w:tr w:rsidR="00620DC7"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620DC7" w:rsidRPr="006D2AAA" w:rsidRDefault="00620DC7" w:rsidP="00620DC7">
            <w:pPr>
              <w:pStyle w:val="TAC"/>
              <w:spacing w:before="20" w:after="20"/>
              <w:ind w:left="57" w:right="57"/>
              <w:jc w:val="left"/>
              <w:rPr>
                <w:lang w:eastAsia="zh-CN"/>
              </w:rPr>
            </w:pPr>
          </w:p>
        </w:tc>
      </w:tr>
      <w:tr w:rsidR="00620DC7"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620DC7" w:rsidRPr="006D2AAA" w:rsidRDefault="00620DC7" w:rsidP="00620DC7">
            <w:pPr>
              <w:pStyle w:val="TAC"/>
              <w:spacing w:before="20" w:after="20"/>
              <w:ind w:left="57" w:right="57"/>
              <w:jc w:val="left"/>
              <w:rPr>
                <w:lang w:eastAsia="zh-CN"/>
              </w:rPr>
            </w:pPr>
          </w:p>
        </w:tc>
      </w:tr>
      <w:tr w:rsidR="00620DC7"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620DC7" w:rsidRPr="006D2AAA" w:rsidRDefault="00620DC7" w:rsidP="00620DC7">
            <w:pPr>
              <w:pStyle w:val="TAC"/>
              <w:spacing w:before="20" w:after="20"/>
              <w:ind w:left="57" w:right="57"/>
              <w:jc w:val="left"/>
              <w:rPr>
                <w:lang w:eastAsia="zh-CN"/>
              </w:rPr>
            </w:pPr>
          </w:p>
        </w:tc>
      </w:tr>
      <w:tr w:rsidR="00620DC7"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620DC7" w:rsidRPr="006D2AAA" w:rsidRDefault="00620DC7" w:rsidP="00620D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a5"/>
          </w:rPr>
          <w:t>R2-2111209</w:t>
        </w:r>
      </w:hyperlink>
      <w:r w:rsidRPr="006D2AAA">
        <w:t xml:space="preserve"> for this topic: </w:t>
      </w:r>
    </w:p>
    <w:tbl>
      <w:tblPr>
        <w:tblStyle w:val="aa"/>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lastRenderedPageBreak/>
              <w:t>For the overlapping CBWs from network perspective (one cell approach):</w:t>
            </w:r>
          </w:p>
          <w:p w14:paraId="67B5C42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a9"/>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a9"/>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a9"/>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a9"/>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a9"/>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Regarding singleSSB/CORESET: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 xml:space="preserve">"absoluteFrequencySSB"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 xml:space="preserve">"absoluteFrequencySSB"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signaling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belongs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In general we think we should first clarify different scenarios on these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620DC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宋体"/>
                <w:u w:val="single"/>
                <w:lang w:eastAsia="zh-CN"/>
              </w:rPr>
            </w:pPr>
            <w:r w:rsidRPr="00620DC7">
              <w:rPr>
                <w:rFonts w:eastAsia="宋体" w:hint="eastAsia"/>
                <w:u w:val="single"/>
                <w:lang w:eastAsia="zh-CN"/>
              </w:rPr>
              <w:t>O</w:t>
            </w:r>
            <w:r w:rsidRPr="00620DC7">
              <w:rPr>
                <w:rFonts w:eastAsia="宋体"/>
                <w:u w:val="single"/>
                <w:lang w:eastAsia="zh-CN"/>
              </w:rPr>
              <w:t>n single SSB:</w:t>
            </w:r>
          </w:p>
          <w:p w14:paraId="1F617200" w14:textId="77777777" w:rsidR="00620DC7" w:rsidRDefault="00620DC7" w:rsidP="00620DC7">
            <w:pPr>
              <w:pStyle w:val="TAC"/>
              <w:spacing w:before="20" w:after="20"/>
              <w:ind w:left="57" w:right="57"/>
              <w:jc w:val="left"/>
              <w:rPr>
                <w:rFonts w:eastAsia="宋体"/>
                <w:lang w:eastAsia="zh-CN"/>
              </w:rPr>
            </w:pPr>
            <w:r>
              <w:rPr>
                <w:rFonts w:eastAsia="宋体"/>
                <w:lang w:eastAsia="zh-CN"/>
              </w:rPr>
              <w:t>Similar view as RAN1, and as debriefed by MTK, single SSB means single initial BWP, while different CBW happens only after entering into CONNCTED state.</w:t>
            </w:r>
          </w:p>
          <w:p w14:paraId="785F2664" w14:textId="77777777" w:rsidR="00620DC7" w:rsidRDefault="00620DC7" w:rsidP="00620DC7">
            <w:pPr>
              <w:pStyle w:val="TAC"/>
              <w:spacing w:before="20" w:after="20"/>
              <w:ind w:left="57" w:right="57"/>
              <w:jc w:val="left"/>
              <w:rPr>
                <w:rFonts w:eastAsia="宋体"/>
                <w:lang w:eastAsia="zh-CN"/>
              </w:rPr>
            </w:pPr>
          </w:p>
          <w:p w14:paraId="7550B399" w14:textId="77777777" w:rsidR="00620DC7" w:rsidRPr="009037A5" w:rsidRDefault="00620DC7" w:rsidP="00620DC7">
            <w:pPr>
              <w:pStyle w:val="TAC"/>
              <w:spacing w:before="20" w:after="20"/>
              <w:ind w:left="57" w:right="57"/>
              <w:jc w:val="left"/>
              <w:rPr>
                <w:rFonts w:eastAsia="宋体"/>
                <w:u w:val="single"/>
                <w:lang w:eastAsia="zh-CN"/>
              </w:rPr>
            </w:pPr>
            <w:r w:rsidRPr="009037A5">
              <w:rPr>
                <w:rFonts w:eastAsia="宋体" w:hint="eastAsia"/>
                <w:u w:val="single"/>
                <w:lang w:eastAsia="zh-CN"/>
              </w:rPr>
              <w:t>O</w:t>
            </w:r>
            <w:r w:rsidRPr="009037A5">
              <w:rPr>
                <w:rFonts w:eastAsia="宋体"/>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r>
              <w:rPr>
                <w:rFonts w:eastAsia="宋体"/>
                <w:lang w:eastAsia="zh-CN"/>
              </w:rPr>
              <w:t>Similar to the observation by QC, it would be good to firstly clarify the scenario a bit more, i.e., the “two-cell” approach (</w:t>
            </w:r>
            <w:r w:rsidRPr="000A47A5">
              <w:rPr>
                <w:rFonts w:eastAsia="宋体"/>
                <w:lang w:eastAsia="zh-CN"/>
              </w:rPr>
              <w:t>"absoluteFrequencySSB" is different</w:t>
            </w:r>
            <w:r>
              <w:rPr>
                <w:rFonts w:eastAsia="宋体"/>
                <w:lang w:eastAsia="zh-CN"/>
              </w:rPr>
              <w:t>) vs. the “mixed-one-cell” (</w:t>
            </w:r>
            <w:r w:rsidRPr="000A47A5">
              <w:rPr>
                <w:rFonts w:eastAsia="宋体"/>
                <w:lang w:eastAsia="zh-CN"/>
              </w:rPr>
              <w:t>"absoluteFrequencySSB"</w:t>
            </w:r>
            <w:r>
              <w:rPr>
                <w:rFonts w:eastAsia="宋体"/>
                <w:lang w:eastAsia="zh-CN"/>
              </w:rPr>
              <w:t xml:space="preserve"> is same). </w:t>
            </w:r>
            <w:r>
              <w:rPr>
                <w:rFonts w:eastAsia="宋体" w:hint="eastAsia"/>
                <w:lang w:eastAsia="zh-CN"/>
              </w:rPr>
              <w:t>A</w:t>
            </w:r>
            <w:r>
              <w:rPr>
                <w:rFonts w:eastAsia="宋体"/>
                <w:lang w:eastAsia="zh-CN"/>
              </w:rPr>
              <w:t>fter that, further analysis can be provided (especially on the latter one).</w:t>
            </w:r>
          </w:p>
        </w:tc>
      </w:tr>
      <w:tr w:rsidR="00620DC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322451C6" w:rsidR="00620DC7" w:rsidRPr="006D2AAA" w:rsidRDefault="00CA0AFB"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D547281" w:rsidR="00620DC7" w:rsidRPr="006D2AAA" w:rsidRDefault="00CA0AFB" w:rsidP="00620DC7">
            <w:pPr>
              <w:pStyle w:val="TAC"/>
              <w:spacing w:before="20" w:after="20"/>
              <w:ind w:left="57" w:right="57"/>
              <w:jc w:val="left"/>
              <w:rPr>
                <w:lang w:eastAsia="zh-CN"/>
              </w:rPr>
            </w:pPr>
            <w:r>
              <w:rPr>
                <w:lang w:eastAsia="zh-CN"/>
              </w:rPr>
              <w:t xml:space="preserve">In general in line with the RAN1 reply. On the first question, the intention seems to actually ask whether </w:t>
            </w:r>
            <w:r w:rsidRPr="00CA0AFB">
              <w:rPr>
                <w:lang w:eastAsia="zh-CN"/>
              </w:rPr>
              <w:t xml:space="preserve">a single SSB and CORESET can be used </w:t>
            </w:r>
            <w:r>
              <w:rPr>
                <w:lang w:eastAsia="zh-CN"/>
              </w:rPr>
              <w:t>for</w:t>
            </w:r>
            <w:r w:rsidRPr="00CA0AFB">
              <w:rPr>
                <w:lang w:eastAsia="zh-CN"/>
              </w:rPr>
              <w:t xml:space="preserve"> UEs</w:t>
            </w:r>
            <w:r>
              <w:rPr>
                <w:lang w:eastAsia="zh-CN"/>
              </w:rPr>
              <w:t xml:space="preserve"> that are configured</w:t>
            </w:r>
            <w:r w:rsidRPr="00CA0AFB">
              <w:rPr>
                <w:lang w:eastAsia="zh-CN"/>
              </w:rPr>
              <w:t xml:space="preserve"> with different channel BWs </w:t>
            </w:r>
            <w:r>
              <w:rPr>
                <w:lang w:eastAsia="zh-CN"/>
              </w:rPr>
              <w:t xml:space="preserve">via dedicated signaling </w:t>
            </w:r>
            <w:r w:rsidRPr="00CA0AFB">
              <w:rPr>
                <w:lang w:eastAsia="zh-CN"/>
              </w:rPr>
              <w:t>on different parts of the BS channel.</w:t>
            </w:r>
          </w:p>
        </w:tc>
      </w:tr>
      <w:tr w:rsidR="00620DC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D1297EB" w:rsidR="00620DC7" w:rsidRPr="006D2AAA" w:rsidRDefault="00847063" w:rsidP="00620DC7">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12797" w14:textId="0C39F1BA" w:rsidR="00620DC7" w:rsidRPr="00847063" w:rsidRDefault="00847063" w:rsidP="00620DC7">
            <w:pPr>
              <w:pStyle w:val="TAC"/>
              <w:spacing w:before="20" w:after="20"/>
              <w:ind w:left="57" w:right="57"/>
              <w:jc w:val="left"/>
              <w:rPr>
                <w:u w:val="single"/>
                <w:lang w:eastAsia="zh-CN"/>
              </w:rPr>
            </w:pPr>
            <w:r w:rsidRPr="00847063">
              <w:rPr>
                <w:u w:val="single"/>
                <w:lang w:eastAsia="zh-CN"/>
              </w:rPr>
              <w:t>On single SSB</w:t>
            </w:r>
            <w:r w:rsidR="000A7AD5">
              <w:rPr>
                <w:u w:val="single"/>
                <w:lang w:eastAsia="zh-CN"/>
              </w:rPr>
              <w:t>:</w:t>
            </w:r>
          </w:p>
          <w:p w14:paraId="0108812D" w14:textId="7ED60B5D" w:rsidR="00847063" w:rsidRDefault="00847063" w:rsidP="00847063">
            <w:pPr>
              <w:pStyle w:val="TAC"/>
              <w:spacing w:before="20" w:after="20"/>
              <w:ind w:left="57" w:right="57"/>
              <w:jc w:val="left"/>
              <w:rPr>
                <w:lang w:eastAsia="zh-CN"/>
              </w:rPr>
            </w:pPr>
            <w:r>
              <w:rPr>
                <w:lang w:eastAsia="zh-CN"/>
              </w:rPr>
              <w:t>Our view is inline with RAN1’s response.</w:t>
            </w:r>
            <w:r w:rsidR="000A7AD5">
              <w:rPr>
                <w:lang w:eastAsia="zh-CN"/>
              </w:rPr>
              <w:t xml:space="preserve"> And we agree with Ericsson the intention of RAN1 seems to ask CBWs via dedicated signalling (e.g. for RRC_CONNECTED UEs).</w:t>
            </w:r>
          </w:p>
          <w:p w14:paraId="747EF02F" w14:textId="281B78B7" w:rsidR="000A7AD5" w:rsidRDefault="000A7AD5" w:rsidP="000A7AD5">
            <w:pPr>
              <w:pStyle w:val="TAC"/>
              <w:spacing w:before="20" w:after="20"/>
              <w:ind w:left="57" w:right="57"/>
              <w:jc w:val="left"/>
              <w:rPr>
                <w:lang w:eastAsia="zh-CN"/>
              </w:rPr>
            </w:pPr>
          </w:p>
          <w:p w14:paraId="1C18A167" w14:textId="0C0FACFE" w:rsidR="00847063" w:rsidRDefault="000A7AD5" w:rsidP="000A7AD5">
            <w:pPr>
              <w:pStyle w:val="TAC"/>
              <w:spacing w:before="20" w:after="20"/>
              <w:ind w:left="57" w:right="57"/>
              <w:jc w:val="left"/>
              <w:rPr>
                <w:lang w:eastAsia="zh-CN"/>
              </w:rPr>
            </w:pPr>
            <w:r>
              <w:rPr>
                <w:lang w:eastAsia="zh-CN"/>
              </w:rPr>
              <w:t>I</w:t>
            </w:r>
            <w:r w:rsidR="00847063">
              <w:rPr>
                <w:lang w:eastAsia="zh-CN"/>
              </w:rPr>
              <w:t xml:space="preserve">n addition, we don’t think the agreement pasted by HW indicates “dedicated CBW can be outside the CBW in SIB1”, the sentence in agreement is “… </w:t>
            </w:r>
            <w:r w:rsidR="00847063">
              <w:t xml:space="preserve">not within the channel bandwidth </w:t>
            </w:r>
            <w:r w:rsidR="00847063" w:rsidRPr="000A7AD5">
              <w:rPr>
                <w:color w:val="FF0000"/>
              </w:rPr>
              <w:t>that the UE applied when acquiring SIB1</w:t>
            </w:r>
            <w:r w:rsidR="00847063">
              <w:t>,</w:t>
            </w:r>
            <w:r w:rsidR="00847063">
              <w:rPr>
                <w:lang w:eastAsia="zh-CN"/>
              </w:rPr>
              <w:t>”</w:t>
            </w:r>
            <w:r>
              <w:rPr>
                <w:lang w:eastAsia="zh-CN"/>
              </w:rPr>
              <w:t xml:space="preserve">  the “BW UE applied” </w:t>
            </w:r>
            <w:r>
              <w:rPr>
                <w:rFonts w:cs="Arial"/>
                <w:lang w:eastAsia="zh-CN"/>
              </w:rPr>
              <w:t xml:space="preserve">≠ </w:t>
            </w:r>
            <w:r>
              <w:rPr>
                <w:lang w:eastAsia="zh-CN"/>
              </w:rPr>
              <w:t>”CBW broadcast in SIB1”.</w:t>
            </w:r>
          </w:p>
          <w:p w14:paraId="580DF7EB" w14:textId="77777777" w:rsidR="000A7AD5" w:rsidRDefault="000A7AD5" w:rsidP="000A7AD5">
            <w:pPr>
              <w:pStyle w:val="TAC"/>
              <w:spacing w:before="20" w:after="20"/>
              <w:ind w:left="57" w:right="57"/>
              <w:jc w:val="left"/>
              <w:rPr>
                <w:lang w:eastAsia="zh-CN"/>
              </w:rPr>
            </w:pPr>
          </w:p>
          <w:p w14:paraId="5F20DCE8" w14:textId="3C57B7FB" w:rsidR="000A7AD5" w:rsidRPr="00847063" w:rsidRDefault="000A7AD5" w:rsidP="000A7AD5">
            <w:pPr>
              <w:pStyle w:val="TAC"/>
              <w:spacing w:before="20" w:after="20"/>
              <w:ind w:left="57" w:right="57"/>
              <w:jc w:val="left"/>
              <w:rPr>
                <w:u w:val="single"/>
                <w:lang w:eastAsia="zh-CN"/>
              </w:rPr>
            </w:pPr>
            <w:r w:rsidRPr="00847063">
              <w:rPr>
                <w:u w:val="single"/>
                <w:lang w:eastAsia="zh-CN"/>
              </w:rPr>
              <w:t xml:space="preserve">On </w:t>
            </w:r>
            <w:r>
              <w:rPr>
                <w:u w:val="single"/>
                <w:lang w:eastAsia="zh-CN"/>
              </w:rPr>
              <w:t>staggered</w:t>
            </w:r>
            <w:r w:rsidRPr="00847063">
              <w:rPr>
                <w:u w:val="single"/>
                <w:lang w:eastAsia="zh-CN"/>
              </w:rPr>
              <w:t xml:space="preserve"> SSB</w:t>
            </w:r>
            <w:r>
              <w:rPr>
                <w:u w:val="single"/>
                <w:lang w:eastAsia="zh-CN"/>
              </w:rPr>
              <w:t>:</w:t>
            </w:r>
          </w:p>
          <w:p w14:paraId="6DD9B5CD" w14:textId="2288571B" w:rsidR="00847063" w:rsidRDefault="000A7AD5" w:rsidP="000A7AD5">
            <w:pPr>
              <w:pStyle w:val="TAC"/>
              <w:spacing w:before="20" w:after="20"/>
              <w:ind w:left="57" w:right="57"/>
              <w:jc w:val="left"/>
              <w:rPr>
                <w:lang w:eastAsia="zh-CN"/>
              </w:rPr>
            </w:pPr>
            <w:r>
              <w:rPr>
                <w:lang w:eastAsia="zh-CN"/>
              </w:rPr>
              <w:t xml:space="preserve">Our understanding is aligned with the second interpretation mentioned by QC. But no matter </w:t>
            </w:r>
            <w:r w:rsidRPr="000A7AD5">
              <w:rPr>
                <w:i/>
                <w:lang w:eastAsia="zh-CN"/>
              </w:rPr>
              <w:t>absoluteFrequencySSB</w:t>
            </w:r>
            <w:r>
              <w:rPr>
                <w:lang w:eastAsia="zh-CN"/>
              </w:rPr>
              <w:t xml:space="preserve"> is same or slightly different, we think it works as long as they are transmitted in TDM manner. From UE perspective, they are treated as separate cells because separate SIB1 will be associated.</w:t>
            </w:r>
          </w:p>
          <w:p w14:paraId="5BCBB4F7" w14:textId="5BA7AFD3" w:rsidR="00847063" w:rsidRPr="006D2AAA" w:rsidRDefault="00847063" w:rsidP="00620DC7">
            <w:pPr>
              <w:pStyle w:val="TAC"/>
              <w:spacing w:before="20" w:after="20"/>
              <w:ind w:left="57" w:right="57"/>
              <w:jc w:val="left"/>
              <w:rPr>
                <w:lang w:eastAsia="zh-CN"/>
              </w:rPr>
            </w:pPr>
          </w:p>
        </w:tc>
      </w:tr>
      <w:tr w:rsidR="00620DC7"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10A04D0F"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BA2D8" w14:textId="77777777" w:rsidR="00620DC7" w:rsidRPr="006D2AAA" w:rsidRDefault="00620DC7" w:rsidP="00620DC7">
            <w:pPr>
              <w:pStyle w:val="TAC"/>
              <w:spacing w:before="20" w:after="20"/>
              <w:ind w:left="57" w:right="57"/>
              <w:jc w:val="left"/>
              <w:rPr>
                <w:lang w:eastAsia="zh-CN"/>
              </w:rPr>
            </w:pPr>
          </w:p>
        </w:tc>
      </w:tr>
      <w:tr w:rsidR="00620DC7"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620DC7" w:rsidRPr="006D2AAA" w:rsidRDefault="00620DC7" w:rsidP="00620DC7">
            <w:pPr>
              <w:pStyle w:val="TAC"/>
              <w:spacing w:before="20" w:after="20"/>
              <w:ind w:left="57" w:right="57"/>
              <w:jc w:val="left"/>
              <w:rPr>
                <w:lang w:eastAsia="zh-CN"/>
              </w:rPr>
            </w:pPr>
          </w:p>
        </w:tc>
      </w:tr>
      <w:tr w:rsidR="00620DC7"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620DC7" w:rsidRPr="006D2AAA" w:rsidRDefault="00620DC7" w:rsidP="00620DC7">
            <w:pPr>
              <w:pStyle w:val="TAC"/>
              <w:spacing w:before="20" w:after="20"/>
              <w:ind w:left="57" w:right="57"/>
              <w:jc w:val="left"/>
              <w:rPr>
                <w:lang w:eastAsia="zh-CN"/>
              </w:rPr>
            </w:pPr>
          </w:p>
        </w:tc>
      </w:tr>
      <w:tr w:rsidR="00620DC7"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620DC7" w:rsidRPr="006D2AAA" w:rsidRDefault="00620DC7" w:rsidP="00620DC7">
            <w:pPr>
              <w:pStyle w:val="TAC"/>
              <w:spacing w:before="20" w:after="20"/>
              <w:ind w:left="57" w:right="57"/>
              <w:jc w:val="left"/>
              <w:rPr>
                <w:lang w:eastAsia="zh-CN"/>
              </w:rPr>
            </w:pPr>
          </w:p>
        </w:tc>
      </w:tr>
      <w:tr w:rsidR="00620DC7"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620DC7" w:rsidRPr="00FE7F0F" w:rsidRDefault="00620DC7" w:rsidP="00620DC7">
            <w:pPr>
              <w:pStyle w:val="TAC"/>
              <w:spacing w:before="20" w:after="20"/>
              <w:ind w:left="57" w:right="57"/>
              <w:jc w:val="left"/>
              <w:rPr>
                <w:lang w:eastAsia="zh-CN"/>
              </w:rPr>
            </w:pPr>
          </w:p>
        </w:tc>
      </w:tr>
      <w:tr w:rsidR="00620DC7"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620DC7" w:rsidRPr="006D2AAA" w:rsidRDefault="00620DC7" w:rsidP="00620D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a5"/>
          </w:rPr>
          <w:t>R2-2111209</w:t>
        </w:r>
      </w:hyperlink>
      <w:r w:rsidRPr="006D2AAA">
        <w:t xml:space="preserve"> for this topic: </w:t>
      </w:r>
    </w:p>
    <w:p w14:paraId="3EE6E439" w14:textId="77777777" w:rsidR="008A0714" w:rsidRPr="006D2AAA" w:rsidRDefault="008A0714" w:rsidP="008A0714">
      <w:pPr>
        <w:pStyle w:val="a9"/>
        <w:ind w:left="1440" w:firstLineChars="0" w:firstLine="0"/>
        <w:jc w:val="left"/>
        <w:rPr>
          <w:rFonts w:cs="Arial"/>
          <w:sz w:val="20"/>
          <w:lang w:val="en-GB" w:eastAsia="zh-CN"/>
        </w:rPr>
      </w:pPr>
    </w:p>
    <w:tbl>
      <w:tblPr>
        <w:tblStyle w:val="aa"/>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a3"/>
              <w:numPr>
                <w:ilvl w:val="0"/>
                <w:numId w:val="9"/>
              </w:numPr>
              <w:rPr>
                <w:rFonts w:eastAsia="宋体" w:cs="Arial"/>
                <w:bCs/>
                <w:noProof w:val="0"/>
                <w:sz w:val="20"/>
                <w:lang w:eastAsia="zh-CN"/>
              </w:rPr>
            </w:pPr>
            <w:bookmarkStart w:id="0" w:name="_Hlk86682970"/>
            <w:r w:rsidRPr="006D2AAA">
              <w:rPr>
                <w:rFonts w:eastAsia="宋体" w:cs="Arial"/>
                <w:bCs/>
                <w:noProof w:val="0"/>
                <w:sz w:val="20"/>
                <w:lang w:eastAsia="zh-CN"/>
              </w:rPr>
              <w:t>For the overlapping CBWs from UE perspective (two cell approach / CA approach):</w:t>
            </w:r>
          </w:p>
          <w:p w14:paraId="294EC8D8" w14:textId="77777777" w:rsidR="008A0714" w:rsidRPr="006D2AAA" w:rsidRDefault="008A0714" w:rsidP="008A0714">
            <w:pPr>
              <w:pStyle w:val="a3"/>
              <w:numPr>
                <w:ilvl w:val="1"/>
                <w:numId w:val="9"/>
              </w:numPr>
            </w:pPr>
            <w:r w:rsidRPr="006D2AAA">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a3"/>
              <w:numPr>
                <w:ilvl w:val="1"/>
                <w:numId w:val="9"/>
              </w:numPr>
            </w:pPr>
            <w:r w:rsidRPr="006D2AAA">
              <w:rPr>
                <w:rFonts w:eastAsia="宋体" w:cs="Arial"/>
                <w:b w:val="0"/>
                <w:noProof w:val="0"/>
                <w:sz w:val="20"/>
                <w:lang w:eastAsia="zh-CN"/>
              </w:rPr>
              <w:t>clarify how PDCCH reception in overlapped CA when PCell and SCell PDCCH resources partially overlap and whether there are any impacts to cross-carrier scheduling</w:t>
            </w:r>
          </w:p>
          <w:p w14:paraId="7F733E39" w14:textId="77777777" w:rsidR="008A0714" w:rsidRPr="006D2AAA" w:rsidRDefault="008A0714" w:rsidP="008A0714">
            <w:pPr>
              <w:pStyle w:val="a3"/>
              <w:numPr>
                <w:ilvl w:val="0"/>
                <w:numId w:val="9"/>
              </w:numPr>
              <w:rPr>
                <w:bCs/>
                <w:color w:val="4472C4" w:themeColor="accent5"/>
              </w:rPr>
            </w:pPr>
            <w:r w:rsidRPr="006D2AAA">
              <w:rPr>
                <w:rFonts w:eastAsia="宋体" w:cs="Arial"/>
                <w:bCs/>
                <w:noProof w:val="0"/>
                <w:color w:val="4472C4" w:themeColor="accent5"/>
                <w:sz w:val="20"/>
                <w:lang w:eastAsia="zh-CN"/>
              </w:rPr>
              <w:t xml:space="preserve">RAN1 response: </w:t>
            </w:r>
          </w:p>
          <w:p w14:paraId="03271662"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a9"/>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a9"/>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a3"/>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lastRenderedPageBreak/>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approach,we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It is allowed from RAN2 signaling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42F509BA" w:rsidR="00620DC7" w:rsidRPr="006D2AAA" w:rsidRDefault="00A40EF6"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5315D0B2" w:rsidR="00620DC7" w:rsidRPr="006D2AAA" w:rsidRDefault="00A40EF6" w:rsidP="00620DC7">
            <w:pPr>
              <w:pStyle w:val="TAC"/>
              <w:spacing w:before="20" w:after="20"/>
              <w:ind w:left="57" w:right="57"/>
              <w:jc w:val="left"/>
              <w:rPr>
                <w:lang w:eastAsia="zh-CN"/>
              </w:rPr>
            </w:pPr>
            <w:r>
              <w:rPr>
                <w:lang w:eastAsia="zh-CN"/>
              </w:rPr>
              <w:t>Same view as MediaTek and Oppo.</w:t>
            </w:r>
          </w:p>
        </w:tc>
      </w:tr>
      <w:tr w:rsidR="00620DC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16AEC243"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0F843247" w:rsidR="00620DC7" w:rsidRPr="006D2AAA" w:rsidRDefault="00847063" w:rsidP="00620DC7">
            <w:pPr>
              <w:pStyle w:val="TAC"/>
              <w:spacing w:before="20" w:after="20"/>
              <w:ind w:left="57" w:right="57"/>
              <w:jc w:val="left"/>
              <w:rPr>
                <w:lang w:eastAsia="zh-CN"/>
              </w:rPr>
            </w:pPr>
            <w:r>
              <w:rPr>
                <w:lang w:eastAsia="zh-CN"/>
              </w:rPr>
              <w:t>Same view as MediaTek and Oppo.</w:t>
            </w:r>
          </w:p>
        </w:tc>
      </w:tr>
      <w:tr w:rsidR="00620DC7"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77777777" w:rsidR="00620DC7" w:rsidRPr="006D2AAA" w:rsidRDefault="00620DC7" w:rsidP="00620DC7">
            <w:pPr>
              <w:pStyle w:val="TAC"/>
              <w:spacing w:before="20" w:after="20"/>
              <w:ind w:left="57" w:right="57"/>
              <w:jc w:val="left"/>
              <w:rPr>
                <w:lang w:eastAsia="zh-CN"/>
              </w:rPr>
            </w:pPr>
          </w:p>
        </w:tc>
      </w:tr>
      <w:tr w:rsidR="00620DC7"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620DC7" w:rsidRPr="006D2AAA" w:rsidRDefault="00620DC7" w:rsidP="00620DC7">
            <w:pPr>
              <w:pStyle w:val="TAC"/>
              <w:spacing w:before="20" w:after="20"/>
              <w:ind w:left="57" w:right="57"/>
              <w:jc w:val="left"/>
              <w:rPr>
                <w:lang w:eastAsia="zh-CN"/>
              </w:rPr>
            </w:pPr>
          </w:p>
        </w:tc>
      </w:tr>
      <w:tr w:rsidR="00620DC7"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620DC7" w:rsidRPr="006D2AAA" w:rsidRDefault="00620DC7" w:rsidP="00620DC7">
            <w:pPr>
              <w:pStyle w:val="TAC"/>
              <w:spacing w:before="20" w:after="20"/>
              <w:ind w:left="57" w:right="57"/>
              <w:jc w:val="left"/>
              <w:rPr>
                <w:lang w:eastAsia="zh-CN"/>
              </w:rPr>
            </w:pPr>
          </w:p>
        </w:tc>
      </w:tr>
      <w:tr w:rsidR="00620DC7"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620DC7" w:rsidRPr="006D2AAA" w:rsidRDefault="00620DC7" w:rsidP="00620DC7">
            <w:pPr>
              <w:pStyle w:val="TAC"/>
              <w:spacing w:before="20" w:after="20"/>
              <w:ind w:left="57" w:right="57"/>
              <w:jc w:val="left"/>
              <w:rPr>
                <w:lang w:eastAsia="zh-CN"/>
              </w:rPr>
            </w:pPr>
          </w:p>
        </w:tc>
      </w:tr>
      <w:tr w:rsidR="00620DC7"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620DC7" w:rsidRPr="006D2AAA" w:rsidRDefault="00620DC7" w:rsidP="00620DC7">
            <w:pPr>
              <w:pStyle w:val="TAC"/>
              <w:spacing w:before="20" w:after="20"/>
              <w:ind w:left="57" w:right="57"/>
              <w:jc w:val="left"/>
              <w:rPr>
                <w:lang w:eastAsia="zh-CN"/>
              </w:rPr>
            </w:pPr>
          </w:p>
        </w:tc>
      </w:tr>
      <w:tr w:rsidR="00620DC7"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620DC7" w:rsidRPr="006D2AAA" w:rsidRDefault="00620DC7" w:rsidP="00620D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a5"/>
          </w:rPr>
          <w:t>R2-2111209</w:t>
        </w:r>
      </w:hyperlink>
      <w:r w:rsidRPr="006D2AAA">
        <w:t xml:space="preserve"> for this topic: </w:t>
      </w:r>
    </w:p>
    <w:tbl>
      <w:tblPr>
        <w:tblStyle w:val="aa"/>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UE perspective (one cell approach):</w:t>
            </w:r>
          </w:p>
          <w:p w14:paraId="16FDC6B2"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eastAsia="宋体" w:cs="Arial"/>
                <w:b w:val="0"/>
                <w:noProof w:val="0"/>
                <w:sz w:val="20"/>
                <w:lang w:eastAsia="zh-CN"/>
              </w:rPr>
              <w:t xml:space="preserve">Is it possible to configure the UE with a dedicated </w:t>
            </w:r>
            <w:r w:rsidRPr="006D2AAA">
              <w:rPr>
                <w:rFonts w:eastAsia="宋体" w:cs="Arial"/>
                <w:b w:val="0"/>
                <w:i/>
                <w:iCs/>
                <w:noProof w:val="0"/>
                <w:sz w:val="20"/>
                <w:lang w:eastAsia="zh-CN"/>
              </w:rPr>
              <w:t xml:space="preserve">carrierBandwidth </w:t>
            </w:r>
            <w:r w:rsidRPr="006D2AAA">
              <w:rPr>
                <w:rFonts w:eastAsia="宋体" w:cs="Arial"/>
                <w:b w:val="0"/>
                <w:noProof w:val="0"/>
                <w:sz w:val="20"/>
                <w:lang w:eastAsia="zh-CN"/>
              </w:rPr>
              <w:t xml:space="preserve">in the </w:t>
            </w:r>
            <w:r w:rsidRPr="006D2AAA">
              <w:rPr>
                <w:rFonts w:eastAsia="宋体" w:cs="Arial"/>
                <w:b w:val="0"/>
                <w:i/>
                <w:iCs/>
                <w:noProof w:val="0"/>
                <w:sz w:val="20"/>
                <w:lang w:eastAsia="zh-CN"/>
              </w:rPr>
              <w:t>ServingCellConfig</w:t>
            </w:r>
            <w:r w:rsidRPr="006D2AAA">
              <w:rPr>
                <w:rFonts w:eastAsia="宋体" w:cs="Arial"/>
                <w:b w:val="0"/>
                <w:noProof w:val="0"/>
                <w:sz w:val="20"/>
                <w:lang w:eastAsia="zh-CN"/>
              </w:rPr>
              <w:t xml:space="preserve"> that is wider than/partially outside the </w:t>
            </w:r>
            <w:r w:rsidRPr="006D2AAA">
              <w:rPr>
                <w:rFonts w:eastAsia="宋体" w:cs="Arial"/>
                <w:b w:val="0"/>
                <w:i/>
                <w:iCs/>
                <w:noProof w:val="0"/>
                <w:sz w:val="20"/>
                <w:lang w:eastAsia="zh-CN"/>
              </w:rPr>
              <w:t xml:space="preserve">carrierBandwidth </w:t>
            </w:r>
            <w:r w:rsidRPr="006D2AAA">
              <w:rPr>
                <w:rFonts w:eastAsia="宋体" w:cs="Arial"/>
                <w:b w:val="0"/>
                <w:noProof w:val="0"/>
                <w:sz w:val="20"/>
                <w:lang w:eastAsia="zh-CN"/>
              </w:rPr>
              <w:t>configured in SIB1?</w:t>
            </w:r>
          </w:p>
          <w:p w14:paraId="20BC4839" w14:textId="77777777" w:rsidR="008A0714" w:rsidRPr="006D2AAA" w:rsidRDefault="008A0714" w:rsidP="008A0714">
            <w:pPr>
              <w:pStyle w:val="a3"/>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a3"/>
              <w:ind w:left="1440"/>
              <w:rPr>
                <w:rFonts w:eastAsia="宋体" w:cs="Arial"/>
                <w:b w:val="0"/>
                <w:bCs/>
                <w:noProof w:val="0"/>
                <w:sz w:val="20"/>
                <w:lang w:eastAsia="zh-CN"/>
              </w:rPr>
            </w:pPr>
          </w:p>
          <w:p w14:paraId="087FCDC8"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a3"/>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a3"/>
        <w:rPr>
          <w:color w:val="4472C4" w:themeColor="accent5"/>
        </w:rPr>
      </w:pPr>
    </w:p>
    <w:p w14:paraId="1AE7FAD0" w14:textId="77777777" w:rsidR="008A0714" w:rsidRPr="006D2AAA" w:rsidRDefault="008A0714" w:rsidP="008A0714">
      <w:pPr>
        <w:pStyle w:val="a3"/>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lastRenderedPageBreak/>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it is possible from RAN2 signaling to configure the UE with a dedicated carrierBandwidth in the ServingCellConfig that is wider than/partially outside the carr</w:t>
            </w:r>
            <w:r>
              <w:rPr>
                <w:lang w:eastAsia="zh-CN"/>
              </w:rPr>
              <w:t>ierBandwidth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宋体" w:hint="eastAsia"/>
                <w:lang w:eastAsia="zh-CN"/>
              </w:rPr>
              <w:t>A</w:t>
            </w:r>
            <w:r>
              <w:rPr>
                <w:rFonts w:eastAsia="宋体"/>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宋体"/>
                <w:lang w:eastAsia="zh-CN"/>
              </w:rPr>
              <w:t>”.</w:t>
            </w:r>
          </w:p>
        </w:tc>
      </w:tr>
      <w:tr w:rsidR="00620DC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5D63B3C0" w:rsidR="00620DC7" w:rsidRPr="006D2AAA" w:rsidRDefault="00294388"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5E7CFC7E" w:rsidR="00620DC7" w:rsidRPr="006D2AAA" w:rsidRDefault="00294388" w:rsidP="00620DC7">
            <w:pPr>
              <w:pStyle w:val="TAC"/>
              <w:spacing w:before="20" w:after="20"/>
              <w:ind w:left="57" w:right="57"/>
              <w:jc w:val="left"/>
              <w:rPr>
                <w:lang w:eastAsia="zh-CN"/>
              </w:rPr>
            </w:pPr>
            <w:r>
              <w:rPr>
                <w:lang w:eastAsia="zh-CN"/>
              </w:rPr>
              <w:t>We understand t</w:t>
            </w:r>
            <w:r w:rsidRPr="00294388">
              <w:rPr>
                <w:lang w:eastAsia="zh-CN"/>
              </w:rPr>
              <w:t>his case is not possible in the RAN2 signaling, since the dedicated configuration in ServingCellConfig does not determine the resource grid, which is determined by the parameters in ServingCellConfigCommon and ServingCellConfigCommonSIB.</w:t>
            </w:r>
          </w:p>
        </w:tc>
      </w:tr>
      <w:tr w:rsidR="00620DC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AB8F355" w:rsidR="00620DC7" w:rsidRPr="006D2AAA" w:rsidRDefault="000A7AD5"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18A08" w14:textId="77777777" w:rsidR="00620DC7" w:rsidRDefault="000A7AD5" w:rsidP="000A7AD5">
            <w:pPr>
              <w:pStyle w:val="TAC"/>
              <w:spacing w:before="20" w:after="20"/>
              <w:ind w:left="57" w:right="57"/>
              <w:jc w:val="left"/>
              <w:rPr>
                <w:lang w:eastAsia="zh-CN"/>
              </w:rPr>
            </w:pPr>
            <w:r>
              <w:rPr>
                <w:lang w:eastAsia="zh-CN"/>
              </w:rPr>
              <w:t xml:space="preserve">We fully agree it is possible to configure dedicate CBW (different from CBW in SIB1). </w:t>
            </w:r>
          </w:p>
          <w:p w14:paraId="4107DA04" w14:textId="50070306" w:rsidR="000A7AD5" w:rsidRDefault="000A7AD5" w:rsidP="000A7AD5">
            <w:pPr>
              <w:pStyle w:val="TAC"/>
              <w:spacing w:before="20" w:after="20"/>
              <w:ind w:left="57" w:right="57"/>
              <w:jc w:val="left"/>
              <w:rPr>
                <w:lang w:eastAsia="zh-CN"/>
              </w:rPr>
            </w:pPr>
            <w:r>
              <w:rPr>
                <w:lang w:eastAsia="zh-CN"/>
              </w:rPr>
              <w:t xml:space="preserve">But RAN4 is asking whether dedicated CBW can </w:t>
            </w:r>
            <w:r w:rsidRPr="001079C3">
              <w:rPr>
                <w:lang w:eastAsia="zh-CN"/>
              </w:rPr>
              <w:t xml:space="preserve">be </w:t>
            </w:r>
            <w:r w:rsidR="00C2471B">
              <w:rPr>
                <w:highlight w:val="yellow"/>
                <w:lang w:eastAsia="zh-CN"/>
              </w:rPr>
              <w:t>wider than</w:t>
            </w:r>
            <w:r w:rsidRPr="001079C3">
              <w:rPr>
                <w:highlight w:val="yellow"/>
                <w:lang w:eastAsia="zh-CN"/>
              </w:rPr>
              <w:t xml:space="preserve"> or partial</w:t>
            </w:r>
            <w:r w:rsidR="00C2471B">
              <w:rPr>
                <w:highlight w:val="yellow"/>
                <w:lang w:eastAsia="zh-CN"/>
              </w:rPr>
              <w:t>ly</w:t>
            </w:r>
            <w:r w:rsidRPr="001079C3">
              <w:rPr>
                <w:highlight w:val="yellow"/>
                <w:lang w:eastAsia="zh-CN"/>
              </w:rPr>
              <w:t xml:space="preserve"> outside</w:t>
            </w:r>
            <w:r>
              <w:rPr>
                <w:lang w:eastAsia="zh-CN"/>
              </w:rPr>
              <w:t xml:space="preserve"> </w:t>
            </w:r>
            <w:r w:rsidR="001079C3">
              <w:rPr>
                <w:lang w:eastAsia="zh-CN"/>
              </w:rPr>
              <w:t xml:space="preserve">the CBW in SIB1. </w:t>
            </w:r>
          </w:p>
          <w:p w14:paraId="08B38D54" w14:textId="77777777" w:rsidR="001079C3" w:rsidRDefault="001079C3" w:rsidP="001079C3">
            <w:pPr>
              <w:pStyle w:val="TAC"/>
              <w:spacing w:before="20" w:after="20"/>
              <w:ind w:left="57" w:right="57"/>
              <w:jc w:val="left"/>
              <w:rPr>
                <w:lang w:eastAsia="zh-CN"/>
              </w:rPr>
            </w:pPr>
            <w:r>
              <w:rPr>
                <w:lang w:eastAsia="zh-CN"/>
              </w:rPr>
              <w:t xml:space="preserve">In our view, this is not allowed </w:t>
            </w:r>
            <w:r w:rsidRPr="001079C3">
              <w:rPr>
                <w:color w:val="FF0000"/>
                <w:lang w:eastAsia="zh-CN"/>
              </w:rPr>
              <w:t>since Rel-15</w:t>
            </w:r>
            <w:r>
              <w:rPr>
                <w:lang w:eastAsia="zh-CN"/>
              </w:rPr>
              <w:t>. If companies have different understandings, we strongly suggest to clarify it, also the UE behaviour in Rel-15.</w:t>
            </w:r>
          </w:p>
          <w:p w14:paraId="7171C8E2" w14:textId="69558277" w:rsidR="001079C3" w:rsidRPr="006D2AAA" w:rsidRDefault="001079C3" w:rsidP="001079C3">
            <w:pPr>
              <w:pStyle w:val="TAC"/>
              <w:spacing w:before="20" w:after="20"/>
              <w:ind w:left="57" w:right="57"/>
              <w:jc w:val="left"/>
              <w:rPr>
                <w:lang w:eastAsia="zh-CN"/>
              </w:rPr>
            </w:pPr>
            <w:r>
              <w:rPr>
                <w:lang w:eastAsia="zh-CN"/>
              </w:rPr>
              <w:t>On the other hand, we do not see</w:t>
            </w:r>
            <w:bookmarkStart w:id="1" w:name="_GoBack"/>
            <w:bookmarkEnd w:id="1"/>
            <w:r>
              <w:rPr>
                <w:lang w:eastAsia="zh-CN"/>
              </w:rPr>
              <w:t xml:space="preserve"> the need to configure a smaller CBW in SIB1, and reconfigure it to larger value when UE enters RRC_CONNECTED</w:t>
            </w:r>
            <w:r>
              <w:rPr>
                <w:rFonts w:eastAsia="宋体" w:hint="eastAsia"/>
                <w:lang w:eastAsia="zh-CN"/>
              </w:rPr>
              <w:t>,</w:t>
            </w:r>
            <w:r>
              <w:rPr>
                <w:rFonts w:eastAsia="宋体"/>
                <w:lang w:eastAsia="zh-CN"/>
              </w:rPr>
              <w:t xml:space="preserve"> because the CBW from SIB1 will also be used for cell barring determination, it may prevent large BW capable UEs from camping on the cell</w:t>
            </w:r>
            <w:r>
              <w:rPr>
                <w:lang w:eastAsia="zh-CN"/>
              </w:rPr>
              <w:t xml:space="preserve">.   </w:t>
            </w:r>
          </w:p>
        </w:tc>
      </w:tr>
      <w:tr w:rsidR="00620DC7"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620DC7" w:rsidRPr="006D2AAA" w:rsidRDefault="00620DC7" w:rsidP="001079C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620DC7" w:rsidRPr="006D2AAA" w:rsidRDefault="00620DC7" w:rsidP="00620DC7">
            <w:pPr>
              <w:pStyle w:val="TAC"/>
              <w:spacing w:before="20" w:after="20"/>
              <w:ind w:left="57" w:right="57"/>
              <w:jc w:val="left"/>
              <w:rPr>
                <w:lang w:eastAsia="zh-CN"/>
              </w:rPr>
            </w:pPr>
          </w:p>
        </w:tc>
      </w:tr>
      <w:tr w:rsidR="00620DC7"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620DC7" w:rsidRPr="006D2AAA" w:rsidRDefault="00620DC7" w:rsidP="00620DC7">
            <w:pPr>
              <w:pStyle w:val="TAC"/>
              <w:spacing w:before="20" w:after="20"/>
              <w:ind w:left="57" w:right="57"/>
              <w:jc w:val="left"/>
              <w:rPr>
                <w:lang w:eastAsia="zh-CN"/>
              </w:rPr>
            </w:pPr>
          </w:p>
        </w:tc>
      </w:tr>
      <w:tr w:rsidR="00620DC7"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620DC7" w:rsidRPr="006D2AAA" w:rsidRDefault="00620DC7" w:rsidP="00620DC7">
            <w:pPr>
              <w:pStyle w:val="TAC"/>
              <w:spacing w:before="20" w:after="20"/>
              <w:ind w:left="57" w:right="57"/>
              <w:jc w:val="left"/>
              <w:rPr>
                <w:lang w:eastAsia="zh-CN"/>
              </w:rPr>
            </w:pPr>
          </w:p>
        </w:tc>
      </w:tr>
      <w:tr w:rsidR="00620DC7"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620DC7" w:rsidRPr="006D2AAA" w:rsidRDefault="00620DC7" w:rsidP="00620DC7">
            <w:pPr>
              <w:pStyle w:val="TAC"/>
              <w:spacing w:before="20" w:after="20"/>
              <w:ind w:left="57" w:right="57"/>
              <w:jc w:val="left"/>
              <w:rPr>
                <w:lang w:eastAsia="zh-CN"/>
              </w:rPr>
            </w:pPr>
          </w:p>
        </w:tc>
      </w:tr>
      <w:tr w:rsidR="00620DC7"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620DC7" w:rsidRPr="006D2AAA" w:rsidRDefault="00620DC7" w:rsidP="00620DC7">
            <w:pPr>
              <w:pStyle w:val="TAC"/>
              <w:spacing w:before="20" w:after="20"/>
              <w:ind w:left="57" w:right="57"/>
              <w:jc w:val="left"/>
              <w:rPr>
                <w:lang w:eastAsia="zh-CN"/>
              </w:rPr>
            </w:pPr>
          </w:p>
        </w:tc>
      </w:tr>
      <w:tr w:rsidR="00620DC7"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620DC7" w:rsidRPr="006D2AAA" w:rsidRDefault="00620DC7" w:rsidP="00620DC7">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4CCD3" w14:textId="77777777" w:rsidR="00BE2397" w:rsidRDefault="00BE2397">
      <w:r>
        <w:separator/>
      </w:r>
    </w:p>
  </w:endnote>
  <w:endnote w:type="continuationSeparator" w:id="0">
    <w:p w14:paraId="45A6CF8E" w14:textId="77777777" w:rsidR="00BE2397" w:rsidRDefault="00BE2397">
      <w:r>
        <w:continuationSeparator/>
      </w:r>
    </w:p>
  </w:endnote>
  <w:endnote w:type="continuationNotice" w:id="1">
    <w:p w14:paraId="51B5AE6E" w14:textId="77777777" w:rsidR="00BE2397" w:rsidRDefault="00BE23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06676" w14:textId="77777777" w:rsidR="00847063" w:rsidRDefault="008470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B0AB" w14:textId="77777777" w:rsidR="00847063" w:rsidRDefault="0084706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407D3" w14:textId="77777777" w:rsidR="00847063" w:rsidRDefault="008470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157D7" w14:textId="77777777" w:rsidR="00BE2397" w:rsidRDefault="00BE2397">
      <w:r>
        <w:separator/>
      </w:r>
    </w:p>
  </w:footnote>
  <w:footnote w:type="continuationSeparator" w:id="0">
    <w:p w14:paraId="390CDC23" w14:textId="77777777" w:rsidR="00BE2397" w:rsidRDefault="00BE2397">
      <w:r>
        <w:continuationSeparator/>
      </w:r>
    </w:p>
  </w:footnote>
  <w:footnote w:type="continuationNotice" w:id="1">
    <w:p w14:paraId="09EF999F" w14:textId="77777777" w:rsidR="00BE2397" w:rsidRDefault="00BE23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9C7E8" w14:textId="77777777" w:rsidR="00847063" w:rsidRDefault="008470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1C2C9" w14:textId="77777777" w:rsidR="00847063" w:rsidRDefault="0084706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31107" w14:textId="77777777" w:rsidR="00847063" w:rsidRDefault="008470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A7AD5"/>
    <w:rsid w:val="000B7BCF"/>
    <w:rsid w:val="000C522B"/>
    <w:rsid w:val="000D58AB"/>
    <w:rsid w:val="001079C3"/>
    <w:rsid w:val="00112F1A"/>
    <w:rsid w:val="001307CF"/>
    <w:rsid w:val="00137BF8"/>
    <w:rsid w:val="00145075"/>
    <w:rsid w:val="001531FC"/>
    <w:rsid w:val="001741A0"/>
    <w:rsid w:val="00175FA0"/>
    <w:rsid w:val="00194CD0"/>
    <w:rsid w:val="001A03E8"/>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855BF"/>
    <w:rsid w:val="00294388"/>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4D52"/>
    <w:rsid w:val="007E7FF5"/>
    <w:rsid w:val="007F2E08"/>
    <w:rsid w:val="008028A4"/>
    <w:rsid w:val="00813245"/>
    <w:rsid w:val="008206F9"/>
    <w:rsid w:val="00840DE0"/>
    <w:rsid w:val="00847063"/>
    <w:rsid w:val="0086354A"/>
    <w:rsid w:val="008768CA"/>
    <w:rsid w:val="00877EF9"/>
    <w:rsid w:val="00880559"/>
    <w:rsid w:val="008A0714"/>
    <w:rsid w:val="008A37FA"/>
    <w:rsid w:val="008B5306"/>
    <w:rsid w:val="008C2E2A"/>
    <w:rsid w:val="008C3057"/>
    <w:rsid w:val="008D1C9F"/>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65E1E"/>
    <w:rsid w:val="00970DB3"/>
    <w:rsid w:val="00974BB0"/>
    <w:rsid w:val="00975BCD"/>
    <w:rsid w:val="00991E9C"/>
    <w:rsid w:val="009928A9"/>
    <w:rsid w:val="009A0AF3"/>
    <w:rsid w:val="009B07CD"/>
    <w:rsid w:val="009C19E9"/>
    <w:rsid w:val="009D74A6"/>
    <w:rsid w:val="009E0E87"/>
    <w:rsid w:val="00A10F02"/>
    <w:rsid w:val="00A204CA"/>
    <w:rsid w:val="00A209D6"/>
    <w:rsid w:val="00A22738"/>
    <w:rsid w:val="00A36B0E"/>
    <w:rsid w:val="00A40EF6"/>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BE2397"/>
    <w:rsid w:val="00C12B51"/>
    <w:rsid w:val="00C24650"/>
    <w:rsid w:val="00C2471B"/>
    <w:rsid w:val="00C25465"/>
    <w:rsid w:val="00C33079"/>
    <w:rsid w:val="00C55A12"/>
    <w:rsid w:val="00C6553E"/>
    <w:rsid w:val="00C83A13"/>
    <w:rsid w:val="00C83E9D"/>
    <w:rsid w:val="00C9068C"/>
    <w:rsid w:val="00C92967"/>
    <w:rsid w:val="00CA0AFB"/>
    <w:rsid w:val="00CA3D0C"/>
    <w:rsid w:val="00CA654B"/>
    <w:rsid w:val="00CB5F97"/>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4E28"/>
    <w:rsid w:val="00DC5261"/>
    <w:rsid w:val="00DE25D2"/>
    <w:rsid w:val="00DE6761"/>
    <w:rsid w:val="00E3484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a"/>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a"/>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a8">
    <w:name w:val="FollowedHyperlink"/>
    <w:basedOn w:val="a0"/>
    <w:rsid w:val="008A0714"/>
    <w:rPr>
      <w:color w:val="954F72" w:themeColor="followedHyperlink"/>
      <w:u w:val="single"/>
    </w:rPr>
  </w:style>
  <w:style w:type="paragraph" w:styleId="a9">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8A0714"/>
    <w:pPr>
      <w:widowControl w:val="0"/>
      <w:spacing w:after="0"/>
      <w:ind w:firstLineChars="200" w:firstLine="420"/>
      <w:jc w:val="both"/>
    </w:pPr>
    <w:rPr>
      <w:rFonts w:ascii="Calibri" w:eastAsia="宋体" w:hAnsi="Calibri"/>
      <w:kern w:val="2"/>
      <w:sz w:val="21"/>
      <w:szCs w:val="22"/>
      <w:lang w:val="x-none" w:eastAsia="x-none"/>
    </w:rPr>
  </w:style>
  <w:style w:type="character" w:customStyle="1" w:styleId="Char2">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9"/>
    <w:uiPriority w:val="34"/>
    <w:qFormat/>
    <w:locked/>
    <w:rsid w:val="008A0714"/>
    <w:rPr>
      <w:rFonts w:ascii="Calibri" w:eastAsia="宋体" w:hAnsi="Calibri"/>
      <w:kern w:val="2"/>
      <w:sz w:val="21"/>
      <w:szCs w:val="22"/>
      <w:lang w:val="x-none" w:eastAsia="x-none"/>
    </w:rPr>
  </w:style>
  <w:style w:type="table" w:styleId="aa">
    <w:name w:val="Table Grid"/>
    <w:basedOn w:val="a1"/>
    <w:rsid w:val="008A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FE7F0F"/>
    <w:pPr>
      <w:numPr>
        <w:numId w:val="11"/>
      </w:numPr>
      <w:spacing w:before="60" w:after="0" w:line="300" w:lineRule="auto"/>
      <w:jc w:val="both"/>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3994</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26707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ZTE-LiuJing</cp:lastModifiedBy>
  <cp:revision>9</cp:revision>
  <dcterms:created xsi:type="dcterms:W3CDTF">2021-11-04T06:48:00Z</dcterms:created>
  <dcterms:modified xsi:type="dcterms:W3CDTF">2021-11-04T08:34:00Z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