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a6"/>
            <w:bCs/>
            <w:noProof w:val="0"/>
            <w:sz w:val="24"/>
            <w:szCs w:val="24"/>
          </w:rPr>
          <w:t>R2-210xxxx</w:t>
        </w:r>
      </w:hyperlink>
    </w:p>
    <w:p w14:paraId="11776FA6" w14:textId="47A025C5" w:rsidR="00A209D6" w:rsidRPr="006D2AAA" w:rsidRDefault="009928A9" w:rsidP="00A209D6">
      <w:pPr>
        <w:pStyle w:val="a3"/>
        <w:tabs>
          <w:tab w:val="right" w:pos="9639"/>
        </w:tabs>
        <w:rPr>
          <w:rFonts w:eastAsia="宋体"/>
          <w:bCs/>
          <w:sz w:val="24"/>
          <w:szCs w:val="24"/>
          <w:lang w:eastAsia="zh-CN"/>
        </w:rPr>
      </w:pPr>
      <w:r w:rsidRPr="006D2AAA">
        <w:rPr>
          <w:rFonts w:eastAsia="宋体"/>
          <w:bCs/>
          <w:sz w:val="24"/>
          <w:szCs w:val="24"/>
          <w:lang w:eastAsia="zh-CN"/>
        </w:rPr>
        <w:t>Elbonia</w:t>
      </w:r>
      <w:r w:rsidR="006574C0" w:rsidRPr="006D2AAA">
        <w:rPr>
          <w:rFonts w:eastAsia="宋体"/>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FS_NR_eff_BW_util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a6"/>
          </w:rPr>
          <w:t>R2-2109353</w:t>
        </w:r>
      </w:hyperlink>
      <w:r w:rsidRPr="006D2AAA">
        <w:t xml:space="preserve">, </w:t>
      </w:r>
      <w:hyperlink r:id="rId14" w:history="1">
        <w:r w:rsidR="008A0714" w:rsidRPr="006D2AAA">
          <w:rPr>
            <w:rStyle w:val="a6"/>
          </w:rPr>
          <w:t>R2-2109353</w:t>
        </w:r>
      </w:hyperlink>
      <w:r w:rsidRPr="006D2AAA">
        <w:t xml:space="preserve">, </w:t>
      </w:r>
      <w:hyperlink r:id="rId15" w:history="1">
        <w:r w:rsidR="008A0714" w:rsidRPr="006D2AAA">
          <w:rPr>
            <w:rStyle w:val="a6"/>
          </w:rPr>
          <w:t>R2-2109889</w:t>
        </w:r>
      </w:hyperlink>
      <w:r w:rsidRPr="006D2AAA">
        <w:t xml:space="preserve">, </w:t>
      </w:r>
      <w:hyperlink r:id="rId16" w:history="1">
        <w:r w:rsidR="008A0714" w:rsidRPr="006D2AAA">
          <w:rPr>
            <w:rStyle w:val="a6"/>
          </w:rPr>
          <w:t>R2-2109890</w:t>
        </w:r>
      </w:hyperlink>
      <w:r w:rsidRPr="006D2AAA">
        <w:t xml:space="preserve">, </w:t>
      </w:r>
      <w:hyperlink r:id="rId17" w:history="1">
        <w:r w:rsidR="008A0714" w:rsidRPr="006D2AAA">
          <w:rPr>
            <w:rStyle w:val="a6"/>
          </w:rPr>
          <w:t>R2-2111153</w:t>
        </w:r>
      </w:hyperlink>
      <w:r w:rsidRPr="006D2AAA">
        <w:t xml:space="preserve">, </w:t>
      </w:r>
      <w:hyperlink r:id="rId18" w:history="1">
        <w:r w:rsidR="008A0714" w:rsidRPr="006D2AAA">
          <w:rPr>
            <w:rStyle w:val="a6"/>
          </w:rPr>
          <w:t>R2-2110787</w:t>
        </w:r>
      </w:hyperlink>
      <w:r w:rsidRPr="006D2AAA">
        <w:t xml:space="preserve">, </w:t>
      </w:r>
      <w:hyperlink r:id="rId19" w:history="1">
        <w:r w:rsidR="008A0714" w:rsidRPr="006D2AAA">
          <w:rPr>
            <w:rStyle w:val="a6"/>
          </w:rPr>
          <w:t>R2-2109794</w:t>
        </w:r>
      </w:hyperlink>
      <w:r w:rsidRPr="006D2AAA">
        <w:t xml:space="preserve">, </w:t>
      </w:r>
      <w:hyperlink r:id="rId20" w:history="1">
        <w:r w:rsidR="008A0714" w:rsidRPr="006D2AAA">
          <w:rPr>
            <w:rStyle w:val="a6"/>
          </w:rPr>
          <w:t>R2-2109795</w:t>
        </w:r>
      </w:hyperlink>
      <w:r w:rsidRPr="006D2AAA">
        <w:t xml:space="preserve">, </w:t>
      </w:r>
      <w:hyperlink r:id="rId21" w:history="1">
        <w:r w:rsidR="008A0714" w:rsidRPr="006D2AAA">
          <w:rPr>
            <w:rStyle w:val="a6"/>
          </w:rPr>
          <w:t>R2-2110086</w:t>
        </w:r>
      </w:hyperlink>
      <w:r w:rsidRPr="006D2AAA">
        <w:t xml:space="preserve">, </w:t>
      </w:r>
      <w:hyperlink r:id="rId22" w:history="1">
        <w:r w:rsidR="008A0714" w:rsidRPr="006D2AAA">
          <w:rPr>
            <w:rStyle w:val="a6"/>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7E4D52" w:rsidP="004C7CF9">
      <w:pPr>
        <w:pStyle w:val="Doc-title"/>
      </w:pPr>
      <w:hyperlink r:id="rId23" w:history="1">
        <w:r w:rsidR="008A0714" w:rsidRPr="006D2AAA">
          <w:rPr>
            <w:rStyle w:val="a6"/>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7E4D52" w:rsidP="004C7CF9">
      <w:pPr>
        <w:pStyle w:val="Doc-title"/>
      </w:pPr>
      <w:hyperlink r:id="rId24" w:history="1">
        <w:r w:rsidR="008A0714" w:rsidRPr="006D2AAA">
          <w:rPr>
            <w:rStyle w:val="a6"/>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7E4D52" w:rsidP="004C7CF9">
      <w:pPr>
        <w:pStyle w:val="Doc-title"/>
      </w:pPr>
      <w:hyperlink r:id="rId25" w:history="1">
        <w:r w:rsidR="008A0714" w:rsidRPr="006D2AAA">
          <w:rPr>
            <w:rStyle w:val="a6"/>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7E4D52" w:rsidP="004C7CF9">
      <w:pPr>
        <w:pStyle w:val="Doc-title"/>
      </w:pPr>
      <w:hyperlink r:id="rId26" w:history="1">
        <w:r w:rsidR="008A0714" w:rsidRPr="006D2AAA">
          <w:rPr>
            <w:rStyle w:val="a6"/>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7E4D52" w:rsidP="004C7CF9">
      <w:pPr>
        <w:pStyle w:val="Doc-title"/>
      </w:pPr>
      <w:hyperlink r:id="rId27" w:history="1">
        <w:r w:rsidR="008A0714" w:rsidRPr="006D2AAA">
          <w:rPr>
            <w:rStyle w:val="a6"/>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7E4D52" w:rsidP="004C7CF9">
      <w:pPr>
        <w:pStyle w:val="Doc-title"/>
      </w:pPr>
      <w:hyperlink r:id="rId28" w:history="1">
        <w:r w:rsidR="008A0714" w:rsidRPr="006D2AAA">
          <w:rPr>
            <w:rStyle w:val="a6"/>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7E4D52" w:rsidP="004C7CF9">
      <w:pPr>
        <w:pStyle w:val="Doc-title"/>
      </w:pPr>
      <w:hyperlink r:id="rId29" w:history="1">
        <w:r w:rsidR="008A0714" w:rsidRPr="006D2AAA">
          <w:rPr>
            <w:rStyle w:val="a6"/>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7E4D52" w:rsidP="004C7CF9">
      <w:pPr>
        <w:pStyle w:val="Doc-title"/>
      </w:pPr>
      <w:hyperlink r:id="rId30" w:history="1">
        <w:r w:rsidR="008A0714" w:rsidRPr="006D2AAA">
          <w:rPr>
            <w:rStyle w:val="a6"/>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7E4D52" w:rsidP="004C7CF9">
      <w:pPr>
        <w:pStyle w:val="Doc-title"/>
      </w:pPr>
      <w:hyperlink r:id="rId31" w:history="1">
        <w:r w:rsidR="008A0714" w:rsidRPr="006D2AAA">
          <w:rPr>
            <w:rStyle w:val="a6"/>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7E4D52" w:rsidP="00E764D2">
      <w:pPr>
        <w:pStyle w:val="Doc-title"/>
      </w:pPr>
      <w:hyperlink r:id="rId32" w:history="1">
        <w:r w:rsidR="008A0714" w:rsidRPr="006D2AAA">
          <w:rPr>
            <w:rStyle w:val="a6"/>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proofErr w:type="spellStart"/>
            <w:r w:rsidRPr="006D2AAA">
              <w:rPr>
                <w:lang w:eastAsia="zh-CN"/>
              </w:rPr>
              <w:t>Tero</w:t>
            </w:r>
            <w:proofErr w:type="spellEnd"/>
            <w:r w:rsidRPr="006D2AAA">
              <w:rPr>
                <w:lang w:eastAsia="zh-CN"/>
              </w:rPr>
              <w:t xml:space="preserve"> </w:t>
            </w:r>
            <w:proofErr w:type="spellStart"/>
            <w:r w:rsidRPr="006D2AAA">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宋体" w:hint="eastAsia"/>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宋体" w:hint="eastAsia"/>
                <w:lang w:eastAsia="zh-CN"/>
              </w:rPr>
            </w:pPr>
            <w:r>
              <w:rPr>
                <w:rFonts w:eastAsia="宋体" w:hint="eastAsia"/>
                <w:lang w:eastAsia="zh-CN"/>
              </w:rPr>
              <w:t>q</w:t>
            </w:r>
            <w:r>
              <w:rPr>
                <w:rFonts w:eastAsia="宋体"/>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CB5F97" w:rsidRPr="006D2AAA" w:rsidRDefault="00CB5F97" w:rsidP="00CB5F97">
            <w:pPr>
              <w:pStyle w:val="TAC"/>
              <w:spacing w:before="20" w:after="20"/>
              <w:ind w:left="57" w:right="57"/>
              <w:jc w:val="left"/>
              <w:rPr>
                <w:lang w:eastAsia="zh-CN"/>
              </w:rPr>
            </w:pP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B5F97" w:rsidRPr="006D2AAA" w:rsidRDefault="00CB5F97" w:rsidP="00CB5F97">
            <w:pPr>
              <w:pStyle w:val="TAC"/>
              <w:spacing w:before="20" w:after="20"/>
              <w:ind w:left="57" w:right="57"/>
              <w:jc w:val="left"/>
              <w:rPr>
                <w:lang w:eastAsia="zh-CN"/>
              </w:rPr>
            </w:pP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B5F97" w:rsidRPr="006D2AAA" w:rsidRDefault="00CB5F97" w:rsidP="00CB5F97">
            <w:pPr>
              <w:pStyle w:val="TAC"/>
              <w:spacing w:before="20" w:after="20"/>
              <w:ind w:left="57" w:right="57"/>
              <w:jc w:val="left"/>
              <w:rPr>
                <w:lang w:eastAsia="zh-CN"/>
              </w:rPr>
            </w:pP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a6"/>
          </w:rPr>
          <w:t>R2-2109353</w:t>
        </w:r>
      </w:hyperlink>
      <w:r w:rsidRPr="006D2AAA">
        <w:t xml:space="preserve"> to both RAN1 and RAN2, and RAN1 already responded to it in </w:t>
      </w:r>
      <w:hyperlink r:id="rId34" w:history="1">
        <w:r w:rsidR="008A0714" w:rsidRPr="006D2AAA">
          <w:rPr>
            <w:rStyle w:val="a6"/>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a6"/>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 xml:space="preserve">Overlapping CBW from UE perspective, with two cells (i.e.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a6"/>
          </w:rPr>
          <w:t>R2-2111209</w:t>
        </w:r>
      </w:hyperlink>
      <w:r w:rsidRPr="006D2AAA">
        <w:t xml:space="preserve"> for this topic: </w:t>
      </w:r>
    </w:p>
    <w:tbl>
      <w:tblPr>
        <w:tblStyle w:val="ae"/>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if there is any limitation for the UL carrier positions (not just BWP positions) legacy UEs support for </w:t>
            </w:r>
            <w:proofErr w:type="spellStart"/>
            <w:r w:rsidRPr="006D2AAA">
              <w:rPr>
                <w:rFonts w:eastAsia="宋体" w:cs="Arial"/>
                <w:b w:val="0"/>
                <w:i/>
                <w:iCs/>
                <w:noProof w:val="0"/>
                <w:sz w:val="20"/>
                <w:lang w:eastAsia="zh-CN"/>
              </w:rPr>
              <w:t>uplinkChannelBW</w:t>
            </w:r>
            <w:proofErr w:type="spellEnd"/>
            <w:r w:rsidRPr="006D2AAA">
              <w:rPr>
                <w:rFonts w:eastAsia="宋体" w:cs="Arial"/>
                <w:b w:val="0"/>
                <w:i/>
                <w:iCs/>
                <w:noProof w:val="0"/>
                <w:sz w:val="20"/>
                <w:lang w:eastAsia="zh-CN"/>
              </w:rPr>
              <w:t>-</w:t>
            </w:r>
            <w:proofErr w:type="spellStart"/>
            <w:r w:rsidRPr="006D2AAA">
              <w:rPr>
                <w:rFonts w:eastAsia="宋体" w:cs="Arial"/>
                <w:b w:val="0"/>
                <w:i/>
                <w:iCs/>
                <w:noProof w:val="0"/>
                <w:sz w:val="20"/>
                <w:lang w:eastAsia="zh-CN"/>
              </w:rPr>
              <w:t>PerSCS</w:t>
            </w:r>
            <w:proofErr w:type="spellEnd"/>
            <w:r w:rsidRPr="006D2AAA">
              <w:rPr>
                <w:rFonts w:eastAsia="宋体" w:cs="Arial"/>
                <w:b w:val="0"/>
                <w:i/>
                <w:iCs/>
                <w:noProof w:val="0"/>
                <w:sz w:val="20"/>
                <w:lang w:eastAsia="zh-CN"/>
              </w:rPr>
              <w:t>-List</w:t>
            </w:r>
            <w:r w:rsidRPr="006D2AAA">
              <w:rPr>
                <w:rFonts w:eastAsia="宋体" w:cs="Arial"/>
                <w:b w:val="0"/>
                <w:noProof w:val="0"/>
                <w:sz w:val="20"/>
                <w:lang w:eastAsia="zh-CN"/>
              </w:rPr>
              <w:t xml:space="preserve"> and </w:t>
            </w:r>
            <w:proofErr w:type="spellStart"/>
            <w:r w:rsidRPr="006D2AAA">
              <w:rPr>
                <w:rFonts w:eastAsia="宋体" w:cs="Arial"/>
                <w:b w:val="0"/>
                <w:i/>
                <w:iCs/>
                <w:noProof w:val="0"/>
                <w:sz w:val="20"/>
                <w:lang w:eastAsia="zh-CN"/>
              </w:rPr>
              <w:t>scs-SpecificCarrierList</w:t>
            </w:r>
            <w:proofErr w:type="spellEnd"/>
            <w:r w:rsidRPr="006D2AAA">
              <w:rPr>
                <w:rFonts w:eastAsia="宋体"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宋体" w:cs="Arial"/>
                <w:b w:val="0"/>
                <w:noProof w:val="0"/>
                <w:color w:val="4472C4" w:themeColor="accent5"/>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Pr="006D2AAA">
              <w:rPr>
                <w:rFonts w:eastAsia="宋体" w:cs="Arial"/>
                <w:b w:val="0"/>
                <w:noProof w:val="0"/>
                <w:color w:val="4472C4" w:themeColor="accent5"/>
                <w:sz w:val="20"/>
                <w:lang w:eastAsia="zh-CN"/>
              </w:rPr>
              <w:t>center</w:t>
            </w:r>
            <w:proofErr w:type="spellEnd"/>
            <w:r w:rsidRPr="006D2AAA">
              <w:rPr>
                <w:rFonts w:eastAsia="宋体"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宋体" w:cs="Arial"/>
                <w:b w:val="0"/>
                <w:noProof w:val="0"/>
                <w:sz w:val="20"/>
                <w:lang w:eastAsia="zh-CN"/>
              </w:rPr>
            </w:pPr>
          </w:p>
          <w:p w14:paraId="221C6D7F"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宋体" w:cs="Arial"/>
                <w:bCs/>
                <w:color w:val="00B050"/>
                <w:sz w:val="20"/>
                <w:lang w:val="en-US" w:eastAsia="zh-CN"/>
              </w:rPr>
            </w:pPr>
            <w:r>
              <w:rPr>
                <w:rFonts w:eastAsia="宋体"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宋体" w:cs="Arial"/>
                <w:bCs/>
                <w:color w:val="00B050"/>
                <w:sz w:val="20"/>
                <w:lang w:val="en-US" w:eastAsia="zh-CN"/>
              </w:rPr>
            </w:pPr>
            <w:r w:rsidRPr="007729B2">
              <w:rPr>
                <w:rFonts w:eastAsia="宋体" w:cs="Arial"/>
                <w:bCs/>
                <w:color w:val="00B050"/>
                <w:sz w:val="20"/>
                <w:lang w:val="en-US" w:eastAsia="zh-CN"/>
              </w:rPr>
              <w:t xml:space="preserve">UL Carrier position is dependent on the NW configuration of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noting that in general, any configuration the NW provides is assumed to </w:t>
            </w:r>
            <w:proofErr w:type="spellStart"/>
            <w:r w:rsidRPr="007729B2">
              <w:rPr>
                <w:rFonts w:eastAsia="宋体" w:cs="Arial"/>
                <w:bCs/>
                <w:color w:val="00B050"/>
                <w:sz w:val="20"/>
                <w:lang w:val="en-US" w:eastAsia="zh-CN"/>
              </w:rPr>
              <w:t>based</w:t>
            </w:r>
            <w:proofErr w:type="spellEnd"/>
            <w:r w:rsidRPr="007729B2">
              <w:rPr>
                <w:rFonts w:eastAsia="宋体"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宋体" w:cs="Arial"/>
                <w:b w:val="0"/>
                <w:noProof w:val="0"/>
                <w:sz w:val="20"/>
                <w:lang w:eastAsia="zh-CN"/>
              </w:rPr>
            </w:pPr>
            <w:r w:rsidRPr="005E68E1">
              <w:rPr>
                <w:rFonts w:eastAsia="宋体"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proofErr w:type="spellStart"/>
            <w:r w:rsidRPr="00EB23D3">
              <w:rPr>
                <w:rFonts w:cs="Arial"/>
                <w:i/>
              </w:rPr>
              <w:t>uplinkChannelBW</w:t>
            </w:r>
            <w:proofErr w:type="spellEnd"/>
            <w:r w:rsidRPr="00EB23D3">
              <w:rPr>
                <w:rFonts w:cs="Arial"/>
                <w:i/>
              </w:rPr>
              <w:t>-</w:t>
            </w:r>
            <w:proofErr w:type="spellStart"/>
            <w:r w:rsidRPr="00EB23D3">
              <w:rPr>
                <w:rFonts w:cs="Arial"/>
                <w:i/>
              </w:rPr>
              <w:t>PerSCS</w:t>
            </w:r>
            <w:proofErr w:type="spellEnd"/>
            <w:r w:rsidRPr="00EB23D3">
              <w:rPr>
                <w:rFonts w:cs="Arial"/>
                <w:i/>
              </w:rPr>
              <w:t>-List</w:t>
            </w:r>
            <w:r w:rsidRPr="00EB23D3">
              <w:rPr>
                <w:rFonts w:cs="Arial"/>
              </w:rPr>
              <w:t xml:space="preserve"> and </w:t>
            </w:r>
            <w:proofErr w:type="spellStart"/>
            <w:r w:rsidRPr="00EB23D3">
              <w:rPr>
                <w:rFonts w:cs="Arial"/>
                <w:i/>
              </w:rPr>
              <w:t>scs-SpecificCarrierList</w:t>
            </w:r>
            <w:proofErr w:type="spellEnd"/>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w:t>
            </w:r>
            <w:proofErr w:type="spellStart"/>
            <w:r>
              <w:rPr>
                <w:lang w:eastAsia="zh-CN"/>
              </w:rPr>
              <w:t>signaling</w:t>
            </w:r>
            <w:proofErr w:type="spellEnd"/>
            <w:r>
              <w:rPr>
                <w:lang w:eastAsia="zh-CN"/>
              </w:rPr>
              <w:t xml:space="preserve">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 xml:space="preserve">Similar view as RAN1 response. The UE </w:t>
            </w:r>
            <w:proofErr w:type="spellStart"/>
            <w:r>
              <w:rPr>
                <w:lang w:eastAsia="zh-CN"/>
              </w:rPr>
              <w:t>behavior</w:t>
            </w:r>
            <w:proofErr w:type="spellEnd"/>
            <w:r>
              <w:rPr>
                <w:lang w:eastAsia="zh-CN"/>
              </w:rPr>
              <w:t xml:space="preserve">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620DC7" w:rsidRPr="006D2AAA" w:rsidRDefault="00620DC7" w:rsidP="00620DC7">
            <w:pPr>
              <w:pStyle w:val="TAC"/>
              <w:spacing w:before="20" w:after="20"/>
              <w:ind w:left="57" w:right="57"/>
              <w:jc w:val="left"/>
              <w:rPr>
                <w:lang w:eastAsia="zh-CN"/>
              </w:rPr>
            </w:pP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620DC7" w:rsidRPr="006D2AAA" w:rsidRDefault="00620DC7" w:rsidP="00620DC7">
            <w:pPr>
              <w:pStyle w:val="TAC"/>
              <w:spacing w:before="20" w:after="20"/>
              <w:ind w:left="57" w:right="57"/>
              <w:jc w:val="left"/>
              <w:rPr>
                <w:lang w:eastAsia="zh-CN"/>
              </w:rPr>
            </w:pPr>
          </w:p>
        </w:tc>
      </w:tr>
      <w:tr w:rsidR="00620DC7"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620DC7" w:rsidRPr="006D2AAA" w:rsidRDefault="00620DC7" w:rsidP="00620DC7">
            <w:pPr>
              <w:pStyle w:val="TAC"/>
              <w:spacing w:before="20" w:after="20"/>
              <w:ind w:left="57" w:right="57"/>
              <w:jc w:val="left"/>
              <w:rPr>
                <w:lang w:eastAsia="zh-CN"/>
              </w:rPr>
            </w:pP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a6"/>
          </w:rPr>
          <w:t>R2-2111209</w:t>
        </w:r>
      </w:hyperlink>
      <w:r w:rsidRPr="006D2AAA">
        <w:t xml:space="preserve"> for this topic: </w:t>
      </w:r>
    </w:p>
    <w:tbl>
      <w:tblPr>
        <w:tblStyle w:val="ae"/>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network perspective (one cell approach):</w:t>
            </w:r>
          </w:p>
          <w:p w14:paraId="67B5C42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lastRenderedPageBreak/>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c"/>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c"/>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c"/>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c"/>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c"/>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w:t>
            </w:r>
            <w:proofErr w:type="spellStart"/>
            <w:r>
              <w:rPr>
                <w:rFonts w:eastAsia="MS Mincho"/>
              </w:rPr>
              <w:t>signaling</w:t>
            </w:r>
            <w:proofErr w:type="spellEnd"/>
            <w:r>
              <w:rPr>
                <w:rFonts w:eastAsia="MS Mincho"/>
              </w:rPr>
              <w:t xml:space="preserve">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 xml:space="preserve">When configuring a UE with a dedicated BWP that is not within the channel bandwidth that the UE applied when acquiring SIB1, the network configures the </w:t>
            </w:r>
            <w:proofErr w:type="spellStart"/>
            <w:r>
              <w:t>downlinkChannelBW</w:t>
            </w:r>
            <w:proofErr w:type="spellEnd"/>
            <w:r>
              <w:t>-</w:t>
            </w:r>
            <w:proofErr w:type="spellStart"/>
            <w:r>
              <w:t>PerSCS</w:t>
            </w:r>
            <w:proofErr w:type="spellEnd"/>
            <w:r>
              <w:t xml:space="preserve">-List and/or </w:t>
            </w:r>
            <w:proofErr w:type="spellStart"/>
            <w:r>
              <w:t>uplinkChannelBW</w:t>
            </w:r>
            <w:proofErr w:type="spellEnd"/>
            <w:r>
              <w:t>-</w:t>
            </w:r>
            <w:proofErr w:type="spellStart"/>
            <w:r>
              <w:t>PerSCS</w:t>
            </w:r>
            <w:proofErr w:type="spellEnd"/>
            <w:r>
              <w:t xml:space="preserve">-List and </w:t>
            </w:r>
            <w:proofErr w:type="spellStart"/>
            <w:r>
              <w:t>firstActiveBWPID</w:t>
            </w:r>
            <w:proofErr w:type="spellEnd"/>
            <w:r>
              <w:t xml:space="preserve">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宋体"/>
                <w:u w:val="single"/>
                <w:lang w:eastAsia="zh-CN"/>
              </w:rPr>
            </w:pPr>
            <w:r w:rsidRPr="00620DC7">
              <w:rPr>
                <w:rFonts w:eastAsia="宋体" w:hint="eastAsia"/>
                <w:u w:val="single"/>
                <w:lang w:eastAsia="zh-CN"/>
              </w:rPr>
              <w:t>O</w:t>
            </w:r>
            <w:r w:rsidRPr="00620DC7">
              <w:rPr>
                <w:rFonts w:eastAsia="宋体"/>
                <w:u w:val="single"/>
                <w:lang w:eastAsia="zh-CN"/>
              </w:rPr>
              <w:t>n single SSB:</w:t>
            </w:r>
          </w:p>
          <w:p w14:paraId="1F617200" w14:textId="77777777" w:rsidR="00620DC7" w:rsidRDefault="00620DC7" w:rsidP="00620DC7">
            <w:pPr>
              <w:pStyle w:val="TAC"/>
              <w:spacing w:before="20" w:after="20"/>
              <w:ind w:left="57" w:right="57"/>
              <w:jc w:val="left"/>
              <w:rPr>
                <w:rFonts w:eastAsia="宋体"/>
                <w:lang w:eastAsia="zh-CN"/>
              </w:rPr>
            </w:pPr>
            <w:r>
              <w:rPr>
                <w:rFonts w:eastAsia="宋体"/>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宋体"/>
                <w:lang w:eastAsia="zh-CN"/>
              </w:rPr>
            </w:pPr>
          </w:p>
          <w:p w14:paraId="7550B399" w14:textId="77777777" w:rsidR="00620DC7" w:rsidRPr="009037A5" w:rsidRDefault="00620DC7" w:rsidP="00620DC7">
            <w:pPr>
              <w:pStyle w:val="TAC"/>
              <w:spacing w:before="20" w:after="20"/>
              <w:ind w:left="57" w:right="57"/>
              <w:jc w:val="left"/>
              <w:rPr>
                <w:rFonts w:eastAsia="宋体"/>
                <w:u w:val="single"/>
                <w:lang w:eastAsia="zh-CN"/>
              </w:rPr>
            </w:pPr>
            <w:r w:rsidRPr="009037A5">
              <w:rPr>
                <w:rFonts w:eastAsia="宋体" w:hint="eastAsia"/>
                <w:u w:val="single"/>
                <w:lang w:eastAsia="zh-CN"/>
              </w:rPr>
              <w:t>O</w:t>
            </w:r>
            <w:r w:rsidRPr="009037A5">
              <w:rPr>
                <w:rFonts w:eastAsia="宋体"/>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宋体"/>
                <w:lang w:eastAsia="zh-CN"/>
              </w:rPr>
              <w:t>Similar to the observation by QC, it would be good to firstly clarify the scenario a bit more, i.e., the “two-cell” approach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 is different</w:t>
            </w:r>
            <w:r>
              <w:rPr>
                <w:rFonts w:eastAsia="宋体"/>
                <w:lang w:eastAsia="zh-CN"/>
              </w:rPr>
              <w:t>) vs. the “mixed-one-cell”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w:t>
            </w:r>
            <w:r>
              <w:rPr>
                <w:rFonts w:eastAsia="宋体"/>
                <w:lang w:eastAsia="zh-CN"/>
              </w:rPr>
              <w:t xml:space="preserve"> is same). </w:t>
            </w:r>
            <w:r>
              <w:rPr>
                <w:rFonts w:eastAsia="宋体" w:hint="eastAsia"/>
                <w:lang w:eastAsia="zh-CN"/>
              </w:rPr>
              <w:t>A</w:t>
            </w:r>
            <w:r>
              <w:rPr>
                <w:rFonts w:eastAsia="宋体"/>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620DC7" w:rsidRPr="006D2AAA" w:rsidRDefault="00620DC7" w:rsidP="00620DC7">
            <w:pPr>
              <w:pStyle w:val="TAC"/>
              <w:spacing w:before="20" w:after="20"/>
              <w:ind w:left="57" w:right="57"/>
              <w:jc w:val="left"/>
              <w:rPr>
                <w:lang w:eastAsia="zh-CN"/>
              </w:rPr>
            </w:pP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620DC7" w:rsidRPr="006D2AAA" w:rsidRDefault="00620DC7" w:rsidP="00620DC7">
            <w:pPr>
              <w:pStyle w:val="TAC"/>
              <w:spacing w:before="20" w:after="20"/>
              <w:ind w:left="57" w:right="57"/>
              <w:jc w:val="left"/>
              <w:rPr>
                <w:lang w:eastAsia="zh-CN"/>
              </w:rPr>
            </w:pPr>
          </w:p>
        </w:tc>
      </w:tr>
      <w:tr w:rsidR="00620DC7"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620DC7" w:rsidRPr="006D2AAA" w:rsidRDefault="00620DC7" w:rsidP="00620DC7">
            <w:pPr>
              <w:pStyle w:val="TAC"/>
              <w:spacing w:before="20" w:after="20"/>
              <w:ind w:left="57" w:right="57"/>
              <w:jc w:val="left"/>
              <w:rPr>
                <w:lang w:eastAsia="zh-CN"/>
              </w:rPr>
            </w:pP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a6"/>
          </w:rPr>
          <w:t>R2-2111209</w:t>
        </w:r>
      </w:hyperlink>
      <w:r w:rsidRPr="006D2AAA">
        <w:t xml:space="preserve"> for this topic: </w:t>
      </w:r>
    </w:p>
    <w:p w14:paraId="3EE6E439" w14:textId="77777777" w:rsidR="008A0714" w:rsidRPr="006D2AAA" w:rsidRDefault="008A0714" w:rsidP="008A0714">
      <w:pPr>
        <w:pStyle w:val="ac"/>
        <w:ind w:left="1440" w:firstLineChars="0" w:firstLine="0"/>
        <w:jc w:val="left"/>
        <w:rPr>
          <w:rFonts w:cs="Arial"/>
          <w:sz w:val="20"/>
          <w:lang w:val="en-GB" w:eastAsia="zh-CN"/>
        </w:rPr>
      </w:pPr>
    </w:p>
    <w:tbl>
      <w:tblPr>
        <w:tblStyle w:val="ae"/>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宋体" w:cs="Arial"/>
                <w:bCs/>
                <w:noProof w:val="0"/>
                <w:sz w:val="20"/>
                <w:lang w:eastAsia="zh-CN"/>
              </w:rPr>
            </w:pPr>
            <w:bookmarkStart w:id="0" w:name="_Hlk86682970"/>
            <w:r w:rsidRPr="006D2AAA">
              <w:rPr>
                <w:rFonts w:eastAsia="宋体" w:cs="Arial"/>
                <w:bCs/>
                <w:noProof w:val="0"/>
                <w:sz w:val="20"/>
                <w:lang w:eastAsia="zh-CN"/>
              </w:rPr>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宋体" w:cs="Arial"/>
                <w:b w:val="0"/>
                <w:noProof w:val="0"/>
                <w:sz w:val="20"/>
                <w:lang w:eastAsia="zh-CN"/>
              </w:rPr>
              <w:t xml:space="preserve">clarify how PDCCH reception in overlapped CA when </w:t>
            </w:r>
            <w:proofErr w:type="spellStart"/>
            <w:r w:rsidRPr="006D2AAA">
              <w:rPr>
                <w:rFonts w:eastAsia="宋体" w:cs="Arial"/>
                <w:b w:val="0"/>
                <w:noProof w:val="0"/>
                <w:sz w:val="20"/>
                <w:lang w:eastAsia="zh-CN"/>
              </w:rPr>
              <w:t>PCell</w:t>
            </w:r>
            <w:proofErr w:type="spellEnd"/>
            <w:r w:rsidRPr="006D2AAA">
              <w:rPr>
                <w:rFonts w:eastAsia="宋体" w:cs="Arial"/>
                <w:b w:val="0"/>
                <w:noProof w:val="0"/>
                <w:sz w:val="20"/>
                <w:lang w:eastAsia="zh-CN"/>
              </w:rPr>
              <w:t xml:space="preserve"> and </w:t>
            </w:r>
            <w:proofErr w:type="spellStart"/>
            <w:r w:rsidRPr="006D2AAA">
              <w:rPr>
                <w:rFonts w:eastAsia="宋体" w:cs="Arial"/>
                <w:b w:val="0"/>
                <w:noProof w:val="0"/>
                <w:sz w:val="20"/>
                <w:lang w:eastAsia="zh-CN"/>
              </w:rPr>
              <w:t>SCell</w:t>
            </w:r>
            <w:proofErr w:type="spellEnd"/>
            <w:r w:rsidRPr="006D2AAA">
              <w:rPr>
                <w:rFonts w:eastAsia="宋体"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宋体"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c"/>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ac"/>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r>
              <w:rPr>
                <w:lang w:eastAsia="zh-CN"/>
              </w:rPr>
              <w:t>approach,we</w:t>
            </w:r>
            <w:proofErr w:type="spell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 xml:space="preserve">It is allowed from RAN2 </w:t>
            </w:r>
            <w:proofErr w:type="spellStart"/>
            <w:r w:rsidRPr="00133A37">
              <w:t>signaling</w:t>
            </w:r>
            <w:proofErr w:type="spellEnd"/>
            <w:r w:rsidRPr="00133A37">
              <w:t xml:space="preserve">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620DC7" w:rsidRPr="006D2AAA" w:rsidRDefault="00620DC7" w:rsidP="00620DC7">
            <w:pPr>
              <w:pStyle w:val="TAC"/>
              <w:spacing w:before="20" w:after="20"/>
              <w:ind w:left="57" w:right="57"/>
              <w:jc w:val="left"/>
              <w:rPr>
                <w:lang w:eastAsia="zh-CN"/>
              </w:rPr>
            </w:pP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620DC7" w:rsidRPr="006D2AAA" w:rsidRDefault="00620DC7" w:rsidP="00620DC7">
            <w:pPr>
              <w:pStyle w:val="TAC"/>
              <w:spacing w:before="20" w:after="20"/>
              <w:ind w:left="57" w:right="57"/>
              <w:jc w:val="left"/>
              <w:rPr>
                <w:lang w:eastAsia="zh-CN"/>
              </w:rPr>
            </w:pPr>
          </w:p>
        </w:tc>
      </w:tr>
      <w:tr w:rsidR="00620DC7"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620DC7" w:rsidRPr="006D2AAA" w:rsidRDefault="00620DC7" w:rsidP="00620DC7">
            <w:pPr>
              <w:pStyle w:val="TAC"/>
              <w:spacing w:before="20" w:after="20"/>
              <w:ind w:left="57" w:right="57"/>
              <w:jc w:val="left"/>
              <w:rPr>
                <w:lang w:eastAsia="zh-CN"/>
              </w:rPr>
            </w:pP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a6"/>
          </w:rPr>
          <w:t>R2-2111209</w:t>
        </w:r>
      </w:hyperlink>
      <w:r w:rsidRPr="006D2AAA">
        <w:t xml:space="preserve"> for this topic: </w:t>
      </w:r>
    </w:p>
    <w:tbl>
      <w:tblPr>
        <w:tblStyle w:val="ae"/>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eastAsia="宋体" w:cs="Arial"/>
                <w:b w:val="0"/>
                <w:noProof w:val="0"/>
                <w:sz w:val="20"/>
                <w:lang w:eastAsia="zh-CN"/>
              </w:rPr>
              <w:t xml:space="preserve">Is it possible to configure the UE with a dedicated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 xml:space="preserve">in the </w:t>
            </w:r>
            <w:proofErr w:type="spellStart"/>
            <w:r w:rsidRPr="006D2AAA">
              <w:rPr>
                <w:rFonts w:eastAsia="宋体" w:cs="Arial"/>
                <w:b w:val="0"/>
                <w:i/>
                <w:iCs/>
                <w:noProof w:val="0"/>
                <w:sz w:val="20"/>
                <w:lang w:eastAsia="zh-CN"/>
              </w:rPr>
              <w:t>ServingCellConfig</w:t>
            </w:r>
            <w:proofErr w:type="spellEnd"/>
            <w:r w:rsidRPr="006D2AAA">
              <w:rPr>
                <w:rFonts w:eastAsia="宋体" w:cs="Arial"/>
                <w:b w:val="0"/>
                <w:noProof w:val="0"/>
                <w:sz w:val="20"/>
                <w:lang w:eastAsia="zh-CN"/>
              </w:rPr>
              <w:t xml:space="preserve"> that is wider than/partially outside the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宋体" w:cs="Arial"/>
                <w:b w:val="0"/>
                <w:bCs/>
                <w:noProof w:val="0"/>
                <w:sz w:val="20"/>
                <w:lang w:eastAsia="zh-CN"/>
              </w:rPr>
            </w:pPr>
          </w:p>
          <w:p w14:paraId="087FCDC8"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 xml:space="preserve">it is possible from RAN2 </w:t>
            </w:r>
            <w:proofErr w:type="spellStart"/>
            <w:r w:rsidRPr="00133A37">
              <w:rPr>
                <w:lang w:eastAsia="zh-CN"/>
              </w:rPr>
              <w:t>signaling</w:t>
            </w:r>
            <w:proofErr w:type="spellEnd"/>
            <w:r w:rsidRPr="00133A37">
              <w:rPr>
                <w:lang w:eastAsia="zh-CN"/>
              </w:rPr>
              <w:t xml:space="preserve"> to configure the UE with a dedicated </w:t>
            </w:r>
            <w:proofErr w:type="spellStart"/>
            <w:r w:rsidRPr="00133A37">
              <w:rPr>
                <w:lang w:eastAsia="zh-CN"/>
              </w:rPr>
              <w:t>carrierBandwidth</w:t>
            </w:r>
            <w:proofErr w:type="spellEnd"/>
            <w:r w:rsidRPr="00133A37">
              <w:rPr>
                <w:lang w:eastAsia="zh-CN"/>
              </w:rPr>
              <w:t xml:space="preserve"> in the </w:t>
            </w:r>
            <w:proofErr w:type="spellStart"/>
            <w:r w:rsidRPr="00133A37">
              <w:rPr>
                <w:lang w:eastAsia="zh-CN"/>
              </w:rPr>
              <w:t>ServingCellConfig</w:t>
            </w:r>
            <w:proofErr w:type="spellEnd"/>
            <w:r w:rsidRPr="00133A37">
              <w:rPr>
                <w:lang w:eastAsia="zh-CN"/>
              </w:rPr>
              <w:t xml:space="preserve"> that is wider than/partially outside the </w:t>
            </w:r>
            <w:proofErr w:type="spellStart"/>
            <w:r w:rsidRPr="00133A37">
              <w:rPr>
                <w:lang w:eastAsia="zh-CN"/>
              </w:rPr>
              <w:t>carr</w:t>
            </w:r>
            <w:r>
              <w:rPr>
                <w:lang w:eastAsia="zh-CN"/>
              </w:rPr>
              <w:t>ierBandwidth</w:t>
            </w:r>
            <w:proofErr w:type="spellEnd"/>
            <w:r>
              <w:rPr>
                <w:lang w:eastAsia="zh-CN"/>
              </w:rPr>
              <w:t xml:space="preserve">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bookmarkStart w:id="1" w:name="_GoBack" w:colFirst="0" w:colLast="0"/>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宋体" w:hint="eastAsia"/>
                <w:lang w:eastAsia="zh-CN"/>
              </w:rPr>
              <w:t>A</w:t>
            </w:r>
            <w:r>
              <w:rPr>
                <w:rFonts w:eastAsia="宋体"/>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宋体"/>
                <w:lang w:eastAsia="zh-CN"/>
              </w:rPr>
              <w:t>”.</w:t>
            </w:r>
          </w:p>
        </w:tc>
      </w:tr>
      <w:bookmarkEnd w:id="1"/>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620DC7" w:rsidRPr="006D2AAA" w:rsidRDefault="00620DC7" w:rsidP="00620DC7">
            <w:pPr>
              <w:pStyle w:val="TAC"/>
              <w:spacing w:before="20" w:after="20"/>
              <w:ind w:left="57" w:right="57"/>
              <w:jc w:val="left"/>
              <w:rPr>
                <w:lang w:eastAsia="zh-CN"/>
              </w:rPr>
            </w:pP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620DC7" w:rsidRPr="006D2AAA" w:rsidRDefault="00620DC7" w:rsidP="00620DC7">
            <w:pPr>
              <w:pStyle w:val="TAC"/>
              <w:spacing w:before="20" w:after="20"/>
              <w:ind w:left="57" w:right="57"/>
              <w:jc w:val="left"/>
              <w:rPr>
                <w:lang w:eastAsia="zh-CN"/>
              </w:rPr>
            </w:pPr>
          </w:p>
        </w:tc>
      </w:tr>
      <w:tr w:rsidR="00620DC7"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620DC7" w:rsidRPr="006D2AAA" w:rsidRDefault="00620DC7" w:rsidP="00620DC7">
            <w:pPr>
              <w:pStyle w:val="TAC"/>
              <w:spacing w:before="20" w:after="20"/>
              <w:ind w:left="57" w:right="57"/>
              <w:jc w:val="left"/>
              <w:rPr>
                <w:lang w:eastAsia="zh-CN"/>
              </w:rPr>
            </w:pPr>
          </w:p>
        </w:tc>
      </w:tr>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9EFA" w14:textId="77777777" w:rsidR="007E4D52" w:rsidRDefault="007E4D52">
      <w:r>
        <w:separator/>
      </w:r>
    </w:p>
  </w:endnote>
  <w:endnote w:type="continuationSeparator" w:id="0">
    <w:p w14:paraId="4BC2A349" w14:textId="77777777" w:rsidR="007E4D52" w:rsidRDefault="007E4D52">
      <w:r>
        <w:continuationSeparator/>
      </w:r>
    </w:p>
  </w:endnote>
  <w:endnote w:type="continuationNotice" w:id="1">
    <w:p w14:paraId="48D23657" w14:textId="77777777" w:rsidR="007E4D52" w:rsidRDefault="007E4D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63C3" w14:textId="77777777" w:rsidR="007E4D52" w:rsidRDefault="007E4D52">
      <w:r>
        <w:separator/>
      </w:r>
    </w:p>
  </w:footnote>
  <w:footnote w:type="continuationSeparator" w:id="0">
    <w:p w14:paraId="02A86E1D" w14:textId="77777777" w:rsidR="007E4D52" w:rsidRDefault="007E4D52">
      <w:r>
        <w:continuationSeparator/>
      </w:r>
    </w:p>
  </w:footnote>
  <w:footnote w:type="continuationNotice" w:id="1">
    <w:p w14:paraId="7ADC8EDB" w14:textId="77777777" w:rsidR="007E4D52" w:rsidRDefault="007E4D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6354A"/>
    <w:rsid w:val="008768CA"/>
    <w:rsid w:val="00877EF9"/>
    <w:rsid w:val="00880559"/>
    <w:rsid w:val="008A0714"/>
    <w:rsid w:val="008A37FA"/>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1E9C"/>
    <w:rsid w:val="009928A9"/>
    <w:rsid w:val="009A0AF3"/>
    <w:rsid w:val="009B07CD"/>
    <w:rsid w:val="009C19E9"/>
    <w:rsid w:val="009D74A6"/>
    <w:rsid w:val="009E0E87"/>
    <w:rsid w:val="00A10F02"/>
    <w:rsid w:val="00A204CA"/>
    <w:rsid w:val="00A209D6"/>
    <w:rsid w:val="00A22738"/>
    <w:rsid w:val="00A36B0E"/>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83E9D"/>
    <w:rsid w:val="00C9068C"/>
    <w:rsid w:val="00C92967"/>
    <w:rsid w:val="00CA3D0C"/>
    <w:rsid w:val="00CA654B"/>
    <w:rsid w:val="00CB5F97"/>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b">
    <w:name w:val="FollowedHyperlink"/>
    <w:basedOn w:val="a0"/>
    <w:rsid w:val="008A0714"/>
    <w:rPr>
      <w:color w:val="954F72" w:themeColor="followedHyperlink"/>
      <w:u w:val="single"/>
    </w:rPr>
  </w:style>
  <w:style w:type="paragraph" w:styleId="a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ad"/>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ad">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c"/>
    <w:uiPriority w:val="34"/>
    <w:qFormat/>
    <w:locked/>
    <w:rsid w:val="008A0714"/>
    <w:rPr>
      <w:rFonts w:ascii="Calibri" w:eastAsia="宋体" w:hAnsi="Calibri"/>
      <w:kern w:val="2"/>
      <w:sz w:val="21"/>
      <w:szCs w:val="22"/>
      <w:lang w:val="x-none" w:eastAsia="x-none"/>
    </w:rPr>
  </w:style>
  <w:style w:type="table" w:styleId="ae">
    <w:name w:val="Table Grid"/>
    <w:basedOn w:val="a1"/>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24422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2</cp:revision>
  <dcterms:created xsi:type="dcterms:W3CDTF">2021-11-04T06:11:00Z</dcterms:created>
  <dcterms:modified xsi:type="dcterms:W3CDTF">2021-11-04T06:11:00Z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