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DD9471F" w:rsidR="00A209D6" w:rsidRPr="006D2AAA" w:rsidRDefault="00A209D6" w:rsidP="00A209D6">
      <w:pPr>
        <w:pStyle w:val="a3"/>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a5"/>
            <w:bCs/>
            <w:noProof w:val="0"/>
            <w:sz w:val="24"/>
            <w:szCs w:val="24"/>
          </w:rPr>
          <w:t>R2-210xxxx</w:t>
        </w:r>
      </w:hyperlink>
    </w:p>
    <w:p w14:paraId="11776FA6" w14:textId="47A025C5" w:rsidR="00A209D6" w:rsidRPr="006D2AAA" w:rsidRDefault="009928A9" w:rsidP="00A209D6">
      <w:pPr>
        <w:pStyle w:val="a3"/>
        <w:tabs>
          <w:tab w:val="right" w:pos="9639"/>
        </w:tabs>
        <w:rPr>
          <w:rFonts w:eastAsia="宋体"/>
          <w:bCs/>
          <w:sz w:val="24"/>
          <w:szCs w:val="24"/>
          <w:lang w:eastAsia="zh-CN"/>
        </w:rPr>
      </w:pPr>
      <w:r w:rsidRPr="006D2AAA">
        <w:rPr>
          <w:rFonts w:eastAsia="宋体"/>
          <w:bCs/>
          <w:sz w:val="24"/>
          <w:szCs w:val="24"/>
          <w:lang w:eastAsia="zh-CN"/>
        </w:rPr>
        <w:t>Elbonia</w:t>
      </w:r>
      <w:r w:rsidR="006574C0" w:rsidRPr="006D2AAA">
        <w:rPr>
          <w:rFonts w:eastAsia="宋体"/>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a3"/>
        <w:rPr>
          <w:bCs/>
          <w:noProof w:val="0"/>
          <w:sz w:val="24"/>
        </w:rPr>
      </w:pPr>
    </w:p>
    <w:p w14:paraId="403CB9C0" w14:textId="77777777" w:rsidR="00A209D6" w:rsidRPr="006D2AAA" w:rsidRDefault="00A209D6" w:rsidP="00A209D6">
      <w:pPr>
        <w:pStyle w:val="a3"/>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r w:rsidR="004C7CF9" w:rsidRPr="006D2AAA">
        <w:rPr>
          <w:rFonts w:ascii="Arial" w:hAnsi="Arial" w:cs="Arial"/>
          <w:b/>
          <w:bCs/>
          <w:sz w:val="24"/>
        </w:rPr>
        <w:t xml:space="preserve">FS_NR_eff_BW_util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a5"/>
          </w:rPr>
          <w:t>R2-2109353</w:t>
        </w:r>
      </w:hyperlink>
      <w:r w:rsidRPr="006D2AAA">
        <w:t xml:space="preserve">, </w:t>
      </w:r>
      <w:hyperlink r:id="rId14" w:history="1">
        <w:r w:rsidR="008A0714" w:rsidRPr="006D2AAA">
          <w:rPr>
            <w:rStyle w:val="a5"/>
          </w:rPr>
          <w:t>R2-2109353</w:t>
        </w:r>
      </w:hyperlink>
      <w:r w:rsidRPr="006D2AAA">
        <w:t xml:space="preserve">, </w:t>
      </w:r>
      <w:hyperlink r:id="rId15" w:history="1">
        <w:r w:rsidR="008A0714" w:rsidRPr="006D2AAA">
          <w:rPr>
            <w:rStyle w:val="a5"/>
          </w:rPr>
          <w:t>R2-2109889</w:t>
        </w:r>
      </w:hyperlink>
      <w:r w:rsidRPr="006D2AAA">
        <w:t xml:space="preserve">, </w:t>
      </w:r>
      <w:hyperlink r:id="rId16" w:history="1">
        <w:r w:rsidR="008A0714" w:rsidRPr="006D2AAA">
          <w:rPr>
            <w:rStyle w:val="a5"/>
          </w:rPr>
          <w:t>R2-2109890</w:t>
        </w:r>
      </w:hyperlink>
      <w:r w:rsidRPr="006D2AAA">
        <w:t xml:space="preserve">, </w:t>
      </w:r>
      <w:hyperlink r:id="rId17" w:history="1">
        <w:r w:rsidR="008A0714" w:rsidRPr="006D2AAA">
          <w:rPr>
            <w:rStyle w:val="a5"/>
          </w:rPr>
          <w:t>R2-2111153</w:t>
        </w:r>
      </w:hyperlink>
      <w:r w:rsidRPr="006D2AAA">
        <w:t xml:space="preserve">, </w:t>
      </w:r>
      <w:hyperlink r:id="rId18" w:history="1">
        <w:r w:rsidR="008A0714" w:rsidRPr="006D2AAA">
          <w:rPr>
            <w:rStyle w:val="a5"/>
          </w:rPr>
          <w:t>R2-2110787</w:t>
        </w:r>
      </w:hyperlink>
      <w:r w:rsidRPr="006D2AAA">
        <w:t xml:space="preserve">, </w:t>
      </w:r>
      <w:hyperlink r:id="rId19" w:history="1">
        <w:r w:rsidR="008A0714" w:rsidRPr="006D2AAA">
          <w:rPr>
            <w:rStyle w:val="a5"/>
          </w:rPr>
          <w:t>R2-2109794</w:t>
        </w:r>
      </w:hyperlink>
      <w:r w:rsidRPr="006D2AAA">
        <w:t xml:space="preserve">, </w:t>
      </w:r>
      <w:hyperlink r:id="rId20" w:history="1">
        <w:r w:rsidR="008A0714" w:rsidRPr="006D2AAA">
          <w:rPr>
            <w:rStyle w:val="a5"/>
          </w:rPr>
          <w:t>R2-2109795</w:t>
        </w:r>
      </w:hyperlink>
      <w:r w:rsidRPr="006D2AAA">
        <w:t xml:space="preserve">, </w:t>
      </w:r>
      <w:hyperlink r:id="rId21" w:history="1">
        <w:r w:rsidR="008A0714" w:rsidRPr="006D2AAA">
          <w:rPr>
            <w:rStyle w:val="a5"/>
          </w:rPr>
          <w:t>R2-2110086</w:t>
        </w:r>
      </w:hyperlink>
      <w:r w:rsidRPr="006D2AAA">
        <w:t xml:space="preserve">, </w:t>
      </w:r>
      <w:hyperlink r:id="rId22" w:history="1">
        <w:r w:rsidR="008A0714" w:rsidRPr="006D2AAA">
          <w:rPr>
            <w:rStyle w:val="a5"/>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991E9C" w:rsidP="004C7CF9">
      <w:pPr>
        <w:pStyle w:val="Doc-title"/>
      </w:pPr>
      <w:hyperlink r:id="rId23" w:history="1">
        <w:r w:rsidR="008A0714" w:rsidRPr="006D2AAA">
          <w:rPr>
            <w:rStyle w:val="a5"/>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991E9C" w:rsidP="004C7CF9">
      <w:pPr>
        <w:pStyle w:val="Doc-title"/>
      </w:pPr>
      <w:hyperlink r:id="rId24" w:history="1">
        <w:r w:rsidR="008A0714" w:rsidRPr="006D2AAA">
          <w:rPr>
            <w:rStyle w:val="a5"/>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991E9C" w:rsidP="004C7CF9">
      <w:pPr>
        <w:pStyle w:val="Doc-title"/>
      </w:pPr>
      <w:hyperlink r:id="rId25" w:history="1">
        <w:r w:rsidR="008A0714" w:rsidRPr="006D2AAA">
          <w:rPr>
            <w:rStyle w:val="a5"/>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991E9C" w:rsidP="004C7CF9">
      <w:pPr>
        <w:pStyle w:val="Doc-title"/>
      </w:pPr>
      <w:hyperlink r:id="rId26" w:history="1">
        <w:r w:rsidR="008A0714" w:rsidRPr="006D2AAA">
          <w:rPr>
            <w:rStyle w:val="a5"/>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991E9C" w:rsidP="004C7CF9">
      <w:pPr>
        <w:pStyle w:val="Doc-title"/>
      </w:pPr>
      <w:hyperlink r:id="rId27" w:history="1">
        <w:r w:rsidR="008A0714" w:rsidRPr="006D2AAA">
          <w:rPr>
            <w:rStyle w:val="a5"/>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991E9C" w:rsidP="004C7CF9">
      <w:pPr>
        <w:pStyle w:val="Doc-title"/>
      </w:pPr>
      <w:hyperlink r:id="rId28" w:history="1">
        <w:r w:rsidR="008A0714" w:rsidRPr="006D2AAA">
          <w:rPr>
            <w:rStyle w:val="a5"/>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991E9C" w:rsidP="004C7CF9">
      <w:pPr>
        <w:pStyle w:val="Doc-title"/>
      </w:pPr>
      <w:hyperlink r:id="rId29" w:history="1">
        <w:r w:rsidR="008A0714" w:rsidRPr="006D2AAA">
          <w:rPr>
            <w:rStyle w:val="a5"/>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991E9C" w:rsidP="004C7CF9">
      <w:pPr>
        <w:pStyle w:val="Doc-title"/>
      </w:pPr>
      <w:hyperlink r:id="rId30" w:history="1">
        <w:r w:rsidR="008A0714" w:rsidRPr="006D2AAA">
          <w:rPr>
            <w:rStyle w:val="a5"/>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991E9C" w:rsidP="004C7CF9">
      <w:pPr>
        <w:pStyle w:val="Doc-title"/>
      </w:pPr>
      <w:hyperlink r:id="rId31" w:history="1">
        <w:r w:rsidR="008A0714" w:rsidRPr="006D2AAA">
          <w:rPr>
            <w:rStyle w:val="a5"/>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991E9C" w:rsidP="00E764D2">
      <w:pPr>
        <w:pStyle w:val="Doc-title"/>
      </w:pPr>
      <w:hyperlink r:id="rId32" w:history="1">
        <w:r w:rsidR="008A0714" w:rsidRPr="006D2AAA">
          <w:rPr>
            <w:rStyle w:val="a5"/>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r w:rsidRPr="006D2AAA">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FE7F0F"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FE7F0F" w:rsidRPr="006D2AAA" w:rsidRDefault="00FE7F0F" w:rsidP="00FE7F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FE7F0F" w:rsidRPr="006D2AAA" w:rsidRDefault="00FE7F0F" w:rsidP="00FE7F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FE7F0F" w:rsidRPr="006D2AAA" w:rsidRDefault="00FE7F0F" w:rsidP="00FE7F0F">
            <w:pPr>
              <w:pStyle w:val="TAC"/>
              <w:spacing w:before="20" w:after="20"/>
              <w:ind w:left="57" w:right="57"/>
              <w:jc w:val="left"/>
              <w:rPr>
                <w:lang w:eastAsia="zh-CN"/>
              </w:rPr>
            </w:pPr>
          </w:p>
        </w:tc>
      </w:tr>
      <w:tr w:rsidR="00FE7F0F"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FE7F0F" w:rsidRPr="006D2AAA" w:rsidRDefault="00FE7F0F" w:rsidP="00FE7F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FE7F0F" w:rsidRPr="006D2AAA" w:rsidRDefault="00FE7F0F" w:rsidP="00FE7F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FE7F0F" w:rsidRPr="006D2AAA" w:rsidRDefault="00FE7F0F" w:rsidP="00FE7F0F">
            <w:pPr>
              <w:pStyle w:val="TAC"/>
              <w:spacing w:before="20" w:after="20"/>
              <w:ind w:left="57" w:right="57"/>
              <w:jc w:val="left"/>
              <w:rPr>
                <w:lang w:eastAsia="zh-CN"/>
              </w:rPr>
            </w:pPr>
          </w:p>
        </w:tc>
      </w:tr>
      <w:tr w:rsidR="00FE7F0F"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FE7F0F" w:rsidRPr="006D2AAA" w:rsidRDefault="00FE7F0F" w:rsidP="00FE7F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FE7F0F" w:rsidRPr="006D2AAA" w:rsidRDefault="00FE7F0F" w:rsidP="00FE7F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FE7F0F" w:rsidRPr="006D2AAA" w:rsidRDefault="00FE7F0F" w:rsidP="00FE7F0F">
            <w:pPr>
              <w:pStyle w:val="TAC"/>
              <w:spacing w:before="20" w:after="20"/>
              <w:ind w:left="57" w:right="57"/>
              <w:jc w:val="left"/>
              <w:rPr>
                <w:lang w:eastAsia="zh-CN"/>
              </w:rPr>
            </w:pPr>
          </w:p>
        </w:tc>
      </w:tr>
      <w:tr w:rsidR="00FE7F0F"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FE7F0F" w:rsidRPr="006D2AAA" w:rsidRDefault="00FE7F0F" w:rsidP="00FE7F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FE7F0F" w:rsidRPr="006D2AAA" w:rsidRDefault="00FE7F0F" w:rsidP="00FE7F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FE7F0F" w:rsidRPr="006D2AAA" w:rsidRDefault="00FE7F0F" w:rsidP="00FE7F0F">
            <w:pPr>
              <w:pStyle w:val="TAC"/>
              <w:spacing w:before="20" w:after="20"/>
              <w:ind w:left="57" w:right="57"/>
              <w:jc w:val="left"/>
              <w:rPr>
                <w:lang w:eastAsia="zh-CN"/>
              </w:rPr>
            </w:pPr>
          </w:p>
        </w:tc>
      </w:tr>
      <w:tr w:rsidR="00FE7F0F"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FE7F0F" w:rsidRPr="006D2AAA" w:rsidRDefault="00FE7F0F" w:rsidP="00FE7F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FE7F0F" w:rsidRPr="006D2AAA" w:rsidRDefault="00FE7F0F" w:rsidP="00FE7F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FE7F0F" w:rsidRPr="006D2AAA" w:rsidRDefault="00FE7F0F" w:rsidP="00FE7F0F">
            <w:pPr>
              <w:pStyle w:val="TAC"/>
              <w:spacing w:before="20" w:after="20"/>
              <w:ind w:left="57" w:right="57"/>
              <w:jc w:val="left"/>
              <w:rPr>
                <w:lang w:eastAsia="zh-CN"/>
              </w:rPr>
            </w:pPr>
          </w:p>
        </w:tc>
      </w:tr>
      <w:tr w:rsidR="00FE7F0F"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FE7F0F" w:rsidRPr="006D2AAA" w:rsidRDefault="00FE7F0F" w:rsidP="00FE7F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FE7F0F" w:rsidRPr="006D2AAA" w:rsidRDefault="00FE7F0F" w:rsidP="00FE7F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FE7F0F" w:rsidRPr="006D2AAA" w:rsidRDefault="00FE7F0F" w:rsidP="00FE7F0F">
            <w:pPr>
              <w:pStyle w:val="TAC"/>
              <w:spacing w:before="20" w:after="20"/>
              <w:ind w:left="57" w:right="57"/>
              <w:jc w:val="left"/>
              <w:rPr>
                <w:lang w:eastAsia="zh-CN"/>
              </w:rPr>
            </w:pPr>
          </w:p>
        </w:tc>
      </w:tr>
      <w:tr w:rsidR="00FE7F0F"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FE7F0F" w:rsidRPr="006D2AAA" w:rsidRDefault="00FE7F0F" w:rsidP="00FE7F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FE7F0F" w:rsidRPr="006D2AAA" w:rsidRDefault="00FE7F0F" w:rsidP="00FE7F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FE7F0F" w:rsidRPr="006D2AAA" w:rsidRDefault="00FE7F0F" w:rsidP="00FE7F0F">
            <w:pPr>
              <w:pStyle w:val="TAC"/>
              <w:spacing w:before="20" w:after="20"/>
              <w:ind w:left="57" w:right="57"/>
              <w:jc w:val="left"/>
              <w:rPr>
                <w:lang w:eastAsia="zh-CN"/>
              </w:rPr>
            </w:pPr>
          </w:p>
        </w:tc>
      </w:tr>
      <w:tr w:rsidR="00FE7F0F"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FE7F0F" w:rsidRPr="006D2AAA" w:rsidRDefault="00FE7F0F" w:rsidP="00FE7F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FE7F0F" w:rsidRPr="006D2AAA" w:rsidRDefault="00FE7F0F" w:rsidP="00FE7F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FE7F0F" w:rsidRPr="006D2AAA" w:rsidRDefault="00FE7F0F" w:rsidP="00FE7F0F">
            <w:pPr>
              <w:pStyle w:val="TAC"/>
              <w:spacing w:before="20" w:after="20"/>
              <w:ind w:left="57" w:right="57"/>
              <w:jc w:val="left"/>
              <w:rPr>
                <w:lang w:eastAsia="zh-CN"/>
              </w:rPr>
            </w:pPr>
          </w:p>
        </w:tc>
      </w:tr>
      <w:tr w:rsidR="00FE7F0F"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FE7F0F" w:rsidRPr="006D2AAA" w:rsidRDefault="00FE7F0F" w:rsidP="00FE7F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FE7F0F" w:rsidRPr="006D2AAA" w:rsidRDefault="00FE7F0F" w:rsidP="00FE7F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FE7F0F" w:rsidRPr="006D2AAA" w:rsidRDefault="00FE7F0F" w:rsidP="00FE7F0F">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a5"/>
          </w:rPr>
          <w:t>R2-2109353</w:t>
        </w:r>
      </w:hyperlink>
      <w:r w:rsidRPr="006D2AAA">
        <w:t xml:space="preserve"> to both RAN1 and RAN2, and RAN1 already responded to it in </w:t>
      </w:r>
      <w:hyperlink r:id="rId34" w:history="1">
        <w:r w:rsidR="008A0714" w:rsidRPr="006D2AAA">
          <w:rPr>
            <w:rStyle w:val="a5"/>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a5"/>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Overlapping CBW from UE perspective, with two cells (i.e. using CA with overlapping spectrum to cover the desired area, e.g. PCell 5 MHz and SCell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a5"/>
          </w:rPr>
          <w:t>R2-2111209</w:t>
        </w:r>
      </w:hyperlink>
      <w:r w:rsidRPr="006D2AAA">
        <w:t xml:space="preserve"> for this topic: </w:t>
      </w:r>
    </w:p>
    <w:tbl>
      <w:tblPr>
        <w:tblStyle w:val="aa"/>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wider CBW:</w:t>
            </w:r>
          </w:p>
          <w:p w14:paraId="36365D9B"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if there is any limitation for the UL carrier positions (not just BWP positions) legacy UEs support for </w:t>
            </w:r>
            <w:r w:rsidRPr="006D2AAA">
              <w:rPr>
                <w:rFonts w:eastAsia="宋体" w:cs="Arial"/>
                <w:b w:val="0"/>
                <w:i/>
                <w:iCs/>
                <w:noProof w:val="0"/>
                <w:sz w:val="20"/>
                <w:lang w:eastAsia="zh-CN"/>
              </w:rPr>
              <w:t>uplinkChannelBW-PerSCS-List</w:t>
            </w:r>
            <w:r w:rsidRPr="006D2AAA">
              <w:rPr>
                <w:rFonts w:eastAsia="宋体" w:cs="Arial"/>
                <w:b w:val="0"/>
                <w:noProof w:val="0"/>
                <w:sz w:val="20"/>
                <w:lang w:eastAsia="zh-CN"/>
              </w:rPr>
              <w:t xml:space="preserve"> and </w:t>
            </w:r>
            <w:r w:rsidRPr="006D2AAA">
              <w:rPr>
                <w:rFonts w:eastAsia="宋体" w:cs="Arial"/>
                <w:b w:val="0"/>
                <w:i/>
                <w:iCs/>
                <w:noProof w:val="0"/>
                <w:sz w:val="20"/>
                <w:lang w:eastAsia="zh-CN"/>
              </w:rPr>
              <w:t>scs-SpecificCarrierList</w:t>
            </w:r>
            <w:r w:rsidRPr="006D2AAA">
              <w:rPr>
                <w:rFonts w:eastAsia="宋体"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a3"/>
              <w:numPr>
                <w:ilvl w:val="1"/>
                <w:numId w:val="9"/>
              </w:numPr>
              <w:rPr>
                <w:rFonts w:eastAsia="宋体" w:cs="Arial"/>
                <w:b w:val="0"/>
                <w:noProof w:val="0"/>
                <w:color w:val="4472C4" w:themeColor="accent5"/>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a3"/>
              <w:ind w:left="1440"/>
              <w:rPr>
                <w:rFonts w:eastAsia="宋体" w:cs="Arial"/>
                <w:b w:val="0"/>
                <w:noProof w:val="0"/>
                <w:sz w:val="20"/>
                <w:lang w:eastAsia="zh-CN"/>
              </w:rPr>
            </w:pPr>
          </w:p>
          <w:p w14:paraId="221C6D7F"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宋体" w:cs="Arial"/>
                <w:bCs/>
                <w:color w:val="00B050"/>
                <w:sz w:val="20"/>
                <w:lang w:val="en-US" w:eastAsia="zh-CN"/>
              </w:rPr>
            </w:pPr>
            <w:r>
              <w:rPr>
                <w:rFonts w:eastAsia="宋体"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宋体" w:cs="Arial"/>
                <w:bCs/>
                <w:color w:val="00B050"/>
                <w:sz w:val="20"/>
                <w:lang w:val="en-US" w:eastAsia="zh-CN"/>
              </w:rPr>
            </w:pPr>
            <w:r w:rsidRPr="007729B2">
              <w:rPr>
                <w:rFonts w:eastAsia="宋体" w:cs="Arial"/>
                <w:bCs/>
                <w:color w:val="00B050"/>
                <w:sz w:val="20"/>
                <w:lang w:val="en-US" w:eastAsia="zh-CN"/>
              </w:rPr>
              <w:t>UL Carrier position is dependent on the NW configuration of pointA and offsetToCarrier, and so the starting position of the carrier is dependent on these two NW configurations. RAN2 specifications do not place any limitations on how the NW configures pointA and offsetToCarrier noting that in general, any configuration the NW provides is assumed to based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a3"/>
              <w:rPr>
                <w:rFonts w:eastAsia="宋体" w:cs="Arial"/>
                <w:b w:val="0"/>
                <w:noProof w:val="0"/>
                <w:sz w:val="20"/>
                <w:lang w:eastAsia="zh-CN"/>
              </w:rPr>
            </w:pPr>
            <w:r w:rsidRPr="005E68E1">
              <w:rPr>
                <w:rFonts w:eastAsia="宋体"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r w:rsidRPr="00EB23D3">
              <w:rPr>
                <w:rFonts w:cs="Arial"/>
                <w:i/>
              </w:rPr>
              <w:t>uplinkChannelBW-PerSCS-List</w:t>
            </w:r>
            <w:r w:rsidRPr="00EB23D3">
              <w:rPr>
                <w:rFonts w:cs="Arial"/>
              </w:rPr>
              <w:t xml:space="preserve"> and </w:t>
            </w:r>
            <w:r w:rsidRPr="00EB23D3">
              <w:rPr>
                <w:rFonts w:cs="Arial"/>
                <w:i/>
              </w:rPr>
              <w:t>scs-SpecificCarrierList</w:t>
            </w:r>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Thus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In general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FE7F0F"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D4F00" w14:textId="77777777" w:rsidR="00FE7F0F" w:rsidRPr="006D2AAA" w:rsidRDefault="00FE7F0F" w:rsidP="00FE7F0F">
            <w:pPr>
              <w:pStyle w:val="TAC"/>
              <w:spacing w:before="20" w:after="20"/>
              <w:ind w:left="57" w:right="57"/>
              <w:jc w:val="left"/>
              <w:rPr>
                <w:lang w:eastAsia="zh-CN"/>
              </w:rPr>
            </w:pPr>
          </w:p>
        </w:tc>
      </w:tr>
      <w:tr w:rsidR="00FE7F0F"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6B235" w14:textId="77777777" w:rsidR="00FE7F0F" w:rsidRPr="006D2AAA" w:rsidRDefault="00FE7F0F" w:rsidP="00FE7F0F">
            <w:pPr>
              <w:pStyle w:val="TAC"/>
              <w:spacing w:before="20" w:after="20"/>
              <w:ind w:left="57" w:right="57"/>
              <w:jc w:val="left"/>
              <w:rPr>
                <w:lang w:eastAsia="zh-CN"/>
              </w:rPr>
            </w:pPr>
          </w:p>
        </w:tc>
      </w:tr>
      <w:tr w:rsidR="00FE7F0F"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77777777" w:rsidR="00FE7F0F" w:rsidRPr="006D2AAA" w:rsidRDefault="00FE7F0F" w:rsidP="00FE7F0F">
            <w:pPr>
              <w:pStyle w:val="TAC"/>
              <w:spacing w:before="20" w:after="20"/>
              <w:ind w:left="57" w:right="57"/>
              <w:jc w:val="left"/>
              <w:rPr>
                <w:lang w:eastAsia="zh-CN"/>
              </w:rPr>
            </w:pPr>
          </w:p>
        </w:tc>
      </w:tr>
      <w:tr w:rsidR="00FE7F0F"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88DC0" w14:textId="77777777" w:rsidR="00FE7F0F" w:rsidRPr="006D2AAA" w:rsidRDefault="00FE7F0F" w:rsidP="00FE7F0F">
            <w:pPr>
              <w:pStyle w:val="TAC"/>
              <w:spacing w:before="20" w:after="20"/>
              <w:ind w:left="57" w:right="57"/>
              <w:jc w:val="left"/>
              <w:rPr>
                <w:lang w:eastAsia="zh-CN"/>
              </w:rPr>
            </w:pPr>
          </w:p>
        </w:tc>
      </w:tr>
      <w:tr w:rsidR="00FE7F0F"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55B03" w14:textId="77777777" w:rsidR="00FE7F0F" w:rsidRPr="006D2AAA" w:rsidRDefault="00FE7F0F" w:rsidP="00FE7F0F">
            <w:pPr>
              <w:pStyle w:val="TAC"/>
              <w:spacing w:before="20" w:after="20"/>
              <w:ind w:left="57" w:right="57"/>
              <w:jc w:val="left"/>
              <w:rPr>
                <w:lang w:eastAsia="zh-CN"/>
              </w:rPr>
            </w:pPr>
          </w:p>
        </w:tc>
      </w:tr>
      <w:tr w:rsidR="00FE7F0F"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FE7F0F" w:rsidRPr="006D2AAA" w:rsidRDefault="00FE7F0F" w:rsidP="00FE7F0F">
            <w:pPr>
              <w:pStyle w:val="TAC"/>
              <w:spacing w:before="20" w:after="20"/>
              <w:ind w:left="57" w:right="57"/>
              <w:jc w:val="left"/>
              <w:rPr>
                <w:lang w:eastAsia="zh-CN"/>
              </w:rPr>
            </w:pPr>
          </w:p>
        </w:tc>
      </w:tr>
      <w:tr w:rsidR="00FE7F0F"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FE7F0F" w:rsidRPr="006D2AAA" w:rsidRDefault="00FE7F0F" w:rsidP="00FE7F0F">
            <w:pPr>
              <w:pStyle w:val="TAC"/>
              <w:spacing w:before="20" w:after="20"/>
              <w:ind w:left="57" w:right="57"/>
              <w:jc w:val="left"/>
              <w:rPr>
                <w:lang w:eastAsia="zh-CN"/>
              </w:rPr>
            </w:pPr>
          </w:p>
        </w:tc>
      </w:tr>
      <w:tr w:rsidR="00FE7F0F"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FE7F0F" w:rsidRPr="006D2AAA" w:rsidRDefault="00FE7F0F" w:rsidP="00FE7F0F">
            <w:pPr>
              <w:pStyle w:val="TAC"/>
              <w:spacing w:before="20" w:after="20"/>
              <w:ind w:left="57" w:right="57"/>
              <w:jc w:val="left"/>
              <w:rPr>
                <w:lang w:eastAsia="zh-CN"/>
              </w:rPr>
            </w:pPr>
          </w:p>
        </w:tc>
      </w:tr>
      <w:tr w:rsidR="00FE7F0F"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FE7F0F" w:rsidRPr="006D2AAA" w:rsidRDefault="00FE7F0F" w:rsidP="00FE7F0F">
            <w:pPr>
              <w:pStyle w:val="TAC"/>
              <w:spacing w:before="20" w:after="20"/>
              <w:ind w:left="57" w:right="57"/>
              <w:jc w:val="left"/>
              <w:rPr>
                <w:lang w:eastAsia="zh-CN"/>
              </w:rPr>
            </w:pPr>
          </w:p>
        </w:tc>
      </w:tr>
      <w:tr w:rsidR="00FE7F0F"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FE7F0F" w:rsidRPr="006D2AAA" w:rsidRDefault="00FE7F0F" w:rsidP="00FE7F0F">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a5"/>
          </w:rPr>
          <w:t>R2-2111209</w:t>
        </w:r>
      </w:hyperlink>
      <w:r w:rsidRPr="006D2AAA">
        <w:t xml:space="preserve"> for this topic: </w:t>
      </w:r>
    </w:p>
    <w:tbl>
      <w:tblPr>
        <w:tblStyle w:val="aa"/>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overlapping CBWs from network perspective (one cell approach):</w:t>
            </w:r>
          </w:p>
          <w:p w14:paraId="67B5C427"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a9"/>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In idle mode and inactive state, all UEs “camp” on the same initial BWP. Once connected, each UE can be configured to different parts of the carrier using a dedicated BWP. A single SSB is enough if a SSB position can be found that allows </w:t>
            </w:r>
            <w:r w:rsidRPr="006D2AAA">
              <w:rPr>
                <w:rFonts w:ascii="Arial" w:hAnsi="Arial" w:cs="Arial"/>
                <w:color w:val="4472C4" w:themeColor="accent5"/>
                <w:kern w:val="0"/>
                <w:sz w:val="20"/>
                <w:szCs w:val="20"/>
                <w:lang w:val="en-GB" w:eastAsia="zh-CN"/>
              </w:rPr>
              <w:lastRenderedPageBreak/>
              <w:t>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a9"/>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a9"/>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a9"/>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a9"/>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Regarding singleSSB/CORESET: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terpretations for this questions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 xml:space="preserve">"absoluteFrequencySSB"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 xml:space="preserve">"absoluteFrequencySSB"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signaling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belongs to one cell approach, </w:t>
            </w:r>
            <w:bookmarkStart w:id="0" w:name="_GoBack"/>
            <w:bookmarkEnd w:id="0"/>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In general we think we should first clarify different scenarios on these irregular channel bandwidth and then provide answers.</w:t>
            </w:r>
          </w:p>
        </w:tc>
      </w:tr>
      <w:tr w:rsidR="00FE7F0F"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0BCE21" w14:textId="77777777" w:rsidR="00FE7F0F" w:rsidRPr="006D2AAA" w:rsidRDefault="00FE7F0F" w:rsidP="00FE7F0F">
            <w:pPr>
              <w:pStyle w:val="TAC"/>
              <w:spacing w:before="20" w:after="20"/>
              <w:ind w:left="57" w:right="57"/>
              <w:jc w:val="left"/>
              <w:rPr>
                <w:lang w:eastAsia="zh-CN"/>
              </w:rPr>
            </w:pPr>
          </w:p>
        </w:tc>
      </w:tr>
      <w:tr w:rsidR="00FE7F0F"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F5A5D4" w14:textId="77777777" w:rsidR="00FE7F0F" w:rsidRPr="006D2AAA" w:rsidRDefault="00FE7F0F" w:rsidP="00FE7F0F">
            <w:pPr>
              <w:pStyle w:val="TAC"/>
              <w:spacing w:before="20" w:after="20"/>
              <w:ind w:left="57" w:right="57"/>
              <w:jc w:val="left"/>
              <w:rPr>
                <w:lang w:eastAsia="zh-CN"/>
              </w:rPr>
            </w:pPr>
          </w:p>
        </w:tc>
      </w:tr>
      <w:tr w:rsidR="00FE7F0F"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7777777" w:rsidR="00FE7F0F" w:rsidRPr="006D2AAA" w:rsidRDefault="00FE7F0F" w:rsidP="00FE7F0F">
            <w:pPr>
              <w:pStyle w:val="TAC"/>
              <w:spacing w:before="20" w:after="20"/>
              <w:ind w:left="57" w:right="57"/>
              <w:jc w:val="left"/>
              <w:rPr>
                <w:lang w:eastAsia="zh-CN"/>
              </w:rPr>
            </w:pPr>
          </w:p>
        </w:tc>
      </w:tr>
      <w:tr w:rsidR="00FE7F0F"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CBB4F7" w14:textId="77777777" w:rsidR="00FE7F0F" w:rsidRPr="006D2AAA" w:rsidRDefault="00FE7F0F" w:rsidP="00FE7F0F">
            <w:pPr>
              <w:pStyle w:val="TAC"/>
              <w:spacing w:before="20" w:after="20"/>
              <w:ind w:left="57" w:right="57"/>
              <w:jc w:val="left"/>
              <w:rPr>
                <w:lang w:eastAsia="zh-CN"/>
              </w:rPr>
            </w:pPr>
          </w:p>
        </w:tc>
      </w:tr>
      <w:tr w:rsidR="00FE7F0F"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BA2D8" w14:textId="77777777" w:rsidR="00FE7F0F" w:rsidRPr="006D2AAA" w:rsidRDefault="00FE7F0F" w:rsidP="00FE7F0F">
            <w:pPr>
              <w:pStyle w:val="TAC"/>
              <w:spacing w:before="20" w:after="20"/>
              <w:ind w:left="57" w:right="57"/>
              <w:jc w:val="left"/>
              <w:rPr>
                <w:lang w:eastAsia="zh-CN"/>
              </w:rPr>
            </w:pPr>
          </w:p>
        </w:tc>
      </w:tr>
      <w:tr w:rsidR="00FE7F0F"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FE7F0F" w:rsidRPr="006D2AAA" w:rsidRDefault="00FE7F0F" w:rsidP="00FE7F0F">
            <w:pPr>
              <w:pStyle w:val="TAC"/>
              <w:spacing w:before="20" w:after="20"/>
              <w:ind w:left="57" w:right="57"/>
              <w:jc w:val="left"/>
              <w:rPr>
                <w:lang w:eastAsia="zh-CN"/>
              </w:rPr>
            </w:pPr>
          </w:p>
        </w:tc>
      </w:tr>
      <w:tr w:rsidR="00FE7F0F"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FE7F0F" w:rsidRPr="006D2AAA" w:rsidRDefault="00FE7F0F" w:rsidP="00FE7F0F">
            <w:pPr>
              <w:pStyle w:val="TAC"/>
              <w:spacing w:before="20" w:after="20"/>
              <w:ind w:left="57" w:right="57"/>
              <w:jc w:val="left"/>
              <w:rPr>
                <w:lang w:eastAsia="zh-CN"/>
              </w:rPr>
            </w:pPr>
          </w:p>
        </w:tc>
      </w:tr>
      <w:tr w:rsidR="00FE7F0F"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FE7F0F" w:rsidRPr="006D2AAA" w:rsidRDefault="00FE7F0F" w:rsidP="00FE7F0F">
            <w:pPr>
              <w:pStyle w:val="TAC"/>
              <w:spacing w:before="20" w:after="20"/>
              <w:ind w:left="57" w:right="57"/>
              <w:jc w:val="left"/>
              <w:rPr>
                <w:lang w:eastAsia="zh-CN"/>
              </w:rPr>
            </w:pPr>
          </w:p>
        </w:tc>
      </w:tr>
      <w:tr w:rsidR="00FE7F0F"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FE7F0F" w:rsidRPr="00FE7F0F" w:rsidRDefault="00FE7F0F" w:rsidP="00FE7F0F">
            <w:pPr>
              <w:pStyle w:val="TAC"/>
              <w:spacing w:before="20" w:after="20"/>
              <w:ind w:left="57" w:right="57"/>
              <w:jc w:val="left"/>
              <w:rPr>
                <w:lang w:eastAsia="zh-CN"/>
              </w:rPr>
            </w:pPr>
          </w:p>
        </w:tc>
      </w:tr>
      <w:tr w:rsidR="00FE7F0F"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FE7F0F" w:rsidRPr="006D2AAA" w:rsidRDefault="00FE7F0F" w:rsidP="00FE7F0F">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a5"/>
          </w:rPr>
          <w:t>R2-2111209</w:t>
        </w:r>
      </w:hyperlink>
      <w:r w:rsidRPr="006D2AAA">
        <w:t xml:space="preserve"> for this topic: </w:t>
      </w:r>
    </w:p>
    <w:p w14:paraId="3EE6E439" w14:textId="77777777" w:rsidR="008A0714" w:rsidRPr="006D2AAA" w:rsidRDefault="008A0714" w:rsidP="008A0714">
      <w:pPr>
        <w:pStyle w:val="a9"/>
        <w:ind w:left="1440" w:firstLineChars="0" w:firstLine="0"/>
        <w:jc w:val="left"/>
        <w:rPr>
          <w:rFonts w:cs="Arial"/>
          <w:sz w:val="20"/>
          <w:lang w:val="en-GB" w:eastAsia="zh-CN"/>
        </w:rPr>
      </w:pPr>
    </w:p>
    <w:tbl>
      <w:tblPr>
        <w:tblStyle w:val="aa"/>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a3"/>
              <w:numPr>
                <w:ilvl w:val="0"/>
                <w:numId w:val="9"/>
              </w:numPr>
              <w:rPr>
                <w:rFonts w:eastAsia="宋体" w:cs="Arial"/>
                <w:bCs/>
                <w:noProof w:val="0"/>
                <w:sz w:val="20"/>
                <w:lang w:eastAsia="zh-CN"/>
              </w:rPr>
            </w:pPr>
            <w:bookmarkStart w:id="1" w:name="_Hlk86682970"/>
            <w:r w:rsidRPr="006D2AAA">
              <w:rPr>
                <w:rFonts w:eastAsia="宋体" w:cs="Arial"/>
                <w:bCs/>
                <w:noProof w:val="0"/>
                <w:sz w:val="20"/>
                <w:lang w:eastAsia="zh-CN"/>
              </w:rPr>
              <w:lastRenderedPageBreak/>
              <w:t>For the overlapping CBWs from UE perspective (two cell approach / CA approach):</w:t>
            </w:r>
          </w:p>
          <w:p w14:paraId="294EC8D8" w14:textId="77777777" w:rsidR="008A0714" w:rsidRPr="006D2AAA" w:rsidRDefault="008A0714" w:rsidP="008A0714">
            <w:pPr>
              <w:pStyle w:val="a3"/>
              <w:numPr>
                <w:ilvl w:val="1"/>
                <w:numId w:val="9"/>
              </w:numPr>
            </w:pPr>
            <w:r w:rsidRPr="006D2AAA">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a3"/>
              <w:numPr>
                <w:ilvl w:val="1"/>
                <w:numId w:val="9"/>
              </w:numPr>
            </w:pPr>
            <w:r w:rsidRPr="006D2AAA">
              <w:rPr>
                <w:rFonts w:eastAsia="宋体" w:cs="Arial"/>
                <w:b w:val="0"/>
                <w:noProof w:val="0"/>
                <w:sz w:val="20"/>
                <w:lang w:eastAsia="zh-CN"/>
              </w:rPr>
              <w:t>clarify how PDCCH reception in overlapped CA when PCell and SCell PDCCH resources partially overlap and whether there are any impacts to cross-carrier scheduling</w:t>
            </w:r>
          </w:p>
          <w:p w14:paraId="7F733E39" w14:textId="77777777" w:rsidR="008A0714" w:rsidRPr="006D2AAA" w:rsidRDefault="008A0714" w:rsidP="008A0714">
            <w:pPr>
              <w:pStyle w:val="a3"/>
              <w:numPr>
                <w:ilvl w:val="0"/>
                <w:numId w:val="9"/>
              </w:numPr>
              <w:rPr>
                <w:bCs/>
                <w:color w:val="4472C4" w:themeColor="accent5"/>
              </w:rPr>
            </w:pPr>
            <w:r w:rsidRPr="006D2AAA">
              <w:rPr>
                <w:rFonts w:eastAsia="宋体" w:cs="Arial"/>
                <w:bCs/>
                <w:noProof w:val="0"/>
                <w:color w:val="4472C4" w:themeColor="accent5"/>
                <w:sz w:val="20"/>
                <w:lang w:eastAsia="zh-CN"/>
              </w:rPr>
              <w:t xml:space="preserve">RAN1 response: </w:t>
            </w:r>
          </w:p>
          <w:p w14:paraId="03271662"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a9"/>
              <w:ind w:firstLineChars="0" w:firstLine="0"/>
              <w:jc w:val="left"/>
              <w:rPr>
                <w:rFonts w:ascii="Arial" w:eastAsia="Times New Roman" w:hAnsi="Arial"/>
                <w:bCs/>
                <w:noProof/>
                <w:color w:val="4472C4" w:themeColor="accent5"/>
                <w:kern w:val="0"/>
                <w:sz w:val="20"/>
                <w:lang w:val="en-GB" w:eastAsia="en-US"/>
              </w:rPr>
            </w:pPr>
          </w:p>
        </w:tc>
      </w:tr>
      <w:bookmarkEnd w:id="1"/>
    </w:tbl>
    <w:p w14:paraId="375F6578" w14:textId="77777777" w:rsidR="008A0714" w:rsidRPr="006D2AAA" w:rsidRDefault="008A0714" w:rsidP="008A0714">
      <w:pPr>
        <w:pStyle w:val="a9"/>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a3"/>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approach,we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general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It is allowed from RAN2 signaling point of view to configure the UE to use one of the configured resource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FE7F0F"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77777777" w:rsidR="00FE7F0F" w:rsidRPr="006D2AAA" w:rsidRDefault="00FE7F0F" w:rsidP="00FE7F0F">
            <w:pPr>
              <w:pStyle w:val="TAC"/>
              <w:spacing w:before="20" w:after="20"/>
              <w:ind w:left="57" w:right="57"/>
              <w:jc w:val="left"/>
              <w:rPr>
                <w:lang w:eastAsia="zh-CN"/>
              </w:rPr>
            </w:pPr>
          </w:p>
        </w:tc>
      </w:tr>
      <w:tr w:rsidR="00FE7F0F"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77777777" w:rsidR="00FE7F0F" w:rsidRPr="006D2AAA" w:rsidRDefault="00FE7F0F" w:rsidP="00FE7F0F">
            <w:pPr>
              <w:pStyle w:val="TAC"/>
              <w:spacing w:before="20" w:after="20"/>
              <w:ind w:left="57" w:right="57"/>
              <w:jc w:val="left"/>
              <w:rPr>
                <w:lang w:eastAsia="zh-CN"/>
              </w:rPr>
            </w:pPr>
          </w:p>
        </w:tc>
      </w:tr>
      <w:tr w:rsidR="00FE7F0F"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77777777" w:rsidR="00FE7F0F" w:rsidRPr="006D2AAA" w:rsidRDefault="00FE7F0F" w:rsidP="00FE7F0F">
            <w:pPr>
              <w:pStyle w:val="TAC"/>
              <w:spacing w:before="20" w:after="20"/>
              <w:ind w:left="57" w:right="57"/>
              <w:jc w:val="left"/>
              <w:rPr>
                <w:lang w:eastAsia="zh-CN"/>
              </w:rPr>
            </w:pPr>
          </w:p>
        </w:tc>
      </w:tr>
      <w:tr w:rsidR="00FE7F0F"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77777777" w:rsidR="00FE7F0F" w:rsidRPr="006D2AAA" w:rsidRDefault="00FE7F0F" w:rsidP="00FE7F0F">
            <w:pPr>
              <w:pStyle w:val="TAC"/>
              <w:spacing w:before="20" w:after="20"/>
              <w:ind w:left="57" w:right="57"/>
              <w:jc w:val="left"/>
              <w:rPr>
                <w:lang w:eastAsia="zh-CN"/>
              </w:rPr>
            </w:pPr>
          </w:p>
        </w:tc>
      </w:tr>
      <w:tr w:rsidR="00FE7F0F"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77777777" w:rsidR="00FE7F0F" w:rsidRPr="006D2AAA" w:rsidRDefault="00FE7F0F" w:rsidP="00FE7F0F">
            <w:pPr>
              <w:pStyle w:val="TAC"/>
              <w:spacing w:before="20" w:after="20"/>
              <w:ind w:left="57" w:right="57"/>
              <w:jc w:val="left"/>
              <w:rPr>
                <w:lang w:eastAsia="zh-CN"/>
              </w:rPr>
            </w:pPr>
          </w:p>
        </w:tc>
      </w:tr>
      <w:tr w:rsidR="00FE7F0F"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FE7F0F" w:rsidRPr="006D2AAA" w:rsidRDefault="00FE7F0F" w:rsidP="00FE7F0F">
            <w:pPr>
              <w:pStyle w:val="TAC"/>
              <w:spacing w:before="20" w:after="20"/>
              <w:ind w:left="57" w:right="57"/>
              <w:jc w:val="left"/>
              <w:rPr>
                <w:lang w:eastAsia="zh-CN"/>
              </w:rPr>
            </w:pPr>
          </w:p>
        </w:tc>
      </w:tr>
      <w:tr w:rsidR="00FE7F0F"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FE7F0F" w:rsidRPr="006D2AAA" w:rsidRDefault="00FE7F0F" w:rsidP="00FE7F0F">
            <w:pPr>
              <w:pStyle w:val="TAC"/>
              <w:spacing w:before="20" w:after="20"/>
              <w:ind w:left="57" w:right="57"/>
              <w:jc w:val="left"/>
              <w:rPr>
                <w:lang w:eastAsia="zh-CN"/>
              </w:rPr>
            </w:pPr>
          </w:p>
        </w:tc>
      </w:tr>
      <w:tr w:rsidR="00FE7F0F"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FE7F0F" w:rsidRPr="006D2AAA" w:rsidRDefault="00FE7F0F" w:rsidP="00FE7F0F">
            <w:pPr>
              <w:pStyle w:val="TAC"/>
              <w:spacing w:before="20" w:after="20"/>
              <w:ind w:left="57" w:right="57"/>
              <w:jc w:val="left"/>
              <w:rPr>
                <w:lang w:eastAsia="zh-CN"/>
              </w:rPr>
            </w:pPr>
          </w:p>
        </w:tc>
      </w:tr>
      <w:tr w:rsidR="00FE7F0F"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FE7F0F" w:rsidRPr="006D2AAA" w:rsidRDefault="00FE7F0F" w:rsidP="00FE7F0F">
            <w:pPr>
              <w:pStyle w:val="TAC"/>
              <w:spacing w:before="20" w:after="20"/>
              <w:ind w:left="57" w:right="57"/>
              <w:jc w:val="left"/>
              <w:rPr>
                <w:lang w:eastAsia="zh-CN"/>
              </w:rPr>
            </w:pPr>
          </w:p>
        </w:tc>
      </w:tr>
      <w:tr w:rsidR="00FE7F0F"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FE7F0F" w:rsidRPr="006D2AAA" w:rsidRDefault="00FE7F0F" w:rsidP="00FE7F0F">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lastRenderedPageBreak/>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a5"/>
          </w:rPr>
          <w:t>R2-2111209</w:t>
        </w:r>
      </w:hyperlink>
      <w:r w:rsidRPr="006D2AAA">
        <w:t xml:space="preserve"> for this topic: </w:t>
      </w:r>
    </w:p>
    <w:tbl>
      <w:tblPr>
        <w:tblStyle w:val="aa"/>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overlapping CBWs from UE perspective (one cell approach):</w:t>
            </w:r>
          </w:p>
          <w:p w14:paraId="16FDC6B2"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eastAsia="宋体" w:cs="Arial"/>
                <w:b w:val="0"/>
                <w:noProof w:val="0"/>
                <w:sz w:val="20"/>
                <w:lang w:eastAsia="zh-CN"/>
              </w:rPr>
              <w:t xml:space="preserve">Is it possible to configure the UE with a dedicated </w:t>
            </w:r>
            <w:r w:rsidRPr="006D2AAA">
              <w:rPr>
                <w:rFonts w:eastAsia="宋体" w:cs="Arial"/>
                <w:b w:val="0"/>
                <w:i/>
                <w:iCs/>
                <w:noProof w:val="0"/>
                <w:sz w:val="20"/>
                <w:lang w:eastAsia="zh-CN"/>
              </w:rPr>
              <w:t xml:space="preserve">carrierBandwidth </w:t>
            </w:r>
            <w:r w:rsidRPr="006D2AAA">
              <w:rPr>
                <w:rFonts w:eastAsia="宋体" w:cs="Arial"/>
                <w:b w:val="0"/>
                <w:noProof w:val="0"/>
                <w:sz w:val="20"/>
                <w:lang w:eastAsia="zh-CN"/>
              </w:rPr>
              <w:t xml:space="preserve">in the </w:t>
            </w:r>
            <w:r w:rsidRPr="006D2AAA">
              <w:rPr>
                <w:rFonts w:eastAsia="宋体" w:cs="Arial"/>
                <w:b w:val="0"/>
                <w:i/>
                <w:iCs/>
                <w:noProof w:val="0"/>
                <w:sz w:val="20"/>
                <w:lang w:eastAsia="zh-CN"/>
              </w:rPr>
              <w:t>ServingCellConfig</w:t>
            </w:r>
            <w:r w:rsidRPr="006D2AAA">
              <w:rPr>
                <w:rFonts w:eastAsia="宋体" w:cs="Arial"/>
                <w:b w:val="0"/>
                <w:noProof w:val="0"/>
                <w:sz w:val="20"/>
                <w:lang w:eastAsia="zh-CN"/>
              </w:rPr>
              <w:t xml:space="preserve"> that is wider than/partially outside the </w:t>
            </w:r>
            <w:r w:rsidRPr="006D2AAA">
              <w:rPr>
                <w:rFonts w:eastAsia="宋体" w:cs="Arial"/>
                <w:b w:val="0"/>
                <w:i/>
                <w:iCs/>
                <w:noProof w:val="0"/>
                <w:sz w:val="20"/>
                <w:lang w:eastAsia="zh-CN"/>
              </w:rPr>
              <w:t xml:space="preserve">carrierBandwidth </w:t>
            </w:r>
            <w:r w:rsidRPr="006D2AAA">
              <w:rPr>
                <w:rFonts w:eastAsia="宋体" w:cs="Arial"/>
                <w:b w:val="0"/>
                <w:noProof w:val="0"/>
                <w:sz w:val="20"/>
                <w:lang w:eastAsia="zh-CN"/>
              </w:rPr>
              <w:t>configured in SIB1?</w:t>
            </w:r>
          </w:p>
          <w:p w14:paraId="20BC4839" w14:textId="77777777" w:rsidR="008A0714" w:rsidRPr="006D2AAA" w:rsidRDefault="008A0714" w:rsidP="008A0714">
            <w:pPr>
              <w:pStyle w:val="a3"/>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a3"/>
              <w:ind w:left="1440"/>
              <w:rPr>
                <w:rFonts w:eastAsia="宋体" w:cs="Arial"/>
                <w:b w:val="0"/>
                <w:bCs/>
                <w:noProof w:val="0"/>
                <w:sz w:val="20"/>
                <w:lang w:eastAsia="zh-CN"/>
              </w:rPr>
            </w:pPr>
          </w:p>
          <w:p w14:paraId="087FCDC8"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a3"/>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a3"/>
        <w:rPr>
          <w:color w:val="4472C4" w:themeColor="accent5"/>
        </w:rPr>
      </w:pPr>
    </w:p>
    <w:p w14:paraId="1AE7FAD0" w14:textId="77777777" w:rsidR="008A0714" w:rsidRPr="006D2AAA" w:rsidRDefault="008A0714" w:rsidP="008A0714">
      <w:pPr>
        <w:pStyle w:val="a3"/>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r>
              <w:rPr>
                <w:lang w:eastAsia="zh-CN"/>
              </w:rPr>
              <w:t xml:space="preserve">Similarly as Q2, we understand </w:t>
            </w:r>
            <w:r w:rsidRPr="00133A37">
              <w:rPr>
                <w:lang w:eastAsia="zh-CN"/>
              </w:rPr>
              <w:t>it is possible from RAN2 signaling to configure the UE with a dedicated carrierBandwidth in the ServingCellConfig that is wider than/partially outside the carr</w:t>
            </w:r>
            <w:r>
              <w:rPr>
                <w:lang w:eastAsia="zh-CN"/>
              </w:rPr>
              <w:t>ierBandwidth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FE7F0F"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FE7F0F" w:rsidRPr="006D2AAA" w:rsidRDefault="00FE7F0F" w:rsidP="00FE7F0F">
            <w:pPr>
              <w:pStyle w:val="TAC"/>
              <w:spacing w:before="20" w:after="20"/>
              <w:ind w:left="57" w:right="57"/>
              <w:jc w:val="left"/>
              <w:rPr>
                <w:lang w:eastAsia="zh-CN"/>
              </w:rPr>
            </w:pPr>
          </w:p>
        </w:tc>
      </w:tr>
      <w:tr w:rsidR="00FE7F0F"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FE7F0F" w:rsidRPr="006D2AAA" w:rsidRDefault="00FE7F0F" w:rsidP="00FE7F0F">
            <w:pPr>
              <w:pStyle w:val="TAC"/>
              <w:spacing w:before="20" w:after="20"/>
              <w:ind w:left="57" w:right="57"/>
              <w:jc w:val="left"/>
              <w:rPr>
                <w:lang w:eastAsia="zh-CN"/>
              </w:rPr>
            </w:pPr>
          </w:p>
        </w:tc>
      </w:tr>
      <w:tr w:rsidR="00FE7F0F"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FE7F0F" w:rsidRPr="006D2AAA" w:rsidRDefault="00FE7F0F" w:rsidP="00FE7F0F">
            <w:pPr>
              <w:pStyle w:val="TAC"/>
              <w:spacing w:before="20" w:after="20"/>
              <w:ind w:left="57" w:right="57"/>
              <w:jc w:val="left"/>
              <w:rPr>
                <w:lang w:eastAsia="zh-CN"/>
              </w:rPr>
            </w:pPr>
          </w:p>
        </w:tc>
      </w:tr>
      <w:tr w:rsidR="00FE7F0F"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FE7F0F" w:rsidRPr="006D2AAA" w:rsidRDefault="00FE7F0F" w:rsidP="00FE7F0F">
            <w:pPr>
              <w:pStyle w:val="TAC"/>
              <w:spacing w:before="20" w:after="20"/>
              <w:ind w:left="57" w:right="57"/>
              <w:jc w:val="left"/>
              <w:rPr>
                <w:lang w:eastAsia="zh-CN"/>
              </w:rPr>
            </w:pPr>
          </w:p>
        </w:tc>
      </w:tr>
      <w:tr w:rsidR="00FE7F0F"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FE7F0F" w:rsidRPr="006D2AAA" w:rsidRDefault="00FE7F0F" w:rsidP="00FE7F0F">
            <w:pPr>
              <w:pStyle w:val="TAC"/>
              <w:spacing w:before="20" w:after="20"/>
              <w:ind w:left="57" w:right="57"/>
              <w:jc w:val="left"/>
              <w:rPr>
                <w:lang w:eastAsia="zh-CN"/>
              </w:rPr>
            </w:pPr>
          </w:p>
        </w:tc>
      </w:tr>
      <w:tr w:rsidR="00FE7F0F"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FE7F0F" w:rsidRPr="006D2AAA" w:rsidRDefault="00FE7F0F" w:rsidP="00FE7F0F">
            <w:pPr>
              <w:pStyle w:val="TAC"/>
              <w:spacing w:before="20" w:after="20"/>
              <w:ind w:left="57" w:right="57"/>
              <w:jc w:val="left"/>
              <w:rPr>
                <w:lang w:eastAsia="zh-CN"/>
              </w:rPr>
            </w:pPr>
          </w:p>
        </w:tc>
      </w:tr>
      <w:tr w:rsidR="00FE7F0F"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FE7F0F" w:rsidRPr="006D2AAA" w:rsidRDefault="00FE7F0F" w:rsidP="00FE7F0F">
            <w:pPr>
              <w:pStyle w:val="TAC"/>
              <w:spacing w:before="20" w:after="20"/>
              <w:ind w:left="57" w:right="57"/>
              <w:jc w:val="left"/>
              <w:rPr>
                <w:lang w:eastAsia="zh-CN"/>
              </w:rPr>
            </w:pPr>
          </w:p>
        </w:tc>
      </w:tr>
      <w:tr w:rsidR="00FE7F0F"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E7F0F" w:rsidRPr="006D2AAA" w:rsidRDefault="00FE7F0F" w:rsidP="00FE7F0F">
            <w:pPr>
              <w:pStyle w:val="TAC"/>
              <w:spacing w:before="20" w:after="20"/>
              <w:ind w:left="57" w:right="57"/>
              <w:jc w:val="left"/>
              <w:rPr>
                <w:lang w:eastAsia="zh-CN"/>
              </w:rPr>
            </w:pPr>
          </w:p>
        </w:tc>
      </w:tr>
      <w:tr w:rsidR="00FE7F0F"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E7F0F" w:rsidRPr="006D2AAA" w:rsidRDefault="00FE7F0F" w:rsidP="00FE7F0F">
            <w:pPr>
              <w:pStyle w:val="TAC"/>
              <w:spacing w:before="20" w:after="20"/>
              <w:ind w:left="57" w:right="57"/>
              <w:jc w:val="left"/>
              <w:rPr>
                <w:lang w:eastAsia="zh-CN"/>
              </w:rPr>
            </w:pPr>
          </w:p>
        </w:tc>
      </w:tr>
      <w:tr w:rsidR="00FE7F0F"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E7F0F" w:rsidRPr="006D2AAA" w:rsidRDefault="00FE7F0F" w:rsidP="00FE7F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E7F0F" w:rsidRPr="006D2AAA" w:rsidRDefault="00FE7F0F" w:rsidP="00FE7F0F">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1"/>
      </w:pPr>
      <w:r w:rsidRPr="006D2AAA">
        <w:lastRenderedPageBreak/>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E7CC5" w14:textId="77777777" w:rsidR="00991E9C" w:rsidRDefault="00991E9C">
      <w:r>
        <w:separator/>
      </w:r>
    </w:p>
  </w:endnote>
  <w:endnote w:type="continuationSeparator" w:id="0">
    <w:p w14:paraId="2A78CF4E" w14:textId="77777777" w:rsidR="00991E9C" w:rsidRDefault="00991E9C">
      <w:r>
        <w:continuationSeparator/>
      </w:r>
    </w:p>
  </w:endnote>
  <w:endnote w:type="continuationNotice" w:id="1">
    <w:p w14:paraId="10C5A8EE" w14:textId="77777777" w:rsidR="00991E9C" w:rsidRDefault="00991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72807" w14:textId="77777777" w:rsidR="00991E9C" w:rsidRDefault="00991E9C">
      <w:r>
        <w:separator/>
      </w:r>
    </w:p>
  </w:footnote>
  <w:footnote w:type="continuationSeparator" w:id="0">
    <w:p w14:paraId="1F94DF2B" w14:textId="77777777" w:rsidR="00991E9C" w:rsidRDefault="00991E9C">
      <w:r>
        <w:continuationSeparator/>
      </w:r>
    </w:p>
  </w:footnote>
  <w:footnote w:type="continuationNotice" w:id="1">
    <w:p w14:paraId="619E0F7F" w14:textId="77777777" w:rsidR="00991E9C" w:rsidRDefault="00991E9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B7BCF"/>
    <w:rsid w:val="000C522B"/>
    <w:rsid w:val="000D58AB"/>
    <w:rsid w:val="00112F1A"/>
    <w:rsid w:val="001307CF"/>
    <w:rsid w:val="00137BF8"/>
    <w:rsid w:val="00145075"/>
    <w:rsid w:val="001531FC"/>
    <w:rsid w:val="001741A0"/>
    <w:rsid w:val="00175FA0"/>
    <w:rsid w:val="00194CD0"/>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A0714"/>
    <w:rsid w:val="008B5306"/>
    <w:rsid w:val="008C2E2A"/>
    <w:rsid w:val="008C3057"/>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70DB3"/>
    <w:rsid w:val="00974BB0"/>
    <w:rsid w:val="00975BCD"/>
    <w:rsid w:val="00991E9C"/>
    <w:rsid w:val="009928A9"/>
    <w:rsid w:val="009A0AF3"/>
    <w:rsid w:val="009B07CD"/>
    <w:rsid w:val="009C19E9"/>
    <w:rsid w:val="009D74A6"/>
    <w:rsid w:val="009E0E87"/>
    <w:rsid w:val="00A10F02"/>
    <w:rsid w:val="00A204CA"/>
    <w:rsid w:val="00A209D6"/>
    <w:rsid w:val="00A22738"/>
    <w:rsid w:val="00A36B0E"/>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83E9D"/>
    <w:rsid w:val="00C9068C"/>
    <w:rsid w:val="00C92967"/>
    <w:rsid w:val="00CA3D0C"/>
    <w:rsid w:val="00CA654B"/>
    <w:rsid w:val="00CB72B8"/>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a"/>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a"/>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a8">
    <w:name w:val="FollowedHyperlink"/>
    <w:basedOn w:val="a0"/>
    <w:rsid w:val="008A0714"/>
    <w:rPr>
      <w:color w:val="954F72" w:themeColor="followedHyperlink"/>
      <w:u w:val="single"/>
    </w:rPr>
  </w:style>
  <w:style w:type="paragraph" w:styleId="a9">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8A0714"/>
    <w:pPr>
      <w:widowControl w:val="0"/>
      <w:spacing w:after="0"/>
      <w:ind w:firstLineChars="200" w:firstLine="420"/>
      <w:jc w:val="both"/>
    </w:pPr>
    <w:rPr>
      <w:rFonts w:ascii="Calibri" w:eastAsia="宋体" w:hAnsi="Calibri"/>
      <w:kern w:val="2"/>
      <w:sz w:val="21"/>
      <w:szCs w:val="22"/>
      <w:lang w:val="x-none" w:eastAsia="x-none"/>
    </w:rPr>
  </w:style>
  <w:style w:type="character" w:customStyle="1" w:styleId="Char2">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9"/>
    <w:uiPriority w:val="34"/>
    <w:qFormat/>
    <w:locked/>
    <w:rsid w:val="008A0714"/>
    <w:rPr>
      <w:rFonts w:ascii="Calibri" w:eastAsia="宋体" w:hAnsi="Calibri"/>
      <w:kern w:val="2"/>
      <w:sz w:val="21"/>
      <w:szCs w:val="22"/>
      <w:lang w:val="x-none" w:eastAsia="x-none"/>
    </w:rPr>
  </w:style>
  <w:style w:type="table" w:styleId="aa">
    <w:name w:val="Table Grid"/>
    <w:basedOn w:val="a1"/>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FE7F0F"/>
    <w:pPr>
      <w:numPr>
        <w:numId w:val="11"/>
      </w:numPr>
      <w:spacing w:before="60" w:after="0" w:line="300" w:lineRule="auto"/>
      <w:jc w:val="both"/>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22095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Yang-HW</cp:lastModifiedBy>
  <cp:revision>3</cp:revision>
  <dcterms:created xsi:type="dcterms:W3CDTF">2021-11-03T08:30:00Z</dcterms:created>
  <dcterms:modified xsi:type="dcterms:W3CDTF">2021-11-03T08:32:00Z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