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CDA47" w14:textId="11CB03F9" w:rsidR="00206152" w:rsidRPr="004F506B" w:rsidRDefault="0022718E" w:rsidP="00206152">
      <w:pPr>
        <w:pStyle w:val="3GPPHeader"/>
        <w:spacing w:after="60"/>
        <w:rPr>
          <w:sz w:val="32"/>
          <w:szCs w:val="32"/>
          <w:highlight w:val="yellow"/>
        </w:rPr>
      </w:pPr>
      <w:r>
        <w:t>3GPP TSG-RAN WG2#1</w:t>
      </w:r>
      <w:r w:rsidR="005A2783">
        <w:t>1</w:t>
      </w:r>
      <w:r w:rsidR="00594F51">
        <w:t>6</w:t>
      </w:r>
      <w:r w:rsidR="005A2783">
        <w:t>-e</w:t>
      </w:r>
      <w:r w:rsidR="00206152" w:rsidRPr="004F506B">
        <w:tab/>
      </w:r>
      <w:r w:rsidR="008A2A14" w:rsidRPr="008A2A14">
        <w:rPr>
          <w:sz w:val="32"/>
          <w:szCs w:val="32"/>
        </w:rPr>
        <w:t>R2-21</w:t>
      </w:r>
      <w:r w:rsidR="00D20180">
        <w:rPr>
          <w:sz w:val="32"/>
          <w:szCs w:val="32"/>
        </w:rPr>
        <w:t>10847</w:t>
      </w:r>
    </w:p>
    <w:p w14:paraId="26915266" w14:textId="278467FA" w:rsidR="00E90E49" w:rsidRPr="00F10B77" w:rsidRDefault="005A2783" w:rsidP="00357380">
      <w:pPr>
        <w:pStyle w:val="3GPPHeader"/>
        <w:rPr>
          <w:b w:val="0"/>
        </w:rPr>
      </w:pPr>
      <w:r>
        <w:rPr>
          <w:noProof/>
        </w:rPr>
        <w:t>Electronic meeting</w:t>
      </w:r>
      <w:r w:rsidR="0022718E" w:rsidRPr="006F1E89">
        <w:rPr>
          <w:noProof/>
        </w:rPr>
        <w:t xml:space="preserve">, </w:t>
      </w:r>
      <w:r w:rsidR="00E24B02">
        <w:rPr>
          <w:noProof/>
        </w:rPr>
        <w:t>1st November</w:t>
      </w:r>
      <w:r w:rsidR="00594F51">
        <w:rPr>
          <w:noProof/>
        </w:rPr>
        <w:t xml:space="preserve"> </w:t>
      </w:r>
      <w:r w:rsidR="0022718E" w:rsidRPr="006F1E89">
        <w:rPr>
          <w:noProof/>
        </w:rPr>
        <w:t xml:space="preserve"> – </w:t>
      </w:r>
      <w:r w:rsidR="00E24B02">
        <w:rPr>
          <w:noProof/>
        </w:rPr>
        <w:t>12th November</w:t>
      </w:r>
      <w:r w:rsidR="0022718E" w:rsidRPr="006F1E89">
        <w:rPr>
          <w:noProof/>
        </w:rPr>
        <w:t xml:space="preserve"> 20</w:t>
      </w:r>
      <w:r>
        <w:rPr>
          <w:noProof/>
        </w:rPr>
        <w:t>2</w:t>
      </w:r>
      <w:r w:rsidR="00150065">
        <w:rPr>
          <w:noProof/>
        </w:rPr>
        <w:t>1</w:t>
      </w:r>
    </w:p>
    <w:p w14:paraId="3012D8F7" w14:textId="12B07287" w:rsidR="00E90E49" w:rsidRPr="00CE0424" w:rsidRDefault="00E90E49" w:rsidP="00311702">
      <w:pPr>
        <w:pStyle w:val="3GPPHeader"/>
      </w:pPr>
      <w:r w:rsidRPr="0025685A">
        <w:t>Agenda Item:</w:t>
      </w:r>
      <w:r w:rsidRPr="0025685A">
        <w:tab/>
      </w:r>
      <w:r w:rsidR="00012260">
        <w:t>8.</w:t>
      </w:r>
      <w:r w:rsidR="003B220B">
        <w:t>21.1</w:t>
      </w:r>
    </w:p>
    <w:p w14:paraId="5E1A4143" w14:textId="50ECC9D9" w:rsidR="00E90E49" w:rsidRPr="00CE0424" w:rsidRDefault="003D3C45" w:rsidP="00F64C2B">
      <w:pPr>
        <w:pStyle w:val="3GPPHeader"/>
      </w:pPr>
      <w:r>
        <w:t>Source:</w:t>
      </w:r>
      <w:r w:rsidR="00E90E49" w:rsidRPr="00CE0424">
        <w:tab/>
      </w:r>
      <w:r w:rsidR="00F64C2B" w:rsidRPr="00CE0424">
        <w:t>Ericsson</w:t>
      </w:r>
      <w:r w:rsidR="001E5C83">
        <w:t xml:space="preserve">, </w:t>
      </w:r>
      <w:r w:rsidR="00415030">
        <w:t>Verizon Wireless, Bell Mobility, Telus</w:t>
      </w:r>
      <w:r w:rsidR="0058635E">
        <w:t xml:space="preserve"> Mobility</w:t>
      </w:r>
    </w:p>
    <w:p w14:paraId="304696C2" w14:textId="7026B392" w:rsidR="00E90E49" w:rsidRPr="00CE0424" w:rsidRDefault="003D3C45" w:rsidP="00311702">
      <w:pPr>
        <w:pStyle w:val="3GPPHeader"/>
      </w:pPr>
      <w:r w:rsidRPr="00AE1D85">
        <w:t>Title:</w:t>
      </w:r>
      <w:r w:rsidR="00E90E49" w:rsidRPr="00AE1D85">
        <w:tab/>
      </w:r>
      <w:r w:rsidR="003B220B" w:rsidRPr="003B220B">
        <w:t>On broadcasting gNB ID length in system information block and associated CGI reporting</w:t>
      </w:r>
      <w:r w:rsidR="003B220B">
        <w:t xml:space="preserve"> (reply to RAN3 LS</w:t>
      </w:r>
      <w:r w:rsidR="00B976B8">
        <w:t xml:space="preserve"> </w:t>
      </w:r>
      <w:r w:rsidR="003B220B">
        <w:t>R</w:t>
      </w:r>
      <w:r w:rsidR="00B976B8">
        <w:t>3-21</w:t>
      </w:r>
      <w:r w:rsidR="00A96E0A">
        <w:t>2966</w:t>
      </w:r>
      <w:r w:rsidR="003B220B">
        <w:t>)</w:t>
      </w:r>
    </w:p>
    <w:p w14:paraId="21181081" w14:textId="266FC756" w:rsidR="00E90E49" w:rsidRPr="00AE1D85" w:rsidRDefault="00E90E49" w:rsidP="00AE1D85">
      <w:pPr>
        <w:pStyle w:val="3GPPHeader"/>
      </w:pPr>
      <w:r w:rsidRPr="00AE1D85">
        <w:t>Document for:</w:t>
      </w:r>
      <w:r w:rsidRPr="00AE1D85">
        <w:tab/>
        <w:t>Discussion, Decision</w:t>
      </w:r>
    </w:p>
    <w:p w14:paraId="343DEB13" w14:textId="7D7D08AE" w:rsidR="00AD4830" w:rsidRDefault="00AD4830" w:rsidP="00AD4830">
      <w:pPr>
        <w:pStyle w:val="Heading1"/>
      </w:pPr>
      <w:r>
        <w:t>1</w:t>
      </w:r>
      <w:r>
        <w:tab/>
      </w:r>
      <w:r w:rsidRPr="00CE0424">
        <w:t>Introduction</w:t>
      </w:r>
    </w:p>
    <w:p w14:paraId="2EB373D6" w14:textId="772AB17A" w:rsidR="00765EB2" w:rsidRDefault="00447561" w:rsidP="00537EC4">
      <w:pPr>
        <w:jc w:val="both"/>
        <w:rPr>
          <w:rFonts w:ascii="Arial" w:hAnsi="Arial" w:cs="Arial"/>
        </w:rPr>
      </w:pPr>
      <w:r>
        <w:rPr>
          <w:rFonts w:ascii="Arial" w:hAnsi="Arial" w:cs="Arial"/>
        </w:rPr>
        <w:t xml:space="preserve">RAN3 has sent a </w:t>
      </w:r>
      <w:r w:rsidR="00A96E0A">
        <w:rPr>
          <w:rFonts w:ascii="Arial" w:hAnsi="Arial" w:cs="Arial"/>
        </w:rPr>
        <w:t xml:space="preserve">reply </w:t>
      </w:r>
      <w:r>
        <w:rPr>
          <w:rFonts w:ascii="Arial" w:hAnsi="Arial" w:cs="Arial"/>
        </w:rPr>
        <w:t>LS to RAN2</w:t>
      </w:r>
      <w:r w:rsidR="00223FCE">
        <w:rPr>
          <w:rFonts w:ascii="Arial" w:hAnsi="Arial" w:cs="Arial"/>
        </w:rPr>
        <w:t xml:space="preserve"> </w:t>
      </w:r>
      <w:r w:rsidR="00223FCE">
        <w:rPr>
          <w:rFonts w:ascii="Arial" w:hAnsi="Arial" w:cs="Arial"/>
        </w:rPr>
        <w:fldChar w:fldCharType="begin"/>
      </w:r>
      <w:r w:rsidR="00223FCE">
        <w:rPr>
          <w:rFonts w:ascii="Arial" w:hAnsi="Arial" w:cs="Arial"/>
        </w:rPr>
        <w:instrText xml:space="preserve"> REF _Ref528654256 \r \h </w:instrText>
      </w:r>
      <w:r w:rsidR="00223FCE">
        <w:rPr>
          <w:rFonts w:ascii="Arial" w:hAnsi="Arial" w:cs="Arial"/>
        </w:rPr>
      </w:r>
      <w:r w:rsidR="00223FCE">
        <w:rPr>
          <w:rFonts w:ascii="Arial" w:hAnsi="Arial" w:cs="Arial"/>
        </w:rPr>
        <w:fldChar w:fldCharType="separate"/>
      </w:r>
      <w:r w:rsidR="00C32909">
        <w:rPr>
          <w:rFonts w:ascii="Arial" w:hAnsi="Arial" w:cs="Arial"/>
        </w:rPr>
        <w:t>[1]</w:t>
      </w:r>
      <w:r w:rsidR="00223FCE">
        <w:rPr>
          <w:rFonts w:ascii="Arial" w:hAnsi="Arial" w:cs="Arial"/>
        </w:rPr>
        <w:fldChar w:fldCharType="end"/>
      </w:r>
      <w:r>
        <w:rPr>
          <w:rFonts w:ascii="Arial" w:hAnsi="Arial" w:cs="Arial"/>
        </w:rPr>
        <w:t xml:space="preserve">, asking RAN2 to </w:t>
      </w:r>
      <w:r w:rsidR="00A96E0A">
        <w:rPr>
          <w:rFonts w:ascii="Arial" w:hAnsi="Arial" w:cs="Arial"/>
        </w:rPr>
        <w:t xml:space="preserve">indicate whether </w:t>
      </w:r>
      <w:r>
        <w:rPr>
          <w:rFonts w:ascii="Arial" w:hAnsi="Arial" w:cs="Arial"/>
        </w:rPr>
        <w:t xml:space="preserve">broadcasting the gNB ID length in </w:t>
      </w:r>
      <w:r w:rsidR="00321F83">
        <w:rPr>
          <w:rFonts w:ascii="Arial" w:hAnsi="Arial" w:cs="Arial"/>
        </w:rPr>
        <w:t xml:space="preserve">the </w:t>
      </w:r>
      <w:r>
        <w:rPr>
          <w:rFonts w:ascii="Arial" w:hAnsi="Arial" w:cs="Arial"/>
        </w:rPr>
        <w:t>system information block</w:t>
      </w:r>
      <w:r w:rsidR="00321F83">
        <w:rPr>
          <w:rFonts w:ascii="Arial" w:hAnsi="Arial" w:cs="Arial"/>
        </w:rPr>
        <w:t xml:space="preserve"> can be performed in Rel-17</w:t>
      </w:r>
      <w:r>
        <w:rPr>
          <w:rFonts w:ascii="Arial" w:hAnsi="Arial" w:cs="Arial"/>
        </w:rPr>
        <w:t xml:space="preserve">. </w:t>
      </w:r>
      <w:r w:rsidR="00765EB2">
        <w:rPr>
          <w:rFonts w:ascii="Arial" w:hAnsi="Arial" w:cs="Arial"/>
        </w:rPr>
        <w:t>During RAN2#115 meeting, the following was captured.</w:t>
      </w:r>
    </w:p>
    <w:p w14:paraId="5B857292" w14:textId="3BE78723" w:rsidR="009A1337" w:rsidRDefault="005934BC" w:rsidP="009A1337">
      <w:pPr>
        <w:pStyle w:val="Doc-title"/>
      </w:pPr>
      <w:hyperlink r:id="rId11" w:tooltip="D:Documents3GPPtsg_ranWG2TSGR2_115-eDocsR2-2106947.zip" w:history="1">
        <w:r w:rsidR="009A1337" w:rsidRPr="00E14330">
          <w:rPr>
            <w:rStyle w:val="Hyperlink"/>
          </w:rPr>
          <w:t>R2-2106947</w:t>
        </w:r>
      </w:hyperlink>
      <w:r w:rsidR="009A1337" w:rsidRPr="00E14330">
        <w:tab/>
        <w:t>Reply LS on broadcasting gNB ID length in system information block (R3-212966; contact: Ericsson)</w:t>
      </w:r>
      <w:r w:rsidR="009A1337" w:rsidRPr="00E14330">
        <w:tab/>
        <w:t>RAN3</w:t>
      </w:r>
      <w:r w:rsidR="009A1337" w:rsidRPr="00E14330">
        <w:tab/>
        <w:t>LS in</w:t>
      </w:r>
      <w:r w:rsidR="009A1337" w:rsidRPr="00E14330">
        <w:tab/>
        <w:t>Rel-17</w:t>
      </w:r>
      <w:r w:rsidR="009A1337" w:rsidRPr="00E14330">
        <w:tab/>
        <w:t>TEI17</w:t>
      </w:r>
      <w:r w:rsidR="009A1337" w:rsidRPr="00E14330">
        <w:tab/>
        <w:t>To:RAN2</w:t>
      </w:r>
    </w:p>
    <w:p w14:paraId="298922EF" w14:textId="77777777" w:rsidR="009A1337" w:rsidRDefault="009A1337" w:rsidP="009A1337">
      <w:pPr>
        <w:pStyle w:val="Doc-text2"/>
      </w:pPr>
      <w:r>
        <w:t>-</w:t>
      </w:r>
      <w:r>
        <w:tab/>
        <w:t xml:space="preserve">Huawei think R3 shold make a decision. RAN2 has already replied that it is technically feasible. LG agree with Huawei, think R3 should decide first. QC has same understanding. Vivo agrees as well. </w:t>
      </w:r>
    </w:p>
    <w:p w14:paraId="0D0DE0C7" w14:textId="77777777" w:rsidR="009A1337" w:rsidRDefault="009A1337" w:rsidP="009A1337">
      <w:pPr>
        <w:pStyle w:val="Agreement"/>
      </w:pPr>
      <w:r>
        <w:t>Noted</w:t>
      </w:r>
    </w:p>
    <w:p w14:paraId="6874DD60" w14:textId="77777777" w:rsidR="009A1337" w:rsidRPr="00865051" w:rsidRDefault="009A1337" w:rsidP="009A1337">
      <w:pPr>
        <w:pStyle w:val="Agreement"/>
      </w:pPr>
      <w:r>
        <w:t xml:space="preserve">R2 already replied that this is feasible for new UEs. it should be possible for R3 to decide based on that. R2 will wait for R3 decision. </w:t>
      </w:r>
    </w:p>
    <w:p w14:paraId="43B22F09" w14:textId="77777777" w:rsidR="001C053B" w:rsidRDefault="001C053B" w:rsidP="00537EC4">
      <w:pPr>
        <w:jc w:val="both"/>
        <w:rPr>
          <w:rFonts w:ascii="Arial" w:hAnsi="Arial" w:cs="Arial"/>
        </w:rPr>
      </w:pPr>
    </w:p>
    <w:p w14:paraId="3398240D" w14:textId="0F7DD0A5" w:rsidR="00447561" w:rsidRDefault="006C5B2A" w:rsidP="00537EC4">
      <w:pPr>
        <w:jc w:val="both"/>
        <w:rPr>
          <w:rFonts w:ascii="Arial" w:hAnsi="Arial" w:cs="Arial"/>
        </w:rPr>
      </w:pPr>
      <w:r>
        <w:rPr>
          <w:rFonts w:ascii="Arial" w:hAnsi="Arial" w:cs="Arial"/>
        </w:rPr>
        <w:t xml:space="preserve">However, </w:t>
      </w:r>
      <w:r w:rsidR="001C053B">
        <w:rPr>
          <w:rFonts w:ascii="Arial" w:hAnsi="Arial" w:cs="Arial"/>
        </w:rPr>
        <w:t xml:space="preserve">the discussion should take place in RAN2 as the </w:t>
      </w:r>
      <w:r w:rsidR="00B14815" w:rsidRPr="001A5383">
        <w:rPr>
          <w:rFonts w:ascii="Arial" w:hAnsi="Arial" w:cs="Arial"/>
          <w:highlight w:val="yellow"/>
        </w:rPr>
        <w:t>operators perceive</w:t>
      </w:r>
      <w:r w:rsidR="00B14815">
        <w:rPr>
          <w:rFonts w:ascii="Arial" w:hAnsi="Arial" w:cs="Arial"/>
        </w:rPr>
        <w:t xml:space="preserve"> this as an important feature and R</w:t>
      </w:r>
      <w:r w:rsidR="00861508">
        <w:rPr>
          <w:rFonts w:ascii="Arial" w:hAnsi="Arial" w:cs="Arial"/>
        </w:rPr>
        <w:t xml:space="preserve">AN2 solution resolves </w:t>
      </w:r>
      <w:r w:rsidR="0023576D">
        <w:rPr>
          <w:rFonts w:ascii="Arial" w:hAnsi="Arial" w:cs="Arial"/>
        </w:rPr>
        <w:t xml:space="preserve">the issues in </w:t>
      </w:r>
      <w:r w:rsidR="00861508">
        <w:rPr>
          <w:rFonts w:ascii="Arial" w:hAnsi="Arial" w:cs="Arial"/>
        </w:rPr>
        <w:t xml:space="preserve">all </w:t>
      </w:r>
      <w:r w:rsidR="0023576D">
        <w:rPr>
          <w:rFonts w:ascii="Arial" w:hAnsi="Arial" w:cs="Arial"/>
        </w:rPr>
        <w:t>scenarios compared to the solutions discussed in RAN3.</w:t>
      </w:r>
      <w:r w:rsidR="001C053B">
        <w:rPr>
          <w:rFonts w:ascii="Arial" w:hAnsi="Arial" w:cs="Arial"/>
        </w:rPr>
        <w:t xml:space="preserve"> </w:t>
      </w:r>
      <w:r w:rsidR="00447561">
        <w:rPr>
          <w:rFonts w:ascii="Arial" w:hAnsi="Arial" w:cs="Arial"/>
        </w:rPr>
        <w:t>This contribution provides the reasoning and some feasibility analysis of doing so from RAN2 point of view.</w:t>
      </w:r>
    </w:p>
    <w:p w14:paraId="50DEE04E" w14:textId="77777777" w:rsidR="00AD4830" w:rsidRPr="00CE0424" w:rsidRDefault="00AD4830" w:rsidP="00AD4830">
      <w:pPr>
        <w:pStyle w:val="Heading1"/>
      </w:pPr>
      <w:bookmarkStart w:id="0" w:name="_Ref178064866"/>
      <w:r>
        <w:t>2</w:t>
      </w:r>
      <w:r>
        <w:tab/>
      </w:r>
      <w:r w:rsidRPr="00CE0424">
        <w:t>Discussion</w:t>
      </w:r>
      <w:bookmarkEnd w:id="0"/>
    </w:p>
    <w:p w14:paraId="7A513C6A" w14:textId="730E9C35" w:rsidR="004C5AE0" w:rsidRDefault="004C5AE0" w:rsidP="004C5AE0">
      <w:pPr>
        <w:pStyle w:val="Heading2"/>
      </w:pPr>
      <w:r>
        <w:t>2.1</w:t>
      </w:r>
      <w:r>
        <w:tab/>
      </w:r>
      <w:r w:rsidR="005F515D">
        <w:t>Issues related to flexible gNB ID length</w:t>
      </w:r>
    </w:p>
    <w:p w14:paraId="2518B12C" w14:textId="40BF433E" w:rsidR="00523BEF" w:rsidRDefault="00523BEF" w:rsidP="00523BEF">
      <w:pPr>
        <w:pStyle w:val="Heading3"/>
      </w:pPr>
      <w:r>
        <w:t>2.1.1</w:t>
      </w:r>
      <w:r>
        <w:tab/>
        <w:t>RAN Sharing</w:t>
      </w:r>
    </w:p>
    <w:p w14:paraId="3BF60EA3" w14:textId="7735FBEF" w:rsidR="00523BEF" w:rsidRPr="002F1BDC" w:rsidRDefault="00523BEF" w:rsidP="00523BEF">
      <w:pPr>
        <w:rPr>
          <w:rFonts w:ascii="Arial" w:hAnsi="Arial" w:cs="Arial"/>
        </w:rPr>
      </w:pPr>
      <w:r w:rsidRPr="002F1BDC">
        <w:rPr>
          <w:rFonts w:ascii="Arial" w:hAnsi="Arial" w:cs="Arial"/>
        </w:rPr>
        <w:t>As an example, we assume that two operators have started with separated networks and now want to introduce a new frequency layer and this shall be shared by the operators using MOCN</w:t>
      </w:r>
      <w:r w:rsidR="001C63DA">
        <w:rPr>
          <w:rFonts w:ascii="Arial" w:hAnsi="Arial" w:cs="Arial"/>
        </w:rPr>
        <w:t xml:space="preserve"> (Multi-Operator Core Network)</w:t>
      </w:r>
      <w:r w:rsidRPr="002F1BDC">
        <w:rPr>
          <w:rFonts w:ascii="Arial" w:hAnsi="Arial" w:cs="Arial"/>
        </w:rPr>
        <w:t>.</w:t>
      </w:r>
      <w:r w:rsidR="002F1BDC">
        <w:rPr>
          <w:rFonts w:ascii="Arial" w:hAnsi="Arial" w:cs="Arial"/>
        </w:rPr>
        <w:t xml:space="preserve"> </w:t>
      </w:r>
      <w:r w:rsidRPr="002F1BDC">
        <w:rPr>
          <w:rFonts w:ascii="Arial" w:hAnsi="Arial" w:cs="Arial"/>
        </w:rPr>
        <w:t>They realize that operator A uses gNB id leng</w:t>
      </w:r>
      <w:r w:rsidR="001C63DA">
        <w:rPr>
          <w:rFonts w:ascii="Arial" w:hAnsi="Arial" w:cs="Arial"/>
        </w:rPr>
        <w:t>th</w:t>
      </w:r>
      <w:r w:rsidRPr="002F1BDC">
        <w:rPr>
          <w:rFonts w:ascii="Arial" w:hAnsi="Arial" w:cs="Arial"/>
        </w:rPr>
        <w:t xml:space="preserve"> 22, while operator B uses gNB id length 24.  Both are using ANR to handle the neighbour cell relations within their network.</w:t>
      </w:r>
    </w:p>
    <w:p w14:paraId="699C6418" w14:textId="7EE5D1A4" w:rsidR="00523BEF" w:rsidRDefault="00523BEF" w:rsidP="00523BEF">
      <w:pPr>
        <w:rPr>
          <w:rFonts w:ascii="Arial" w:hAnsi="Arial" w:cs="Arial"/>
        </w:rPr>
      </w:pPr>
      <w:r w:rsidRPr="002F1BDC">
        <w:rPr>
          <w:rFonts w:ascii="Arial" w:hAnsi="Arial" w:cs="Arial"/>
        </w:rPr>
        <w:t>If each system assumes their own gNB id lengt</w:t>
      </w:r>
      <w:r w:rsidR="005F515D">
        <w:rPr>
          <w:rFonts w:ascii="Arial" w:hAnsi="Arial" w:cs="Arial"/>
        </w:rPr>
        <w:t>h</w:t>
      </w:r>
      <w:r w:rsidRPr="002F1BDC">
        <w:rPr>
          <w:rFonts w:ascii="Arial" w:hAnsi="Arial" w:cs="Arial"/>
        </w:rPr>
        <w:t xml:space="preserve"> also in the shared part, there will be a problem, since the derived gNB ids in ANR will be incorrect. </w:t>
      </w:r>
    </w:p>
    <w:p w14:paraId="7D18E95B" w14:textId="77777777" w:rsidR="006339BF" w:rsidRPr="00981DFD" w:rsidRDefault="006339BF" w:rsidP="006339BF">
      <w:pPr>
        <w:pStyle w:val="Observation"/>
      </w:pPr>
      <w:bookmarkStart w:id="1" w:name="_Toc85015852"/>
      <w:r>
        <w:lastRenderedPageBreak/>
        <w:t>Different operators using a shared RAN node might use different length of gNB ID and thus assuming the same gNB ID length for the shared RAN node might result in an incorrect neighbor cell.</w:t>
      </w:r>
      <w:bookmarkEnd w:id="1"/>
    </w:p>
    <w:p w14:paraId="2FB8E79A" w14:textId="305F19A5" w:rsidR="00523BEF" w:rsidRDefault="00523BEF" w:rsidP="00523BEF">
      <w:pPr>
        <w:rPr>
          <w:rFonts w:ascii="Arial" w:hAnsi="Arial" w:cs="Arial"/>
        </w:rPr>
      </w:pPr>
      <w:r w:rsidRPr="002F1BDC">
        <w:rPr>
          <w:rFonts w:ascii="Arial" w:hAnsi="Arial" w:cs="Arial"/>
        </w:rPr>
        <w:t>That is, some considerable configuration effort is needed to configure RAN nodes in the shared deployment with the gNB-ID length of all possible neighbour RAN nodes. Such heavy configuration effort would totally defeat the purpose of the automatic neighbour relation function.</w:t>
      </w:r>
    </w:p>
    <w:p w14:paraId="6399D496" w14:textId="1D21C150" w:rsidR="00523BEF" w:rsidRDefault="00523BEF" w:rsidP="00523BEF">
      <w:pPr>
        <w:pStyle w:val="Heading3"/>
      </w:pPr>
      <w:r>
        <w:t>2.1.</w:t>
      </w:r>
      <w:r w:rsidR="00F76225">
        <w:t>2</w:t>
      </w:r>
      <w:r>
        <w:tab/>
        <w:t>gNB-ID exhaustion</w:t>
      </w:r>
    </w:p>
    <w:p w14:paraId="1F7D6FF0" w14:textId="77777777" w:rsidR="00523BEF" w:rsidRPr="002F1BDC" w:rsidRDefault="00523BEF" w:rsidP="00523BEF">
      <w:pPr>
        <w:rPr>
          <w:rFonts w:ascii="Arial" w:hAnsi="Arial" w:cs="Arial"/>
        </w:rPr>
      </w:pPr>
      <w:r w:rsidRPr="002F1BDC">
        <w:rPr>
          <w:rFonts w:ascii="Arial" w:hAnsi="Arial" w:cs="Arial"/>
        </w:rPr>
        <w:t>An operator may start with one idea of how to build the network, for example very large (high capacity) gNBs (e.g. In cloud) and hence set gNB id length to 22 bits, enabling up to 16 384 cells per gNB and maximum 4M gNBs. The operator distributes the gNBids into his e.g. 32 regions in an even way (~130 K per region)</w:t>
      </w:r>
    </w:p>
    <w:p w14:paraId="2A3BFDD1" w14:textId="3897EE01" w:rsidR="00523BEF" w:rsidRPr="002F1BDC" w:rsidRDefault="00523BEF" w:rsidP="00523BEF">
      <w:pPr>
        <w:rPr>
          <w:rFonts w:ascii="Arial" w:hAnsi="Arial" w:cs="Arial"/>
        </w:rPr>
      </w:pPr>
      <w:r w:rsidRPr="002F1BDC">
        <w:rPr>
          <w:rFonts w:ascii="Arial" w:hAnsi="Arial" w:cs="Arial"/>
        </w:rPr>
        <w:t>However, then another product comes forward and it is a variant of Home gNBs. Since the operator only uses one gNB id length in network, the operator starts to deploy the home/pico RBSs and it consumes gNB id in a rapid pace. It can be imagined that, in one region, 100 K of these small pico RBSs are quickly sold, but the region is running out of gNB ids.</w:t>
      </w:r>
    </w:p>
    <w:p w14:paraId="0F0628A0" w14:textId="466EE219" w:rsidR="004C5AE0" w:rsidRDefault="00523BEF" w:rsidP="00523BEF">
      <w:pPr>
        <w:rPr>
          <w:rFonts w:ascii="Arial" w:hAnsi="Arial" w:cs="Arial"/>
        </w:rPr>
      </w:pPr>
      <w:r w:rsidRPr="002F1BDC">
        <w:rPr>
          <w:rFonts w:ascii="Arial" w:hAnsi="Arial" w:cs="Arial"/>
        </w:rPr>
        <w:t>The problem is then that most of the ’simple’ NCI numbering space is consumed. Either the operator must totally reconfigure its live network or find a complex way to use ’unused’ NCI values if further densification wants to be achieved.</w:t>
      </w:r>
    </w:p>
    <w:p w14:paraId="56702C87" w14:textId="4BD55662" w:rsidR="00C81151" w:rsidRPr="00EF0EB9" w:rsidRDefault="006546F3" w:rsidP="00EF0EB9">
      <w:pPr>
        <w:pStyle w:val="Observation"/>
      </w:pPr>
      <w:bookmarkStart w:id="2" w:name="_Toc85015853"/>
      <w:r>
        <w:t xml:space="preserve">Having a fixed gNB ID length based configuration might create bottlenecks for network </w:t>
      </w:r>
      <w:r w:rsidR="00792A06">
        <w:t>evolution as the number of gNB I</w:t>
      </w:r>
      <w:r w:rsidR="00EF0EB9">
        <w:t>D</w:t>
      </w:r>
      <w:r w:rsidR="00792A06">
        <w:t>s or the number of cell</w:t>
      </w:r>
      <w:r w:rsidR="00EF0EB9">
        <w:t xml:space="preserve"> ID</w:t>
      </w:r>
      <w:r w:rsidR="00792A06">
        <w:t xml:space="preserve">s per gNB might </w:t>
      </w:r>
      <w:r w:rsidR="00EF0EB9">
        <w:t>already be complete</w:t>
      </w:r>
      <w:r w:rsidR="00E97574">
        <w:t>.</w:t>
      </w:r>
      <w:bookmarkEnd w:id="2"/>
    </w:p>
    <w:p w14:paraId="149A6067" w14:textId="41223853" w:rsidR="00AD4830" w:rsidRDefault="00AD4830" w:rsidP="00AD4830">
      <w:pPr>
        <w:pStyle w:val="Heading2"/>
      </w:pPr>
      <w:r>
        <w:t>2.</w:t>
      </w:r>
      <w:r w:rsidR="00EF0EB9">
        <w:t>2</w:t>
      </w:r>
      <w:r>
        <w:tab/>
      </w:r>
      <w:r w:rsidR="00B52EA2">
        <w:t>Broadcast of gNB ID length in system information</w:t>
      </w:r>
    </w:p>
    <w:p w14:paraId="59B0BC9A" w14:textId="49DD7381" w:rsidR="00F3474A" w:rsidRPr="005B611E" w:rsidRDefault="001E5104" w:rsidP="00AD4830">
      <w:pPr>
        <w:pStyle w:val="BodyText"/>
      </w:pPr>
      <w:r>
        <w:t>This issue can be resolved by</w:t>
      </w:r>
      <w:r w:rsidR="00E8751F" w:rsidRPr="005B611E">
        <w:t xml:space="preserve"> broadcast</w:t>
      </w:r>
      <w:r>
        <w:t>ing</w:t>
      </w:r>
      <w:r w:rsidR="00E8751F" w:rsidRPr="005B611E">
        <w:t xml:space="preserve"> the gNB ID length in system information and instruct the UEs to report the gNB ID length when reading the system information of an unknown cell.</w:t>
      </w:r>
      <w:r w:rsidR="00A878CF" w:rsidRPr="005B611E">
        <w:t xml:space="preserve"> </w:t>
      </w:r>
      <w:r w:rsidR="008377B3">
        <w:t>U</w:t>
      </w:r>
      <w:r w:rsidR="00A878CF" w:rsidRPr="005B611E">
        <w:t xml:space="preserve">sing this approach, </w:t>
      </w:r>
      <w:r w:rsidR="00192F6D">
        <w:t>an operator can allocate the cell identities and the gNB Ids in a flexible way that suits the requirement at a given scenario</w:t>
      </w:r>
      <w:r w:rsidR="00A878CF" w:rsidRPr="005B611E">
        <w:t>.</w:t>
      </w:r>
    </w:p>
    <w:p w14:paraId="7EC74504" w14:textId="52A39E9F" w:rsidR="00A878CF" w:rsidRDefault="00270051" w:rsidP="00A878CF">
      <w:pPr>
        <w:pStyle w:val="Proposal"/>
      </w:pPr>
      <w:bookmarkStart w:id="3" w:name="_Ref190406817"/>
      <w:bookmarkStart w:id="4" w:name="_Toc226862296"/>
      <w:bookmarkStart w:id="5" w:name="_Toc347823621"/>
      <w:bookmarkStart w:id="6" w:name="_Toc347824073"/>
      <w:bookmarkStart w:id="7" w:name="_Toc347824246"/>
      <w:bookmarkStart w:id="8" w:name="_Toc85015854"/>
      <w:r>
        <w:t xml:space="preserve">Include gNB ID length in </w:t>
      </w:r>
      <w:r w:rsidR="00F947C0" w:rsidRPr="009C7017">
        <w:rPr>
          <w:rFonts w:eastAsia="SimSun"/>
          <w:i/>
          <w:noProof/>
        </w:rPr>
        <w:t>PLMN-IdentityInfoList</w:t>
      </w:r>
      <w:r w:rsidR="00DA0780">
        <w:t xml:space="preserve"> </w:t>
      </w:r>
      <w:r w:rsidR="00843D4B">
        <w:t>IE in</w:t>
      </w:r>
      <w:r w:rsidR="006925AF">
        <w:t xml:space="preserve"> </w:t>
      </w:r>
      <w:r>
        <w:t>SIB1</w:t>
      </w:r>
      <w:bookmarkEnd w:id="3"/>
      <w:bookmarkEnd w:id="4"/>
      <w:r w:rsidR="00A878CF" w:rsidRPr="00A04F49">
        <w:t>.</w:t>
      </w:r>
      <w:bookmarkEnd w:id="5"/>
      <w:bookmarkEnd w:id="6"/>
      <w:bookmarkEnd w:id="7"/>
      <w:bookmarkEnd w:id="8"/>
    </w:p>
    <w:p w14:paraId="543818EB" w14:textId="7FC2EDE3" w:rsidR="00F254A1" w:rsidRPr="00A90AD8" w:rsidRDefault="00F254A1" w:rsidP="00F254A1">
      <w:pPr>
        <w:pStyle w:val="BodyText"/>
      </w:pPr>
      <w:r>
        <w:t xml:space="preserve">Further, as part of the CGI reporting procedure, a UE currently includes all the contents of the </w:t>
      </w:r>
      <w:r w:rsidR="000074C0" w:rsidRPr="000074C0">
        <w:rPr>
          <w:i/>
          <w:iCs/>
        </w:rPr>
        <w:t>PLMN-IdentityInfo</w:t>
      </w:r>
      <w:r w:rsidR="00DA1752">
        <w:rPr>
          <w:i/>
          <w:iCs/>
        </w:rPr>
        <w:t>List</w:t>
      </w:r>
      <w:r>
        <w:t>.</w:t>
      </w:r>
      <w:r w:rsidR="000E78D1">
        <w:t xml:space="preserve"> Therefore the UE can also include the gNB ID length in reportCGI measurement report without any extra processing overhead</w:t>
      </w:r>
      <w:r w:rsidR="00A90AD8">
        <w:t xml:space="preserve">. </w:t>
      </w:r>
    </w:p>
    <w:p w14:paraId="630CAA47" w14:textId="429AB9AB" w:rsidR="00843D4B" w:rsidRPr="00A04F49" w:rsidRDefault="00843D4B" w:rsidP="00A878CF">
      <w:pPr>
        <w:pStyle w:val="Proposal"/>
      </w:pPr>
      <w:bookmarkStart w:id="9" w:name="_Toc85015855"/>
      <w:r>
        <w:t>Include gNB ID</w:t>
      </w:r>
      <w:r w:rsidR="009C1685">
        <w:t xml:space="preserve"> length</w:t>
      </w:r>
      <w:r>
        <w:t xml:space="preserve"> in </w:t>
      </w:r>
      <w:r w:rsidR="009C1685">
        <w:t>reportCGI measurement report.</w:t>
      </w:r>
      <w:bookmarkEnd w:id="9"/>
    </w:p>
    <w:p w14:paraId="533EEAA6" w14:textId="135FF02A" w:rsidR="009C1685" w:rsidRPr="005B611E" w:rsidRDefault="009C1685" w:rsidP="00AD4830">
      <w:pPr>
        <w:pStyle w:val="BodyText"/>
      </w:pPr>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Default="00AD4830" w:rsidP="00AD4830">
      <w:pPr>
        <w:pStyle w:val="BodyText"/>
        <w:rPr>
          <w:b/>
          <w:bCs/>
        </w:rPr>
      </w:pPr>
      <w:r>
        <w:t>In the previous sections</w:t>
      </w:r>
      <w:r w:rsidRPr="00CE0424">
        <w:t xml:space="preserve"> we </w:t>
      </w:r>
      <w:r>
        <w:t>made the following observations</w:t>
      </w:r>
      <w:r w:rsidRPr="00CE0424">
        <w:t>:</w:t>
      </w:r>
      <w:r>
        <w:rPr>
          <w:b/>
          <w:bCs/>
        </w:rPr>
        <w:t xml:space="preserve"> </w:t>
      </w:r>
    </w:p>
    <w:p w14:paraId="1C279BB9" w14:textId="44392234" w:rsidR="00C32909"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85015852" w:history="1">
        <w:r w:rsidR="00C32909" w:rsidRPr="00FF43F8">
          <w:rPr>
            <w:rStyle w:val="Hyperlink"/>
            <w:noProof/>
          </w:rPr>
          <w:t>Observation 1</w:t>
        </w:r>
        <w:r w:rsidR="00C32909">
          <w:rPr>
            <w:rFonts w:asciiTheme="minorHAnsi" w:eastAsiaTheme="minorEastAsia" w:hAnsiTheme="minorHAnsi"/>
            <w:b w:val="0"/>
            <w:noProof/>
            <w:lang w:eastAsia="sv-SE"/>
          </w:rPr>
          <w:tab/>
        </w:r>
        <w:r w:rsidR="00C32909" w:rsidRPr="00FF43F8">
          <w:rPr>
            <w:rStyle w:val="Hyperlink"/>
            <w:noProof/>
          </w:rPr>
          <w:t>Different operators using a shared RAN node might use different length of gNB ID and thus assuming the same gNB ID length for the shared RAN node might result in an incorrect neighbor cell.</w:t>
        </w:r>
      </w:hyperlink>
    </w:p>
    <w:p w14:paraId="368DB743" w14:textId="2154A252" w:rsidR="00C32909" w:rsidRDefault="005934BC">
      <w:pPr>
        <w:pStyle w:val="TableofFigures"/>
        <w:tabs>
          <w:tab w:val="right" w:leader="dot" w:pos="9629"/>
        </w:tabs>
        <w:rPr>
          <w:rFonts w:asciiTheme="minorHAnsi" w:eastAsiaTheme="minorEastAsia" w:hAnsiTheme="minorHAnsi"/>
          <w:b w:val="0"/>
          <w:noProof/>
          <w:lang w:eastAsia="sv-SE"/>
        </w:rPr>
      </w:pPr>
      <w:hyperlink w:anchor="_Toc85015853" w:history="1">
        <w:r w:rsidR="00C32909" w:rsidRPr="00FF43F8">
          <w:rPr>
            <w:rStyle w:val="Hyperlink"/>
            <w:noProof/>
          </w:rPr>
          <w:t>Observation 2</w:t>
        </w:r>
        <w:r w:rsidR="00C32909">
          <w:rPr>
            <w:rFonts w:asciiTheme="minorHAnsi" w:eastAsiaTheme="minorEastAsia" w:hAnsiTheme="minorHAnsi"/>
            <w:b w:val="0"/>
            <w:noProof/>
            <w:lang w:eastAsia="sv-SE"/>
          </w:rPr>
          <w:tab/>
        </w:r>
        <w:r w:rsidR="00C32909" w:rsidRPr="00FF43F8">
          <w:rPr>
            <w:rStyle w:val="Hyperlink"/>
            <w:noProof/>
          </w:rPr>
          <w:t>Having a fixed gNB ID length based configuration might create bottlenecks for network evolution as the number of gNB IDs or the number of cell IDs per gNB might already be complete.</w:t>
        </w:r>
      </w:hyperlink>
    </w:p>
    <w:p w14:paraId="21375BB3" w14:textId="75BC61E0" w:rsidR="00AD4830" w:rsidRDefault="00AD4830" w:rsidP="001C3F09">
      <w:pPr>
        <w:pStyle w:val="TableofFigures"/>
        <w:tabs>
          <w:tab w:val="right" w:leader="dot" w:pos="9629"/>
        </w:tabs>
        <w:rPr>
          <w:b w:val="0"/>
          <w:bCs/>
        </w:rPr>
      </w:pPr>
      <w:r>
        <w:rPr>
          <w:b w:val="0"/>
          <w:bCs/>
        </w:rPr>
        <w:lastRenderedPageBreak/>
        <w:fldChar w:fldCharType="end"/>
      </w:r>
    </w:p>
    <w:p w14:paraId="63C59580" w14:textId="77777777" w:rsidR="00AD4830" w:rsidRDefault="00AD4830" w:rsidP="00AD4830">
      <w:pPr>
        <w:pStyle w:val="BodyText"/>
      </w:pPr>
      <w:r w:rsidRPr="00CE0424">
        <w:t xml:space="preserve">Based on the discussion in </w:t>
      </w:r>
      <w:r>
        <w:t xml:space="preserve">the previous </w:t>
      </w:r>
      <w:r w:rsidRPr="00CE0424">
        <w:t>section</w:t>
      </w:r>
      <w:r>
        <w:t>s</w:t>
      </w:r>
      <w:r w:rsidRPr="00CE0424">
        <w:t xml:space="preserve"> we propose the following:</w:t>
      </w:r>
    </w:p>
    <w:p w14:paraId="7A07A927" w14:textId="4032CFBA" w:rsidR="00C32909"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85015854" w:history="1">
        <w:r w:rsidR="00C32909" w:rsidRPr="00C37608">
          <w:rPr>
            <w:rStyle w:val="Hyperlink"/>
            <w:noProof/>
          </w:rPr>
          <w:t>Proposal 1</w:t>
        </w:r>
        <w:r w:rsidR="00C32909">
          <w:rPr>
            <w:rFonts w:asciiTheme="minorHAnsi" w:eastAsiaTheme="minorEastAsia" w:hAnsiTheme="minorHAnsi"/>
            <w:b w:val="0"/>
            <w:noProof/>
            <w:lang w:eastAsia="sv-SE"/>
          </w:rPr>
          <w:tab/>
        </w:r>
        <w:r w:rsidR="00C32909" w:rsidRPr="00C37608">
          <w:rPr>
            <w:rStyle w:val="Hyperlink"/>
            <w:noProof/>
          </w:rPr>
          <w:t xml:space="preserve">Include gNB ID length in </w:t>
        </w:r>
        <w:r w:rsidR="00C32909" w:rsidRPr="00C37608">
          <w:rPr>
            <w:rStyle w:val="Hyperlink"/>
            <w:rFonts w:eastAsia="SimSun"/>
            <w:i/>
            <w:noProof/>
          </w:rPr>
          <w:t>PLMN-IdentityInfoList</w:t>
        </w:r>
        <w:r w:rsidR="00C32909" w:rsidRPr="00C37608">
          <w:rPr>
            <w:rStyle w:val="Hyperlink"/>
            <w:noProof/>
          </w:rPr>
          <w:t xml:space="preserve"> IE in SIB1.</w:t>
        </w:r>
      </w:hyperlink>
    </w:p>
    <w:p w14:paraId="12F12F10" w14:textId="61099ED2" w:rsidR="00C32909" w:rsidRDefault="005934BC">
      <w:pPr>
        <w:pStyle w:val="TableofFigures"/>
        <w:tabs>
          <w:tab w:val="right" w:leader="dot" w:pos="9629"/>
        </w:tabs>
        <w:rPr>
          <w:rFonts w:asciiTheme="minorHAnsi" w:eastAsiaTheme="minorEastAsia" w:hAnsiTheme="minorHAnsi"/>
          <w:b w:val="0"/>
          <w:noProof/>
          <w:lang w:eastAsia="sv-SE"/>
        </w:rPr>
      </w:pPr>
      <w:hyperlink w:anchor="_Toc85015855" w:history="1">
        <w:r w:rsidR="00C32909" w:rsidRPr="00C37608">
          <w:rPr>
            <w:rStyle w:val="Hyperlink"/>
            <w:noProof/>
          </w:rPr>
          <w:t>Proposal 2</w:t>
        </w:r>
        <w:r w:rsidR="00C32909">
          <w:rPr>
            <w:rFonts w:asciiTheme="minorHAnsi" w:eastAsiaTheme="minorEastAsia" w:hAnsiTheme="minorHAnsi"/>
            <w:b w:val="0"/>
            <w:noProof/>
            <w:lang w:eastAsia="sv-SE"/>
          </w:rPr>
          <w:tab/>
        </w:r>
        <w:r w:rsidR="00C32909" w:rsidRPr="00C37608">
          <w:rPr>
            <w:rStyle w:val="Hyperlink"/>
            <w:noProof/>
          </w:rPr>
          <w:t>Include gNB ID length in reportCGI measurement report.</w:t>
        </w:r>
      </w:hyperlink>
    </w:p>
    <w:p w14:paraId="1B962C29" w14:textId="49A72FE2" w:rsidR="00AD4830" w:rsidRPr="00CE0424" w:rsidRDefault="00AD4830" w:rsidP="00AD4830">
      <w:pPr>
        <w:pStyle w:val="BodyText"/>
        <w:rPr>
          <w:b/>
          <w:bCs/>
        </w:rPr>
      </w:pPr>
      <w:r>
        <w:rPr>
          <w:b/>
          <w:bCs/>
        </w:rPr>
        <w:fldChar w:fldCharType="end"/>
      </w:r>
      <w:r w:rsidRPr="00CE0424">
        <w:rPr>
          <w:b/>
          <w:bCs/>
        </w:rPr>
        <w:t xml:space="preserve"> </w:t>
      </w:r>
    </w:p>
    <w:p w14:paraId="7F97F2D4" w14:textId="63B4E53C" w:rsidR="00AD4830" w:rsidRPr="00CE0424" w:rsidRDefault="00456830" w:rsidP="00AD4830">
      <w:pPr>
        <w:pStyle w:val="Heading1"/>
      </w:pPr>
      <w:bookmarkStart w:id="10" w:name="_In-sequence_SDU_delivery"/>
      <w:bookmarkEnd w:id="10"/>
      <w:r>
        <w:t>4</w:t>
      </w:r>
      <w:r w:rsidR="00AD4830">
        <w:tab/>
      </w:r>
      <w:r w:rsidR="00AD4830" w:rsidRPr="00CE0424">
        <w:t>References</w:t>
      </w:r>
    </w:p>
    <w:p w14:paraId="034BA3E8" w14:textId="0FB54B58" w:rsidR="00AD4830" w:rsidRPr="00E577A4" w:rsidRDefault="002934D3" w:rsidP="00AD4830">
      <w:pPr>
        <w:pStyle w:val="Reference"/>
      </w:pPr>
      <w:bookmarkStart w:id="11" w:name="_Ref528654256"/>
      <w:bookmarkStart w:id="12" w:name="_Ref174151459"/>
      <w:bookmarkStart w:id="13" w:name="_Ref189809556"/>
      <w:r>
        <w:t>R3-212966</w:t>
      </w:r>
      <w:r w:rsidR="00447561">
        <w:t xml:space="preserve">, </w:t>
      </w:r>
      <w:r w:rsidR="00F876D0" w:rsidRPr="00F876D0">
        <w:rPr>
          <w:rFonts w:cs="Arial"/>
        </w:rPr>
        <w:t>Reply LS on broadcasting gNB ID length in system information block</w:t>
      </w:r>
      <w:r w:rsidR="00447561">
        <w:rPr>
          <w:rFonts w:cs="Arial"/>
          <w:bCs/>
        </w:rPr>
        <w:t>, RAN3 meeting#11</w:t>
      </w:r>
      <w:r w:rsidR="00F876D0">
        <w:rPr>
          <w:rFonts w:cs="Arial"/>
          <w:bCs/>
        </w:rPr>
        <w:t>2</w:t>
      </w:r>
      <w:r w:rsidR="00447561">
        <w:rPr>
          <w:rFonts w:cs="Arial"/>
          <w:bCs/>
        </w:rPr>
        <w:t xml:space="preserve">-e,  </w:t>
      </w:r>
      <w:r w:rsidR="00F876D0">
        <w:rPr>
          <w:rFonts w:cs="Arial"/>
          <w:bCs/>
        </w:rPr>
        <w:t>May</w:t>
      </w:r>
      <w:r w:rsidR="00447561">
        <w:rPr>
          <w:rFonts w:cs="Arial"/>
          <w:bCs/>
        </w:rPr>
        <w:t xml:space="preserve"> 202</w:t>
      </w:r>
      <w:r w:rsidR="00F876D0">
        <w:rPr>
          <w:rFonts w:cs="Arial"/>
          <w:bCs/>
        </w:rPr>
        <w:t>1</w:t>
      </w:r>
      <w:r w:rsidR="00200750">
        <w:t>.</w:t>
      </w:r>
      <w:bookmarkEnd w:id="11"/>
    </w:p>
    <w:bookmarkEnd w:id="12"/>
    <w:bookmarkEnd w:id="13"/>
    <w:p w14:paraId="65C895BD" w14:textId="1FC9E3BC" w:rsidR="00C118AE" w:rsidRDefault="00C118AE">
      <w:pPr>
        <w:spacing w:after="0" w:line="240" w:lineRule="auto"/>
        <w:rPr>
          <w:rFonts w:ascii="Arial" w:eastAsia="Times New Roman" w:hAnsi="Arial" w:cs="Times New Roman"/>
          <w:sz w:val="36"/>
          <w:szCs w:val="20"/>
          <w:lang w:val="en-GB" w:eastAsia="ja-JP"/>
        </w:rPr>
      </w:pPr>
    </w:p>
    <w:sectPr w:rsidR="00C118AE" w:rsidSect="00EB1DD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AEDCA" w14:textId="77777777" w:rsidR="005934BC" w:rsidRDefault="005934BC">
      <w:r>
        <w:separator/>
      </w:r>
    </w:p>
  </w:endnote>
  <w:endnote w:type="continuationSeparator" w:id="0">
    <w:p w14:paraId="3222EC4E" w14:textId="77777777" w:rsidR="005934BC" w:rsidRDefault="0059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FBA66" w14:textId="77777777" w:rsidR="005934BC" w:rsidRDefault="005934BC">
      <w:r>
        <w:separator/>
      </w:r>
    </w:p>
  </w:footnote>
  <w:footnote w:type="continuationSeparator" w:id="0">
    <w:p w14:paraId="0D74F2C0" w14:textId="77777777" w:rsidR="005934BC" w:rsidRDefault="00593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F06B2"/>
    <w:multiLevelType w:val="hybridMultilevel"/>
    <w:tmpl w:val="352A1198"/>
    <w:lvl w:ilvl="0" w:tplc="E1283D32">
      <w:start w:val="10"/>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AD3C9C"/>
    <w:multiLevelType w:val="hybridMultilevel"/>
    <w:tmpl w:val="1DBAAD2C"/>
    <w:lvl w:ilvl="0" w:tplc="9110A36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211"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F22652"/>
    <w:multiLevelType w:val="hybridMultilevel"/>
    <w:tmpl w:val="7E10BD18"/>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4D04EA"/>
    <w:multiLevelType w:val="hybridMultilevel"/>
    <w:tmpl w:val="111E227E"/>
    <w:lvl w:ilvl="0" w:tplc="849E08F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DD127B"/>
    <w:multiLevelType w:val="hybridMultilevel"/>
    <w:tmpl w:val="0E1A39C4"/>
    <w:lvl w:ilvl="0" w:tplc="14D6A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D40282"/>
    <w:multiLevelType w:val="hybridMultilevel"/>
    <w:tmpl w:val="AE56CDA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29"/>
  </w:num>
  <w:num w:numId="21">
    <w:abstractNumId w:val="13"/>
  </w:num>
  <w:num w:numId="22">
    <w:abstractNumId w:val="26"/>
  </w:num>
  <w:num w:numId="23">
    <w:abstractNumId w:val="25"/>
  </w:num>
  <w:num w:numId="24">
    <w:abstractNumId w:val="7"/>
  </w:num>
  <w:num w:numId="25">
    <w:abstractNumId w:val="15"/>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4"/>
  </w:num>
  <w:num w:numId="28">
    <w:abstractNumId w:val="6"/>
  </w:num>
  <w:num w:numId="29">
    <w:abstractNumId w:val="24"/>
  </w:num>
  <w:num w:numId="30">
    <w:abstractNumId w:val="28"/>
  </w:num>
  <w:num w:numId="3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4C0"/>
    <w:rsid w:val="00007CDC"/>
    <w:rsid w:val="00011B28"/>
    <w:rsid w:val="00012260"/>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F99"/>
    <w:rsid w:val="000D0D07"/>
    <w:rsid w:val="000D4797"/>
    <w:rsid w:val="000E0527"/>
    <w:rsid w:val="000E1E92"/>
    <w:rsid w:val="000E6A0E"/>
    <w:rsid w:val="000E78D1"/>
    <w:rsid w:val="000F06D6"/>
    <w:rsid w:val="000F0EB1"/>
    <w:rsid w:val="000F1106"/>
    <w:rsid w:val="000F3BE9"/>
    <w:rsid w:val="000F3F6C"/>
    <w:rsid w:val="000F6DF3"/>
    <w:rsid w:val="001005FF"/>
    <w:rsid w:val="0010451E"/>
    <w:rsid w:val="001062FB"/>
    <w:rsid w:val="001063E6"/>
    <w:rsid w:val="00113CF4"/>
    <w:rsid w:val="001153EA"/>
    <w:rsid w:val="00115643"/>
    <w:rsid w:val="00116765"/>
    <w:rsid w:val="00116E31"/>
    <w:rsid w:val="001219F5"/>
    <w:rsid w:val="00121A20"/>
    <w:rsid w:val="0012377F"/>
    <w:rsid w:val="00124314"/>
    <w:rsid w:val="00126B4A"/>
    <w:rsid w:val="00132FD0"/>
    <w:rsid w:val="001339E6"/>
    <w:rsid w:val="001344C0"/>
    <w:rsid w:val="001346FA"/>
    <w:rsid w:val="00135252"/>
    <w:rsid w:val="00137AB5"/>
    <w:rsid w:val="00137F0B"/>
    <w:rsid w:val="00150065"/>
    <w:rsid w:val="00151E23"/>
    <w:rsid w:val="001526E0"/>
    <w:rsid w:val="001551B5"/>
    <w:rsid w:val="0015575E"/>
    <w:rsid w:val="00156796"/>
    <w:rsid w:val="001659C1"/>
    <w:rsid w:val="001700EB"/>
    <w:rsid w:val="00173A8E"/>
    <w:rsid w:val="0017502C"/>
    <w:rsid w:val="00176FA6"/>
    <w:rsid w:val="0018143F"/>
    <w:rsid w:val="00181FF8"/>
    <w:rsid w:val="001837AB"/>
    <w:rsid w:val="001902C0"/>
    <w:rsid w:val="00190AC1"/>
    <w:rsid w:val="00192F6D"/>
    <w:rsid w:val="0019341A"/>
    <w:rsid w:val="00197D7A"/>
    <w:rsid w:val="00197DF9"/>
    <w:rsid w:val="001A0FB2"/>
    <w:rsid w:val="001A1987"/>
    <w:rsid w:val="001A2564"/>
    <w:rsid w:val="001A2E61"/>
    <w:rsid w:val="001A41C1"/>
    <w:rsid w:val="001A5383"/>
    <w:rsid w:val="001A6173"/>
    <w:rsid w:val="001A6CBA"/>
    <w:rsid w:val="001B0D97"/>
    <w:rsid w:val="001B5A5D"/>
    <w:rsid w:val="001B6E3D"/>
    <w:rsid w:val="001C053B"/>
    <w:rsid w:val="001C1CE5"/>
    <w:rsid w:val="001C3D2A"/>
    <w:rsid w:val="001C3F09"/>
    <w:rsid w:val="001C4BF4"/>
    <w:rsid w:val="001C63DA"/>
    <w:rsid w:val="001D4DB3"/>
    <w:rsid w:val="001D51BA"/>
    <w:rsid w:val="001D53E7"/>
    <w:rsid w:val="001D6342"/>
    <w:rsid w:val="001D6D53"/>
    <w:rsid w:val="001E15A0"/>
    <w:rsid w:val="001E5104"/>
    <w:rsid w:val="001E58E2"/>
    <w:rsid w:val="001E5C83"/>
    <w:rsid w:val="001E7AED"/>
    <w:rsid w:val="001F3916"/>
    <w:rsid w:val="001F3A3C"/>
    <w:rsid w:val="001F48FB"/>
    <w:rsid w:val="001F54C5"/>
    <w:rsid w:val="001F662C"/>
    <w:rsid w:val="001F7074"/>
    <w:rsid w:val="00200490"/>
    <w:rsid w:val="00200750"/>
    <w:rsid w:val="00201F3A"/>
    <w:rsid w:val="00203F96"/>
    <w:rsid w:val="00206152"/>
    <w:rsid w:val="002069B2"/>
    <w:rsid w:val="00207FA3"/>
    <w:rsid w:val="00214DA8"/>
    <w:rsid w:val="00215423"/>
    <w:rsid w:val="002158FA"/>
    <w:rsid w:val="00220600"/>
    <w:rsid w:val="002224DB"/>
    <w:rsid w:val="00223FCB"/>
    <w:rsid w:val="00223FCE"/>
    <w:rsid w:val="002252C3"/>
    <w:rsid w:val="00225C54"/>
    <w:rsid w:val="0022718E"/>
    <w:rsid w:val="00230765"/>
    <w:rsid w:val="00230D18"/>
    <w:rsid w:val="00230DF6"/>
    <w:rsid w:val="002319E4"/>
    <w:rsid w:val="00235632"/>
    <w:rsid w:val="0023576D"/>
    <w:rsid w:val="00235872"/>
    <w:rsid w:val="002362AB"/>
    <w:rsid w:val="00241559"/>
    <w:rsid w:val="00242CDB"/>
    <w:rsid w:val="002435B3"/>
    <w:rsid w:val="002458EB"/>
    <w:rsid w:val="002500C8"/>
    <w:rsid w:val="0025685A"/>
    <w:rsid w:val="00257543"/>
    <w:rsid w:val="002617E7"/>
    <w:rsid w:val="00264228"/>
    <w:rsid w:val="00264334"/>
    <w:rsid w:val="0026473E"/>
    <w:rsid w:val="00266214"/>
    <w:rsid w:val="00267C83"/>
    <w:rsid w:val="00270051"/>
    <w:rsid w:val="0027144F"/>
    <w:rsid w:val="00271813"/>
    <w:rsid w:val="00271F3A"/>
    <w:rsid w:val="00273278"/>
    <w:rsid w:val="002737F4"/>
    <w:rsid w:val="002805F5"/>
    <w:rsid w:val="00280751"/>
    <w:rsid w:val="0028280A"/>
    <w:rsid w:val="00286ACD"/>
    <w:rsid w:val="00287838"/>
    <w:rsid w:val="002907B5"/>
    <w:rsid w:val="00292EB7"/>
    <w:rsid w:val="002934D3"/>
    <w:rsid w:val="00296227"/>
    <w:rsid w:val="00296F44"/>
    <w:rsid w:val="0029777D"/>
    <w:rsid w:val="002A055E"/>
    <w:rsid w:val="002A1D4E"/>
    <w:rsid w:val="002A2869"/>
    <w:rsid w:val="002B24D6"/>
    <w:rsid w:val="002B312D"/>
    <w:rsid w:val="002B5155"/>
    <w:rsid w:val="002C41E6"/>
    <w:rsid w:val="002D071A"/>
    <w:rsid w:val="002D34B2"/>
    <w:rsid w:val="002D48B0"/>
    <w:rsid w:val="002D5B37"/>
    <w:rsid w:val="002D7637"/>
    <w:rsid w:val="002E17F2"/>
    <w:rsid w:val="002E7CAE"/>
    <w:rsid w:val="002F18F0"/>
    <w:rsid w:val="002F1BAC"/>
    <w:rsid w:val="002F1BDC"/>
    <w:rsid w:val="002F2771"/>
    <w:rsid w:val="002F37A9"/>
    <w:rsid w:val="00301CE6"/>
    <w:rsid w:val="0030256B"/>
    <w:rsid w:val="0030501F"/>
    <w:rsid w:val="00307BA1"/>
    <w:rsid w:val="00311702"/>
    <w:rsid w:val="00311E82"/>
    <w:rsid w:val="00313FD6"/>
    <w:rsid w:val="003143BD"/>
    <w:rsid w:val="00315363"/>
    <w:rsid w:val="003203ED"/>
    <w:rsid w:val="0032061D"/>
    <w:rsid w:val="00321F83"/>
    <w:rsid w:val="00322C9F"/>
    <w:rsid w:val="00324D23"/>
    <w:rsid w:val="00331751"/>
    <w:rsid w:val="00332740"/>
    <w:rsid w:val="00334579"/>
    <w:rsid w:val="00335858"/>
    <w:rsid w:val="00336BDA"/>
    <w:rsid w:val="00342BD7"/>
    <w:rsid w:val="00343D9E"/>
    <w:rsid w:val="00343DFA"/>
    <w:rsid w:val="00346DB5"/>
    <w:rsid w:val="003477B1"/>
    <w:rsid w:val="00357380"/>
    <w:rsid w:val="003602D9"/>
    <w:rsid w:val="003604CE"/>
    <w:rsid w:val="00370E47"/>
    <w:rsid w:val="003742AC"/>
    <w:rsid w:val="00377CE1"/>
    <w:rsid w:val="003832B7"/>
    <w:rsid w:val="00385BF0"/>
    <w:rsid w:val="003939FF"/>
    <w:rsid w:val="003A2223"/>
    <w:rsid w:val="003A2A0F"/>
    <w:rsid w:val="003A45A1"/>
    <w:rsid w:val="003A5B0A"/>
    <w:rsid w:val="003A6BAC"/>
    <w:rsid w:val="003A70A4"/>
    <w:rsid w:val="003A7EF3"/>
    <w:rsid w:val="003B159C"/>
    <w:rsid w:val="003B220B"/>
    <w:rsid w:val="003B369F"/>
    <w:rsid w:val="003B36A3"/>
    <w:rsid w:val="003B64BB"/>
    <w:rsid w:val="003B7FE5"/>
    <w:rsid w:val="003C11C8"/>
    <w:rsid w:val="003C1DC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4748"/>
    <w:rsid w:val="0040512B"/>
    <w:rsid w:val="00405CA5"/>
    <w:rsid w:val="00407CD3"/>
    <w:rsid w:val="00410134"/>
    <w:rsid w:val="00410B72"/>
    <w:rsid w:val="00410F18"/>
    <w:rsid w:val="0041263E"/>
    <w:rsid w:val="00413AAC"/>
    <w:rsid w:val="00413E92"/>
    <w:rsid w:val="00415030"/>
    <w:rsid w:val="00416B26"/>
    <w:rsid w:val="00421105"/>
    <w:rsid w:val="00422AA4"/>
    <w:rsid w:val="004242F4"/>
    <w:rsid w:val="00426CB1"/>
    <w:rsid w:val="00427248"/>
    <w:rsid w:val="00437447"/>
    <w:rsid w:val="00441A92"/>
    <w:rsid w:val="004431DC"/>
    <w:rsid w:val="00444F56"/>
    <w:rsid w:val="00446488"/>
    <w:rsid w:val="00447561"/>
    <w:rsid w:val="00447B46"/>
    <w:rsid w:val="004517AA"/>
    <w:rsid w:val="00452CAC"/>
    <w:rsid w:val="00456830"/>
    <w:rsid w:val="00457565"/>
    <w:rsid w:val="00457B71"/>
    <w:rsid w:val="004669E2"/>
    <w:rsid w:val="00470C31"/>
    <w:rsid w:val="00471DE0"/>
    <w:rsid w:val="004734D0"/>
    <w:rsid w:val="0047556B"/>
    <w:rsid w:val="00477768"/>
    <w:rsid w:val="0048506E"/>
    <w:rsid w:val="00492BC5"/>
    <w:rsid w:val="004964F1"/>
    <w:rsid w:val="004A16BC"/>
    <w:rsid w:val="004A2B94"/>
    <w:rsid w:val="004B6F6A"/>
    <w:rsid w:val="004B7C0C"/>
    <w:rsid w:val="004C33BB"/>
    <w:rsid w:val="004C3898"/>
    <w:rsid w:val="004C4215"/>
    <w:rsid w:val="004C5AE0"/>
    <w:rsid w:val="004D36B1"/>
    <w:rsid w:val="004D7EBD"/>
    <w:rsid w:val="004E2680"/>
    <w:rsid w:val="004E28F9"/>
    <w:rsid w:val="004E462E"/>
    <w:rsid w:val="004E56DC"/>
    <w:rsid w:val="004E76F4"/>
    <w:rsid w:val="004F0B4E"/>
    <w:rsid w:val="004F0B6C"/>
    <w:rsid w:val="004F2078"/>
    <w:rsid w:val="004F2F31"/>
    <w:rsid w:val="004F4DA3"/>
    <w:rsid w:val="0050185F"/>
    <w:rsid w:val="00506557"/>
    <w:rsid w:val="0050677A"/>
    <w:rsid w:val="005108D8"/>
    <w:rsid w:val="005116F9"/>
    <w:rsid w:val="005153A7"/>
    <w:rsid w:val="00517EE1"/>
    <w:rsid w:val="005219CF"/>
    <w:rsid w:val="00523BEF"/>
    <w:rsid w:val="00534B59"/>
    <w:rsid w:val="00536759"/>
    <w:rsid w:val="00537C62"/>
    <w:rsid w:val="00537EC4"/>
    <w:rsid w:val="0054668D"/>
    <w:rsid w:val="00546970"/>
    <w:rsid w:val="00547B03"/>
    <w:rsid w:val="00554E19"/>
    <w:rsid w:val="0056121F"/>
    <w:rsid w:val="00572505"/>
    <w:rsid w:val="0058112C"/>
    <w:rsid w:val="00582809"/>
    <w:rsid w:val="00585349"/>
    <w:rsid w:val="0058635E"/>
    <w:rsid w:val="0058767A"/>
    <w:rsid w:val="0058798C"/>
    <w:rsid w:val="005900FA"/>
    <w:rsid w:val="005934BC"/>
    <w:rsid w:val="005935A4"/>
    <w:rsid w:val="005948C2"/>
    <w:rsid w:val="00594F51"/>
    <w:rsid w:val="00595DCA"/>
    <w:rsid w:val="0059779B"/>
    <w:rsid w:val="005A209A"/>
    <w:rsid w:val="005A2783"/>
    <w:rsid w:val="005A4926"/>
    <w:rsid w:val="005A662D"/>
    <w:rsid w:val="005B1409"/>
    <w:rsid w:val="005B35D7"/>
    <w:rsid w:val="005B392A"/>
    <w:rsid w:val="005B3AA3"/>
    <w:rsid w:val="005B611E"/>
    <w:rsid w:val="005B6F83"/>
    <w:rsid w:val="005C74FB"/>
    <w:rsid w:val="005D1602"/>
    <w:rsid w:val="005E385F"/>
    <w:rsid w:val="005E5B81"/>
    <w:rsid w:val="005E6FC9"/>
    <w:rsid w:val="005F2CB1"/>
    <w:rsid w:val="005F3025"/>
    <w:rsid w:val="005F515D"/>
    <w:rsid w:val="005F618C"/>
    <w:rsid w:val="005F70BD"/>
    <w:rsid w:val="0060283C"/>
    <w:rsid w:val="00604F14"/>
    <w:rsid w:val="006079FF"/>
    <w:rsid w:val="00611B83"/>
    <w:rsid w:val="00613257"/>
    <w:rsid w:val="00620A71"/>
    <w:rsid w:val="00620D80"/>
    <w:rsid w:val="006234A6"/>
    <w:rsid w:val="00625582"/>
    <w:rsid w:val="00630001"/>
    <w:rsid w:val="006311B3"/>
    <w:rsid w:val="0063284C"/>
    <w:rsid w:val="006339BF"/>
    <w:rsid w:val="00636398"/>
    <w:rsid w:val="006368D3"/>
    <w:rsid w:val="006373B9"/>
    <w:rsid w:val="006377EC"/>
    <w:rsid w:val="00637FBC"/>
    <w:rsid w:val="0064151F"/>
    <w:rsid w:val="00641533"/>
    <w:rsid w:val="0064208D"/>
    <w:rsid w:val="00643475"/>
    <w:rsid w:val="0064396A"/>
    <w:rsid w:val="0064624E"/>
    <w:rsid w:val="00650AB9"/>
    <w:rsid w:val="006546F3"/>
    <w:rsid w:val="00655733"/>
    <w:rsid w:val="00655ACD"/>
    <w:rsid w:val="00656A92"/>
    <w:rsid w:val="00656DDE"/>
    <w:rsid w:val="0066011D"/>
    <w:rsid w:val="006607C0"/>
    <w:rsid w:val="006613A6"/>
    <w:rsid w:val="006615DB"/>
    <w:rsid w:val="006627A2"/>
    <w:rsid w:val="006634E6"/>
    <w:rsid w:val="006655EE"/>
    <w:rsid w:val="00667EE7"/>
    <w:rsid w:val="00670922"/>
    <w:rsid w:val="00670BE1"/>
    <w:rsid w:val="0067218F"/>
    <w:rsid w:val="006738F9"/>
    <w:rsid w:val="006741F2"/>
    <w:rsid w:val="00674CC3"/>
    <w:rsid w:val="00675C72"/>
    <w:rsid w:val="006771F9"/>
    <w:rsid w:val="006776D7"/>
    <w:rsid w:val="00681003"/>
    <w:rsid w:val="006817C9"/>
    <w:rsid w:val="00683ECE"/>
    <w:rsid w:val="006925AF"/>
    <w:rsid w:val="00695FC2"/>
    <w:rsid w:val="00696949"/>
    <w:rsid w:val="00697052"/>
    <w:rsid w:val="006A360E"/>
    <w:rsid w:val="006A46FB"/>
    <w:rsid w:val="006A5E28"/>
    <w:rsid w:val="006A697B"/>
    <w:rsid w:val="006A7AFF"/>
    <w:rsid w:val="006B1816"/>
    <w:rsid w:val="006B2099"/>
    <w:rsid w:val="006B50CF"/>
    <w:rsid w:val="006C03B8"/>
    <w:rsid w:val="006C5B2A"/>
    <w:rsid w:val="006C5EC9"/>
    <w:rsid w:val="006C6059"/>
    <w:rsid w:val="006C7522"/>
    <w:rsid w:val="006D1E52"/>
    <w:rsid w:val="006D2ED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83F"/>
    <w:rsid w:val="0070346E"/>
    <w:rsid w:val="00704EDB"/>
    <w:rsid w:val="0070516C"/>
    <w:rsid w:val="00706101"/>
    <w:rsid w:val="00707072"/>
    <w:rsid w:val="00707D61"/>
    <w:rsid w:val="00712287"/>
    <w:rsid w:val="00712772"/>
    <w:rsid w:val="00712937"/>
    <w:rsid w:val="007148D3"/>
    <w:rsid w:val="00715B9A"/>
    <w:rsid w:val="007257D0"/>
    <w:rsid w:val="00726EA6"/>
    <w:rsid w:val="00727208"/>
    <w:rsid w:val="00727680"/>
    <w:rsid w:val="00733104"/>
    <w:rsid w:val="007348B1"/>
    <w:rsid w:val="007361C4"/>
    <w:rsid w:val="007362A6"/>
    <w:rsid w:val="00736D7D"/>
    <w:rsid w:val="00740E58"/>
    <w:rsid w:val="007445A0"/>
    <w:rsid w:val="0074524B"/>
    <w:rsid w:val="00745611"/>
    <w:rsid w:val="00747D8B"/>
    <w:rsid w:val="00751228"/>
    <w:rsid w:val="00756560"/>
    <w:rsid w:val="007571E1"/>
    <w:rsid w:val="007604B2"/>
    <w:rsid w:val="00765281"/>
    <w:rsid w:val="00765EB2"/>
    <w:rsid w:val="00766A84"/>
    <w:rsid w:val="00766BAD"/>
    <w:rsid w:val="007729A2"/>
    <w:rsid w:val="0077358E"/>
    <w:rsid w:val="007755F2"/>
    <w:rsid w:val="00776971"/>
    <w:rsid w:val="00780A80"/>
    <w:rsid w:val="0078177E"/>
    <w:rsid w:val="0078304C"/>
    <w:rsid w:val="00783673"/>
    <w:rsid w:val="00785490"/>
    <w:rsid w:val="007925EA"/>
    <w:rsid w:val="00792A06"/>
    <w:rsid w:val="00793CD8"/>
    <w:rsid w:val="00795C92"/>
    <w:rsid w:val="00796231"/>
    <w:rsid w:val="007A1CB3"/>
    <w:rsid w:val="007A306F"/>
    <w:rsid w:val="007A43A6"/>
    <w:rsid w:val="007A58A6"/>
    <w:rsid w:val="007B205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872"/>
    <w:rsid w:val="007F6B7A"/>
    <w:rsid w:val="00803FAE"/>
    <w:rsid w:val="0080605F"/>
    <w:rsid w:val="00807786"/>
    <w:rsid w:val="00811FCB"/>
    <w:rsid w:val="008158D6"/>
    <w:rsid w:val="00817196"/>
    <w:rsid w:val="00820D38"/>
    <w:rsid w:val="008235DB"/>
    <w:rsid w:val="00824AB4"/>
    <w:rsid w:val="00825C42"/>
    <w:rsid w:val="00825D25"/>
    <w:rsid w:val="00827D6F"/>
    <w:rsid w:val="008376AC"/>
    <w:rsid w:val="008377B3"/>
    <w:rsid w:val="00843D4B"/>
    <w:rsid w:val="008444E8"/>
    <w:rsid w:val="00844E80"/>
    <w:rsid w:val="00846FE7"/>
    <w:rsid w:val="00853F02"/>
    <w:rsid w:val="00856911"/>
    <w:rsid w:val="00860B1B"/>
    <w:rsid w:val="00861508"/>
    <w:rsid w:val="008677FD"/>
    <w:rsid w:val="008706D4"/>
    <w:rsid w:val="00870F8A"/>
    <w:rsid w:val="008719A4"/>
    <w:rsid w:val="00871D23"/>
    <w:rsid w:val="00874312"/>
    <w:rsid w:val="0087437C"/>
    <w:rsid w:val="00875CD7"/>
    <w:rsid w:val="00876B4D"/>
    <w:rsid w:val="00877F18"/>
    <w:rsid w:val="0088632F"/>
    <w:rsid w:val="008941E3"/>
    <w:rsid w:val="00894A88"/>
    <w:rsid w:val="00895386"/>
    <w:rsid w:val="008A21FF"/>
    <w:rsid w:val="008A2A14"/>
    <w:rsid w:val="008A2CE2"/>
    <w:rsid w:val="008A30AC"/>
    <w:rsid w:val="008A44B8"/>
    <w:rsid w:val="008A51A8"/>
    <w:rsid w:val="008A54C7"/>
    <w:rsid w:val="008A587F"/>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528"/>
    <w:rsid w:val="008D5003"/>
    <w:rsid w:val="008D6D1A"/>
    <w:rsid w:val="008E065E"/>
    <w:rsid w:val="008E0927"/>
    <w:rsid w:val="008E1909"/>
    <w:rsid w:val="008F1EAB"/>
    <w:rsid w:val="008F33DC"/>
    <w:rsid w:val="008F477F"/>
    <w:rsid w:val="008F5102"/>
    <w:rsid w:val="00902350"/>
    <w:rsid w:val="0090336B"/>
    <w:rsid w:val="009053AA"/>
    <w:rsid w:val="00906939"/>
    <w:rsid w:val="00910B7D"/>
    <w:rsid w:val="00911DFB"/>
    <w:rsid w:val="009139D9"/>
    <w:rsid w:val="00914AD8"/>
    <w:rsid w:val="00916079"/>
    <w:rsid w:val="00917CE9"/>
    <w:rsid w:val="00917FE7"/>
    <w:rsid w:val="00920BF2"/>
    <w:rsid w:val="00922010"/>
    <w:rsid w:val="00931BD9"/>
    <w:rsid w:val="0093374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DFD"/>
    <w:rsid w:val="00983137"/>
    <w:rsid w:val="00985253"/>
    <w:rsid w:val="009853B3"/>
    <w:rsid w:val="0098598D"/>
    <w:rsid w:val="00990630"/>
    <w:rsid w:val="00991761"/>
    <w:rsid w:val="00994DCA"/>
    <w:rsid w:val="009960EC"/>
    <w:rsid w:val="009970DD"/>
    <w:rsid w:val="009A0FBA"/>
    <w:rsid w:val="009A1337"/>
    <w:rsid w:val="009A1601"/>
    <w:rsid w:val="009A3BB6"/>
    <w:rsid w:val="009A462D"/>
    <w:rsid w:val="009A5CBA"/>
    <w:rsid w:val="009B1F30"/>
    <w:rsid w:val="009B3AC2"/>
    <w:rsid w:val="009B4DF4"/>
    <w:rsid w:val="009B564E"/>
    <w:rsid w:val="009B7E87"/>
    <w:rsid w:val="009C0169"/>
    <w:rsid w:val="009C1685"/>
    <w:rsid w:val="009C403E"/>
    <w:rsid w:val="009D4FF0"/>
    <w:rsid w:val="009D703C"/>
    <w:rsid w:val="009D718F"/>
    <w:rsid w:val="009E068F"/>
    <w:rsid w:val="009E14E0"/>
    <w:rsid w:val="009E35DB"/>
    <w:rsid w:val="009E47A3"/>
    <w:rsid w:val="009F08F3"/>
    <w:rsid w:val="009F344F"/>
    <w:rsid w:val="009F5D6B"/>
    <w:rsid w:val="00A031D8"/>
    <w:rsid w:val="00A048A8"/>
    <w:rsid w:val="00A04F49"/>
    <w:rsid w:val="00A13E54"/>
    <w:rsid w:val="00A17F63"/>
    <w:rsid w:val="00A2193B"/>
    <w:rsid w:val="00A2351A"/>
    <w:rsid w:val="00A264A9"/>
    <w:rsid w:val="00A26DCF"/>
    <w:rsid w:val="00A272B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8CF"/>
    <w:rsid w:val="00A90AD8"/>
    <w:rsid w:val="00A92879"/>
    <w:rsid w:val="00A9442A"/>
    <w:rsid w:val="00A96E0A"/>
    <w:rsid w:val="00AA016F"/>
    <w:rsid w:val="00AA1ED6"/>
    <w:rsid w:val="00AA51D6"/>
    <w:rsid w:val="00AB0BC8"/>
    <w:rsid w:val="00AB11CA"/>
    <w:rsid w:val="00AB14D9"/>
    <w:rsid w:val="00AB44C3"/>
    <w:rsid w:val="00AB4AB8"/>
    <w:rsid w:val="00AB4E01"/>
    <w:rsid w:val="00AB655E"/>
    <w:rsid w:val="00AC007F"/>
    <w:rsid w:val="00AC2ECD"/>
    <w:rsid w:val="00AC3119"/>
    <w:rsid w:val="00AC49FB"/>
    <w:rsid w:val="00AC5A10"/>
    <w:rsid w:val="00AD0AA3"/>
    <w:rsid w:val="00AD0C8E"/>
    <w:rsid w:val="00AD1F14"/>
    <w:rsid w:val="00AD3F94"/>
    <w:rsid w:val="00AD4830"/>
    <w:rsid w:val="00AD4A5A"/>
    <w:rsid w:val="00AE0812"/>
    <w:rsid w:val="00AE1D85"/>
    <w:rsid w:val="00AE27AC"/>
    <w:rsid w:val="00AE40E0"/>
    <w:rsid w:val="00AE4DBA"/>
    <w:rsid w:val="00AE4F07"/>
    <w:rsid w:val="00AF1C5D"/>
    <w:rsid w:val="00AF2D30"/>
    <w:rsid w:val="00AF42D7"/>
    <w:rsid w:val="00B006FE"/>
    <w:rsid w:val="00B007CB"/>
    <w:rsid w:val="00B02AA9"/>
    <w:rsid w:val="00B02FA3"/>
    <w:rsid w:val="00B05084"/>
    <w:rsid w:val="00B13D67"/>
    <w:rsid w:val="00B14558"/>
    <w:rsid w:val="00B14815"/>
    <w:rsid w:val="00B157F9"/>
    <w:rsid w:val="00B20256"/>
    <w:rsid w:val="00B20D09"/>
    <w:rsid w:val="00B23A6C"/>
    <w:rsid w:val="00B245B2"/>
    <w:rsid w:val="00B2763F"/>
    <w:rsid w:val="00B27AAC"/>
    <w:rsid w:val="00B30929"/>
    <w:rsid w:val="00B372AA"/>
    <w:rsid w:val="00B40445"/>
    <w:rsid w:val="00B409E0"/>
    <w:rsid w:val="00B41888"/>
    <w:rsid w:val="00B41A2F"/>
    <w:rsid w:val="00B45A52"/>
    <w:rsid w:val="00B46175"/>
    <w:rsid w:val="00B50751"/>
    <w:rsid w:val="00B52EA2"/>
    <w:rsid w:val="00B548B7"/>
    <w:rsid w:val="00B664C7"/>
    <w:rsid w:val="00B739F6"/>
    <w:rsid w:val="00B74CE4"/>
    <w:rsid w:val="00B81A6C"/>
    <w:rsid w:val="00B85DE5"/>
    <w:rsid w:val="00B90F73"/>
    <w:rsid w:val="00B93B59"/>
    <w:rsid w:val="00B9406A"/>
    <w:rsid w:val="00B96CBA"/>
    <w:rsid w:val="00B976B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8AE"/>
    <w:rsid w:val="00C11DE9"/>
    <w:rsid w:val="00C12107"/>
    <w:rsid w:val="00C14D4B"/>
    <w:rsid w:val="00C154BB"/>
    <w:rsid w:val="00C25955"/>
    <w:rsid w:val="00C279B5"/>
    <w:rsid w:val="00C27C45"/>
    <w:rsid w:val="00C32909"/>
    <w:rsid w:val="00C3719D"/>
    <w:rsid w:val="00C37CB2"/>
    <w:rsid w:val="00C473A5"/>
    <w:rsid w:val="00C54995"/>
    <w:rsid w:val="00C54D41"/>
    <w:rsid w:val="00C60783"/>
    <w:rsid w:val="00C64672"/>
    <w:rsid w:val="00C70697"/>
    <w:rsid w:val="00C70DA2"/>
    <w:rsid w:val="00C72093"/>
    <w:rsid w:val="00C72EF4"/>
    <w:rsid w:val="00C744FE"/>
    <w:rsid w:val="00C75D2F"/>
    <w:rsid w:val="00C767BE"/>
    <w:rsid w:val="00C76E3C"/>
    <w:rsid w:val="00C81151"/>
    <w:rsid w:val="00C81568"/>
    <w:rsid w:val="00C87A00"/>
    <w:rsid w:val="00C9027A"/>
    <w:rsid w:val="00C9068E"/>
    <w:rsid w:val="00C93814"/>
    <w:rsid w:val="00C93C4B"/>
    <w:rsid w:val="00C944AB"/>
    <w:rsid w:val="00C94FB6"/>
    <w:rsid w:val="00C95B40"/>
    <w:rsid w:val="00C95B8B"/>
    <w:rsid w:val="00CA1ED8"/>
    <w:rsid w:val="00CA6618"/>
    <w:rsid w:val="00CB0202"/>
    <w:rsid w:val="00CB1F63"/>
    <w:rsid w:val="00CB7170"/>
    <w:rsid w:val="00CC040E"/>
    <w:rsid w:val="00CC111F"/>
    <w:rsid w:val="00CC2011"/>
    <w:rsid w:val="00CC3EA0"/>
    <w:rsid w:val="00CC7AF9"/>
    <w:rsid w:val="00CC7B45"/>
    <w:rsid w:val="00CD00CD"/>
    <w:rsid w:val="00CD1188"/>
    <w:rsid w:val="00CD2ED1"/>
    <w:rsid w:val="00CD337B"/>
    <w:rsid w:val="00CD56D3"/>
    <w:rsid w:val="00CE0424"/>
    <w:rsid w:val="00CE443A"/>
    <w:rsid w:val="00CE7561"/>
    <w:rsid w:val="00CF1354"/>
    <w:rsid w:val="00CF3B1F"/>
    <w:rsid w:val="00CF3BF6"/>
    <w:rsid w:val="00CF625B"/>
    <w:rsid w:val="00CF687E"/>
    <w:rsid w:val="00D0349B"/>
    <w:rsid w:val="00D03BD9"/>
    <w:rsid w:val="00D10249"/>
    <w:rsid w:val="00D115C3"/>
    <w:rsid w:val="00D11897"/>
    <w:rsid w:val="00D13135"/>
    <w:rsid w:val="00D13E4E"/>
    <w:rsid w:val="00D20180"/>
    <w:rsid w:val="00D239A7"/>
    <w:rsid w:val="00D23F47"/>
    <w:rsid w:val="00D277A5"/>
    <w:rsid w:val="00D36E71"/>
    <w:rsid w:val="00D37D87"/>
    <w:rsid w:val="00D40B33"/>
    <w:rsid w:val="00D4318F"/>
    <w:rsid w:val="00D438BF"/>
    <w:rsid w:val="00D440F8"/>
    <w:rsid w:val="00D546FF"/>
    <w:rsid w:val="00D55AD5"/>
    <w:rsid w:val="00D576CA"/>
    <w:rsid w:val="00D61AF5"/>
    <w:rsid w:val="00D64B17"/>
    <w:rsid w:val="00D652B5"/>
    <w:rsid w:val="00D66155"/>
    <w:rsid w:val="00D708B0"/>
    <w:rsid w:val="00D77B1D"/>
    <w:rsid w:val="00D8021F"/>
    <w:rsid w:val="00D80383"/>
    <w:rsid w:val="00D823C6"/>
    <w:rsid w:val="00D8327F"/>
    <w:rsid w:val="00D85990"/>
    <w:rsid w:val="00D86CA3"/>
    <w:rsid w:val="00D871CE"/>
    <w:rsid w:val="00D9196D"/>
    <w:rsid w:val="00D92982"/>
    <w:rsid w:val="00D94A0B"/>
    <w:rsid w:val="00DA0780"/>
    <w:rsid w:val="00DA1752"/>
    <w:rsid w:val="00DA305E"/>
    <w:rsid w:val="00DA5417"/>
    <w:rsid w:val="00DA56E8"/>
    <w:rsid w:val="00DA784A"/>
    <w:rsid w:val="00DB0A9F"/>
    <w:rsid w:val="00DB377D"/>
    <w:rsid w:val="00DC2D36"/>
    <w:rsid w:val="00DC53EF"/>
    <w:rsid w:val="00DD6A74"/>
    <w:rsid w:val="00DE5608"/>
    <w:rsid w:val="00DE58D0"/>
    <w:rsid w:val="00DE654F"/>
    <w:rsid w:val="00DF0B6E"/>
    <w:rsid w:val="00DF0E75"/>
    <w:rsid w:val="00DF15E0"/>
    <w:rsid w:val="00DF37A0"/>
    <w:rsid w:val="00E04285"/>
    <w:rsid w:val="00E110E7"/>
    <w:rsid w:val="00E11B20"/>
    <w:rsid w:val="00E17FA2"/>
    <w:rsid w:val="00E22330"/>
    <w:rsid w:val="00E24B02"/>
    <w:rsid w:val="00E30B5A"/>
    <w:rsid w:val="00E3123D"/>
    <w:rsid w:val="00E31461"/>
    <w:rsid w:val="00E31D43"/>
    <w:rsid w:val="00E32608"/>
    <w:rsid w:val="00E34188"/>
    <w:rsid w:val="00E34B6E"/>
    <w:rsid w:val="00E35559"/>
    <w:rsid w:val="00E3723A"/>
    <w:rsid w:val="00E37860"/>
    <w:rsid w:val="00E446F1"/>
    <w:rsid w:val="00E46886"/>
    <w:rsid w:val="00E47AEF"/>
    <w:rsid w:val="00E51FEB"/>
    <w:rsid w:val="00E53B75"/>
    <w:rsid w:val="00E54E3B"/>
    <w:rsid w:val="00E57565"/>
    <w:rsid w:val="00E577A4"/>
    <w:rsid w:val="00E63838"/>
    <w:rsid w:val="00E64434"/>
    <w:rsid w:val="00E658E3"/>
    <w:rsid w:val="00E67C51"/>
    <w:rsid w:val="00E722FE"/>
    <w:rsid w:val="00E72EFC"/>
    <w:rsid w:val="00E758EC"/>
    <w:rsid w:val="00E8234C"/>
    <w:rsid w:val="00E83AA9"/>
    <w:rsid w:val="00E85928"/>
    <w:rsid w:val="00E8751F"/>
    <w:rsid w:val="00E87822"/>
    <w:rsid w:val="00E90395"/>
    <w:rsid w:val="00E90E49"/>
    <w:rsid w:val="00E917F9"/>
    <w:rsid w:val="00E91EE6"/>
    <w:rsid w:val="00E9250F"/>
    <w:rsid w:val="00E9291C"/>
    <w:rsid w:val="00E93FFE"/>
    <w:rsid w:val="00E94F8A"/>
    <w:rsid w:val="00E97574"/>
    <w:rsid w:val="00EA7A41"/>
    <w:rsid w:val="00EB077B"/>
    <w:rsid w:val="00EB1DD5"/>
    <w:rsid w:val="00EB4EA2"/>
    <w:rsid w:val="00EB5CDE"/>
    <w:rsid w:val="00EC24D5"/>
    <w:rsid w:val="00EC27C6"/>
    <w:rsid w:val="00EC2E83"/>
    <w:rsid w:val="00EC4207"/>
    <w:rsid w:val="00EC5653"/>
    <w:rsid w:val="00EC6E0D"/>
    <w:rsid w:val="00EC71CE"/>
    <w:rsid w:val="00ED1006"/>
    <w:rsid w:val="00EE7F76"/>
    <w:rsid w:val="00EF0EB9"/>
    <w:rsid w:val="00EF18FE"/>
    <w:rsid w:val="00EF4C40"/>
    <w:rsid w:val="00EF5787"/>
    <w:rsid w:val="00EF60D0"/>
    <w:rsid w:val="00F0528D"/>
    <w:rsid w:val="00F06C67"/>
    <w:rsid w:val="00F06DFD"/>
    <w:rsid w:val="00F071D1"/>
    <w:rsid w:val="00F07533"/>
    <w:rsid w:val="00F10629"/>
    <w:rsid w:val="00F10B77"/>
    <w:rsid w:val="00F15FA5"/>
    <w:rsid w:val="00F209B7"/>
    <w:rsid w:val="00F2376F"/>
    <w:rsid w:val="00F243D8"/>
    <w:rsid w:val="00F254A1"/>
    <w:rsid w:val="00F30828"/>
    <w:rsid w:val="00F313D6"/>
    <w:rsid w:val="00F3474A"/>
    <w:rsid w:val="00F40F0C"/>
    <w:rsid w:val="00F4766C"/>
    <w:rsid w:val="00F5060E"/>
    <w:rsid w:val="00F507D1"/>
    <w:rsid w:val="00F519CE"/>
    <w:rsid w:val="00F51ADA"/>
    <w:rsid w:val="00F5695F"/>
    <w:rsid w:val="00F60203"/>
    <w:rsid w:val="00F607C5"/>
    <w:rsid w:val="00F60DEA"/>
    <w:rsid w:val="00F6302A"/>
    <w:rsid w:val="00F63950"/>
    <w:rsid w:val="00F64C2B"/>
    <w:rsid w:val="00F651BE"/>
    <w:rsid w:val="00F66525"/>
    <w:rsid w:val="00F67F53"/>
    <w:rsid w:val="00F703BE"/>
    <w:rsid w:val="00F71F69"/>
    <w:rsid w:val="00F72284"/>
    <w:rsid w:val="00F72B72"/>
    <w:rsid w:val="00F74BB9"/>
    <w:rsid w:val="00F75582"/>
    <w:rsid w:val="00F76225"/>
    <w:rsid w:val="00F76EFA"/>
    <w:rsid w:val="00F804BE"/>
    <w:rsid w:val="00F817CE"/>
    <w:rsid w:val="00F8439C"/>
    <w:rsid w:val="00F8456C"/>
    <w:rsid w:val="00F859D8"/>
    <w:rsid w:val="00F868F5"/>
    <w:rsid w:val="00F876D0"/>
    <w:rsid w:val="00F9056A"/>
    <w:rsid w:val="00F90F8D"/>
    <w:rsid w:val="00F92782"/>
    <w:rsid w:val="00F93AA9"/>
    <w:rsid w:val="00F947C0"/>
    <w:rsid w:val="00F94A8E"/>
    <w:rsid w:val="00F96985"/>
    <w:rsid w:val="00F97838"/>
    <w:rsid w:val="00FA2BB3"/>
    <w:rsid w:val="00FB1C7E"/>
    <w:rsid w:val="00FB4C80"/>
    <w:rsid w:val="00FB6A6A"/>
    <w:rsid w:val="00FC7429"/>
    <w:rsid w:val="00FD07F6"/>
    <w:rsid w:val="00FD1BA0"/>
    <w:rsid w:val="00FD1EC8"/>
    <w:rsid w:val="00FD26AD"/>
    <w:rsid w:val="00FD47ED"/>
    <w:rsid w:val="00FD74DB"/>
    <w:rsid w:val="00FD7660"/>
    <w:rsid w:val="00FE0655"/>
    <w:rsid w:val="00FE2365"/>
    <w:rsid w:val="00FE37D7"/>
    <w:rsid w:val="00FE4769"/>
    <w:rsid w:val="00FE4C7B"/>
    <w:rsid w:val="00FE7336"/>
    <w:rsid w:val="00FE787C"/>
    <w:rsid w:val="00FF3EC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18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D201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180"/>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22"/>
      </w:numPr>
    </w:pPr>
  </w:style>
  <w:style w:type="paragraph" w:styleId="ListNumber">
    <w:name w:val="List Number"/>
    <w:basedOn w:val="List"/>
    <w:rsid w:val="001D4DB3"/>
    <w:pPr>
      <w:numPr>
        <w:numId w:val="21"/>
      </w:numPr>
    </w:pPr>
    <w:rPr>
      <w:lang w:eastAsia="ja-JP"/>
    </w:rPr>
  </w:style>
  <w:style w:type="paragraph" w:styleId="List">
    <w:name w:val="List"/>
    <w:basedOn w:val="BodyText"/>
    <w:rsid w:val="001D4DB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17"/>
      </w:numPr>
    </w:pPr>
  </w:style>
  <w:style w:type="paragraph" w:styleId="ListBullet">
    <w:name w:val="List Bullet"/>
    <w:basedOn w:val="List"/>
    <w:rsid w:val="001D4DB3"/>
    <w:pPr>
      <w:numPr>
        <w:numId w:val="16"/>
      </w:numPr>
    </w:pPr>
    <w:rPr>
      <w:lang w:eastAsia="ja-JP"/>
    </w:rPr>
  </w:style>
  <w:style w:type="paragraph" w:styleId="ListBullet3">
    <w:name w:val="List Bullet 3"/>
    <w:basedOn w:val="ListBullet2"/>
    <w:rsid w:val="001D4DB3"/>
    <w:pPr>
      <w:numPr>
        <w:numId w:val="1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19"/>
      </w:numPr>
    </w:pPr>
  </w:style>
  <w:style w:type="paragraph" w:styleId="ListBullet5">
    <w:name w:val="List Bullet 5"/>
    <w:basedOn w:val="ListBullet4"/>
    <w:rsid w:val="001D4DB3"/>
    <w:pPr>
      <w:numPr>
        <w:numId w:val="2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2"/>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qFormat/>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3"/>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qFormat/>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qFormat/>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13"/>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14"/>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link w:val="ListParagraph"/>
    <w:uiPriority w:val="34"/>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qFormat/>
    <w:locked/>
    <w:rsid w:val="001D4DB3"/>
    <w:rPr>
      <w:rFonts w:ascii="Arial" w:hAnsi="Arial"/>
      <w:b/>
      <w:sz w:val="18"/>
      <w:lang w:val="x-none" w:eastAsia="x-none"/>
    </w:rPr>
  </w:style>
  <w:style w:type="character" w:customStyle="1" w:styleId="THChar">
    <w:name w:val="TH Char"/>
    <w:link w:val="TH"/>
    <w:qFormat/>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10"/>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rsid w:val="00E577A4"/>
    <w:rPr>
      <w:rFonts w:ascii="Arial" w:hAnsi="Arial"/>
      <w:sz w:val="18"/>
    </w:rPr>
  </w:style>
  <w:style w:type="character" w:customStyle="1" w:styleId="TAHChar">
    <w:name w:val="TAH Char"/>
    <w:rsid w:val="00E577A4"/>
    <w:rPr>
      <w:rFonts w:ascii="Arial" w:hAnsi="Arial"/>
      <w:b/>
      <w:sz w:val="18"/>
    </w:rPr>
  </w:style>
  <w:style w:type="paragraph" w:customStyle="1" w:styleId="Doc-title">
    <w:name w:val="Doc-title"/>
    <w:basedOn w:val="Normal"/>
    <w:next w:val="Doc-text2"/>
    <w:link w:val="Doc-titleChar"/>
    <w:qFormat/>
    <w:rsid w:val="009A1337"/>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9A1337"/>
    <w:rPr>
      <w:rFonts w:ascii="Arial" w:eastAsia="MS Mincho" w:hAnsi="Arial"/>
      <w:noProof/>
      <w:szCs w:val="24"/>
    </w:rPr>
  </w:style>
  <w:style w:type="paragraph" w:customStyle="1" w:styleId="Agreement">
    <w:name w:val="Agreement"/>
    <w:basedOn w:val="Normal"/>
    <w:next w:val="Doc-text2"/>
    <w:uiPriority w:val="99"/>
    <w:qFormat/>
    <w:rsid w:val="009A1337"/>
    <w:pPr>
      <w:numPr>
        <w:numId w:val="31"/>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1215">
      <w:bodyDiv w:val="1"/>
      <w:marLeft w:val="0"/>
      <w:marRight w:val="0"/>
      <w:marTop w:val="0"/>
      <w:marBottom w:val="0"/>
      <w:divBdr>
        <w:top w:val="none" w:sz="0" w:space="0" w:color="auto"/>
        <w:left w:val="none" w:sz="0" w:space="0" w:color="auto"/>
        <w:bottom w:val="none" w:sz="0" w:space="0" w:color="auto"/>
        <w:right w:val="none" w:sz="0" w:space="0" w:color="auto"/>
      </w:divBdr>
    </w:div>
    <w:div w:id="113868286">
      <w:bodyDiv w:val="1"/>
      <w:marLeft w:val="0"/>
      <w:marRight w:val="0"/>
      <w:marTop w:val="0"/>
      <w:marBottom w:val="0"/>
      <w:divBdr>
        <w:top w:val="none" w:sz="0" w:space="0" w:color="auto"/>
        <w:left w:val="none" w:sz="0" w:space="0" w:color="auto"/>
        <w:bottom w:val="none" w:sz="0" w:space="0" w:color="auto"/>
        <w:right w:val="none" w:sz="0" w:space="0" w:color="auto"/>
      </w:divBdr>
    </w:div>
    <w:div w:id="321004891">
      <w:bodyDiv w:val="1"/>
      <w:marLeft w:val="0"/>
      <w:marRight w:val="0"/>
      <w:marTop w:val="0"/>
      <w:marBottom w:val="0"/>
      <w:divBdr>
        <w:top w:val="none" w:sz="0" w:space="0" w:color="auto"/>
        <w:left w:val="none" w:sz="0" w:space="0" w:color="auto"/>
        <w:bottom w:val="none" w:sz="0" w:space="0" w:color="auto"/>
        <w:right w:val="none" w:sz="0" w:space="0" w:color="auto"/>
      </w:divBdr>
    </w:div>
    <w:div w:id="489097146">
      <w:bodyDiv w:val="1"/>
      <w:marLeft w:val="0"/>
      <w:marRight w:val="0"/>
      <w:marTop w:val="0"/>
      <w:marBottom w:val="0"/>
      <w:divBdr>
        <w:top w:val="none" w:sz="0" w:space="0" w:color="auto"/>
        <w:left w:val="none" w:sz="0" w:space="0" w:color="auto"/>
        <w:bottom w:val="none" w:sz="0" w:space="0" w:color="auto"/>
        <w:right w:val="none" w:sz="0" w:space="0" w:color="auto"/>
      </w:divBdr>
    </w:div>
    <w:div w:id="512915775">
      <w:bodyDiv w:val="1"/>
      <w:marLeft w:val="0"/>
      <w:marRight w:val="0"/>
      <w:marTop w:val="0"/>
      <w:marBottom w:val="0"/>
      <w:divBdr>
        <w:top w:val="none" w:sz="0" w:space="0" w:color="auto"/>
        <w:left w:val="none" w:sz="0" w:space="0" w:color="auto"/>
        <w:bottom w:val="none" w:sz="0" w:space="0" w:color="auto"/>
        <w:right w:val="none" w:sz="0" w:space="0" w:color="auto"/>
      </w:divBdr>
    </w:div>
    <w:div w:id="651103919">
      <w:bodyDiv w:val="1"/>
      <w:marLeft w:val="0"/>
      <w:marRight w:val="0"/>
      <w:marTop w:val="0"/>
      <w:marBottom w:val="0"/>
      <w:divBdr>
        <w:top w:val="none" w:sz="0" w:space="0" w:color="auto"/>
        <w:left w:val="none" w:sz="0" w:space="0" w:color="auto"/>
        <w:bottom w:val="none" w:sz="0" w:space="0" w:color="auto"/>
        <w:right w:val="none" w:sz="0" w:space="0" w:color="auto"/>
      </w:divBdr>
    </w:div>
    <w:div w:id="711660352">
      <w:bodyDiv w:val="1"/>
      <w:marLeft w:val="0"/>
      <w:marRight w:val="0"/>
      <w:marTop w:val="0"/>
      <w:marBottom w:val="0"/>
      <w:divBdr>
        <w:top w:val="none" w:sz="0" w:space="0" w:color="auto"/>
        <w:left w:val="none" w:sz="0" w:space="0" w:color="auto"/>
        <w:bottom w:val="none" w:sz="0" w:space="0" w:color="auto"/>
        <w:right w:val="none" w:sz="0" w:space="0" w:color="auto"/>
      </w:divBdr>
    </w:div>
    <w:div w:id="1033531982">
      <w:bodyDiv w:val="1"/>
      <w:marLeft w:val="0"/>
      <w:marRight w:val="0"/>
      <w:marTop w:val="0"/>
      <w:marBottom w:val="0"/>
      <w:divBdr>
        <w:top w:val="none" w:sz="0" w:space="0" w:color="auto"/>
        <w:left w:val="none" w:sz="0" w:space="0" w:color="auto"/>
        <w:bottom w:val="none" w:sz="0" w:space="0" w:color="auto"/>
        <w:right w:val="none" w:sz="0" w:space="0" w:color="auto"/>
      </w:divBdr>
    </w:div>
    <w:div w:id="1080979022">
      <w:bodyDiv w:val="1"/>
      <w:marLeft w:val="0"/>
      <w:marRight w:val="0"/>
      <w:marTop w:val="0"/>
      <w:marBottom w:val="0"/>
      <w:divBdr>
        <w:top w:val="none" w:sz="0" w:space="0" w:color="auto"/>
        <w:left w:val="none" w:sz="0" w:space="0" w:color="auto"/>
        <w:bottom w:val="none" w:sz="0" w:space="0" w:color="auto"/>
        <w:right w:val="none" w:sz="0" w:space="0" w:color="auto"/>
      </w:divBdr>
    </w:div>
    <w:div w:id="1130592005">
      <w:bodyDiv w:val="1"/>
      <w:marLeft w:val="0"/>
      <w:marRight w:val="0"/>
      <w:marTop w:val="0"/>
      <w:marBottom w:val="0"/>
      <w:divBdr>
        <w:top w:val="none" w:sz="0" w:space="0" w:color="auto"/>
        <w:left w:val="none" w:sz="0" w:space="0" w:color="auto"/>
        <w:bottom w:val="none" w:sz="0" w:space="0" w:color="auto"/>
        <w:right w:val="none" w:sz="0" w:space="0" w:color="auto"/>
      </w:divBdr>
    </w:div>
    <w:div w:id="1158379012">
      <w:bodyDiv w:val="1"/>
      <w:marLeft w:val="0"/>
      <w:marRight w:val="0"/>
      <w:marTop w:val="0"/>
      <w:marBottom w:val="0"/>
      <w:divBdr>
        <w:top w:val="none" w:sz="0" w:space="0" w:color="auto"/>
        <w:left w:val="none" w:sz="0" w:space="0" w:color="auto"/>
        <w:bottom w:val="none" w:sz="0" w:space="0" w:color="auto"/>
        <w:right w:val="none" w:sz="0" w:space="0" w:color="auto"/>
      </w:divBdr>
    </w:div>
    <w:div w:id="1161701594">
      <w:bodyDiv w:val="1"/>
      <w:marLeft w:val="0"/>
      <w:marRight w:val="0"/>
      <w:marTop w:val="0"/>
      <w:marBottom w:val="0"/>
      <w:divBdr>
        <w:top w:val="none" w:sz="0" w:space="0" w:color="auto"/>
        <w:left w:val="none" w:sz="0" w:space="0" w:color="auto"/>
        <w:bottom w:val="none" w:sz="0" w:space="0" w:color="auto"/>
        <w:right w:val="none" w:sz="0" w:space="0" w:color="auto"/>
      </w:divBdr>
    </w:div>
    <w:div w:id="1292394840">
      <w:bodyDiv w:val="1"/>
      <w:marLeft w:val="0"/>
      <w:marRight w:val="0"/>
      <w:marTop w:val="0"/>
      <w:marBottom w:val="0"/>
      <w:divBdr>
        <w:top w:val="none" w:sz="0" w:space="0" w:color="auto"/>
        <w:left w:val="none" w:sz="0" w:space="0" w:color="auto"/>
        <w:bottom w:val="none" w:sz="0" w:space="0" w:color="auto"/>
        <w:right w:val="none" w:sz="0" w:space="0" w:color="auto"/>
      </w:divBdr>
    </w:div>
    <w:div w:id="1325281017">
      <w:bodyDiv w:val="1"/>
      <w:marLeft w:val="0"/>
      <w:marRight w:val="0"/>
      <w:marTop w:val="0"/>
      <w:marBottom w:val="0"/>
      <w:divBdr>
        <w:top w:val="none" w:sz="0" w:space="0" w:color="auto"/>
        <w:left w:val="none" w:sz="0" w:space="0" w:color="auto"/>
        <w:bottom w:val="none" w:sz="0" w:space="0" w:color="auto"/>
        <w:right w:val="none" w:sz="0" w:space="0" w:color="auto"/>
      </w:divBdr>
    </w:div>
    <w:div w:id="1342313222">
      <w:bodyDiv w:val="1"/>
      <w:marLeft w:val="0"/>
      <w:marRight w:val="0"/>
      <w:marTop w:val="0"/>
      <w:marBottom w:val="0"/>
      <w:divBdr>
        <w:top w:val="none" w:sz="0" w:space="0" w:color="auto"/>
        <w:left w:val="none" w:sz="0" w:space="0" w:color="auto"/>
        <w:bottom w:val="none" w:sz="0" w:space="0" w:color="auto"/>
        <w:right w:val="none" w:sz="0" w:space="0" w:color="auto"/>
      </w:divBdr>
    </w:div>
    <w:div w:id="1343893264">
      <w:bodyDiv w:val="1"/>
      <w:marLeft w:val="0"/>
      <w:marRight w:val="0"/>
      <w:marTop w:val="0"/>
      <w:marBottom w:val="0"/>
      <w:divBdr>
        <w:top w:val="none" w:sz="0" w:space="0" w:color="auto"/>
        <w:left w:val="none" w:sz="0" w:space="0" w:color="auto"/>
        <w:bottom w:val="none" w:sz="0" w:space="0" w:color="auto"/>
        <w:right w:val="none" w:sz="0" w:space="0" w:color="auto"/>
      </w:divBdr>
    </w:div>
    <w:div w:id="1571691233">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853642524">
      <w:bodyDiv w:val="1"/>
      <w:marLeft w:val="0"/>
      <w:marRight w:val="0"/>
      <w:marTop w:val="0"/>
      <w:marBottom w:val="0"/>
      <w:divBdr>
        <w:top w:val="none" w:sz="0" w:space="0" w:color="auto"/>
        <w:left w:val="none" w:sz="0" w:space="0" w:color="auto"/>
        <w:bottom w:val="none" w:sz="0" w:space="0" w:color="auto"/>
        <w:right w:val="none" w:sz="0" w:space="0" w:color="auto"/>
      </w:divBdr>
    </w:div>
    <w:div w:id="1873881606">
      <w:bodyDiv w:val="1"/>
      <w:marLeft w:val="0"/>
      <w:marRight w:val="0"/>
      <w:marTop w:val="0"/>
      <w:marBottom w:val="0"/>
      <w:divBdr>
        <w:top w:val="none" w:sz="0" w:space="0" w:color="auto"/>
        <w:left w:val="none" w:sz="0" w:space="0" w:color="auto"/>
        <w:bottom w:val="none" w:sz="0" w:space="0" w:color="auto"/>
        <w:right w:val="none" w:sz="0" w:space="0" w:color="auto"/>
      </w:divBdr>
    </w:div>
    <w:div w:id="1947224827">
      <w:bodyDiv w:val="1"/>
      <w:marLeft w:val="0"/>
      <w:marRight w:val="0"/>
      <w:marTop w:val="0"/>
      <w:marBottom w:val="0"/>
      <w:divBdr>
        <w:top w:val="none" w:sz="0" w:space="0" w:color="auto"/>
        <w:left w:val="none" w:sz="0" w:space="0" w:color="auto"/>
        <w:bottom w:val="none" w:sz="0" w:space="0" w:color="auto"/>
        <w:right w:val="none" w:sz="0" w:space="0" w:color="auto"/>
      </w:divBdr>
    </w:div>
    <w:div w:id="21035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5-e\Docs\R2-210694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2.xml><?xml version="1.0" encoding="utf-8"?>
<ds:datastoreItem xmlns:ds="http://schemas.openxmlformats.org/officeDocument/2006/customXml" ds:itemID="{BE2200D6-940C-4A0B-B424-1BFD29C8D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E937085-34F6-4ABF-90AE-9D280E2A3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873</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2021-01-08T06:30:00Z</dcterms:created>
  <dcterms:modified xsi:type="dcterms:W3CDTF">2021-10-21T19:34:00Z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