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BBE7F9" w14:textId="087051A3" w:rsidR="00EE5856" w:rsidRPr="00EE5856" w:rsidRDefault="004B5B3C" w:rsidP="00EE5856">
      <w:pPr>
        <w:widowControl/>
        <w:jc w:val="left"/>
        <w:rPr>
          <w:rFonts w:ascii="Times New Roman" w:hAnsi="Times New Roman"/>
          <w:b/>
          <w:noProof/>
          <w:kern w:val="0"/>
          <w:sz w:val="24"/>
          <w:szCs w:val="20"/>
        </w:rPr>
      </w:pPr>
      <w:r w:rsidRPr="00EE5856">
        <w:rPr>
          <w:rFonts w:ascii="Times New Roman" w:hAnsi="Times New Roman"/>
          <w:b/>
          <w:noProof/>
          <w:kern w:val="0"/>
          <w:sz w:val="24"/>
          <w:szCs w:val="20"/>
        </w:rPr>
        <w:t>3GPP TSG-RAN WG2 Meeting #11</w:t>
      </w:r>
      <w:r w:rsidR="00015D2B">
        <w:rPr>
          <w:rFonts w:ascii="Times New Roman" w:hAnsi="Times New Roman"/>
          <w:b/>
          <w:noProof/>
          <w:kern w:val="0"/>
          <w:sz w:val="24"/>
          <w:szCs w:val="20"/>
        </w:rPr>
        <w:t>6</w:t>
      </w:r>
      <w:r w:rsidRPr="00EE5856">
        <w:rPr>
          <w:rFonts w:ascii="Times New Roman" w:hAnsi="Times New Roman"/>
          <w:b/>
          <w:noProof/>
          <w:kern w:val="0"/>
          <w:sz w:val="24"/>
          <w:szCs w:val="20"/>
        </w:rPr>
        <w:t xml:space="preserve"> electronic</w:t>
      </w:r>
      <w:r w:rsidRP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>
        <w:rPr>
          <w:rFonts w:ascii="Times New Roman" w:hAnsi="Times New Roman"/>
          <w:b/>
          <w:noProof/>
          <w:kern w:val="0"/>
          <w:sz w:val="24"/>
          <w:szCs w:val="20"/>
        </w:rPr>
        <w:tab/>
      </w:r>
      <w:r w:rsidR="00EE5856" w:rsidRPr="00EE5856">
        <w:rPr>
          <w:rFonts w:ascii="Times New Roman" w:hAnsi="Times New Roman"/>
          <w:b/>
          <w:noProof/>
          <w:kern w:val="0"/>
          <w:sz w:val="24"/>
          <w:szCs w:val="20"/>
        </w:rPr>
        <w:t xml:space="preserve">R2-2110482 </w:t>
      </w:r>
    </w:p>
    <w:p w14:paraId="360344D9" w14:textId="2CB5E157" w:rsidR="00445C9F" w:rsidRDefault="00EE5856" w:rsidP="00FD1C4C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>
        <w:rPr>
          <w:rFonts w:ascii="Times New Roman" w:hAnsi="Times New Roman"/>
          <w:sz w:val="24"/>
          <w:lang w:eastAsia="zh-CN"/>
        </w:rPr>
        <w:t>O</w:t>
      </w:r>
      <w:r w:rsidR="00FD1C4C" w:rsidRPr="00145455">
        <w:rPr>
          <w:rFonts w:ascii="Times New Roman" w:hAnsi="Times New Roman"/>
          <w:sz w:val="24"/>
          <w:lang w:eastAsia="zh-CN"/>
        </w:rPr>
        <w:t xml:space="preserve">nline, </w:t>
      </w:r>
      <w:r w:rsidR="00015D2B">
        <w:rPr>
          <w:rFonts w:ascii="Times New Roman" w:hAnsi="Times New Roman"/>
          <w:sz w:val="24"/>
          <w:lang w:eastAsia="zh-CN"/>
        </w:rPr>
        <w:t>November</w:t>
      </w:r>
      <w:r w:rsidR="00FD1C4C" w:rsidRPr="001E03E0">
        <w:rPr>
          <w:rFonts w:ascii="Times New Roman" w:hAnsi="Times New Roman"/>
          <w:sz w:val="24"/>
          <w:lang w:eastAsia="zh-CN"/>
        </w:rPr>
        <w:t xml:space="preserve"> </w:t>
      </w:r>
      <w:r w:rsidR="00015D2B">
        <w:rPr>
          <w:rFonts w:ascii="Times New Roman" w:hAnsi="Times New Roman"/>
          <w:sz w:val="24"/>
          <w:lang w:eastAsia="zh-CN"/>
        </w:rPr>
        <w:t>1</w:t>
      </w:r>
      <w:r w:rsidR="00015D2B">
        <w:rPr>
          <w:rFonts w:cs="Arial"/>
          <w:sz w:val="24"/>
          <w:vertAlign w:val="superscript"/>
          <w:lang w:eastAsia="zh-CN"/>
        </w:rPr>
        <w:t>st</w:t>
      </w:r>
      <w:r w:rsidR="00FD1C4C" w:rsidRPr="00904296">
        <w:rPr>
          <w:rFonts w:cs="Arial"/>
          <w:sz w:val="24"/>
          <w:lang w:eastAsia="zh-CN"/>
        </w:rPr>
        <w:t xml:space="preserve"> – </w:t>
      </w:r>
      <w:r w:rsidR="00015D2B">
        <w:rPr>
          <w:rFonts w:cs="Arial"/>
          <w:sz w:val="24"/>
          <w:lang w:eastAsia="zh-CN"/>
        </w:rPr>
        <w:t>12</w:t>
      </w:r>
      <w:r w:rsidR="00FD1C4C" w:rsidRPr="00904296">
        <w:rPr>
          <w:rFonts w:cs="Arial"/>
          <w:sz w:val="24"/>
          <w:vertAlign w:val="superscript"/>
          <w:lang w:eastAsia="zh-CN"/>
        </w:rPr>
        <w:t>th</w:t>
      </w:r>
      <w:r w:rsidR="00FD1C4C" w:rsidRPr="00145455">
        <w:rPr>
          <w:rFonts w:ascii="Times New Roman" w:hAnsi="Times New Roman"/>
          <w:sz w:val="24"/>
          <w:lang w:eastAsia="zh-CN"/>
        </w:rPr>
        <w:t>, 2021</w:t>
      </w:r>
      <w:r w:rsidR="00FD1C4C">
        <w:rPr>
          <w:rFonts w:ascii="Times New Roman" w:hAnsi="Times New Roman"/>
          <w:sz w:val="24"/>
          <w:lang w:eastAsia="zh-CN"/>
        </w:rPr>
        <w:t xml:space="preserve">                               </w:t>
      </w:r>
      <w:bookmarkEnd w:id="0"/>
    </w:p>
    <w:p w14:paraId="0D036BBE" w14:textId="77777777" w:rsidR="00FD1C4C" w:rsidRPr="00FD1C4C" w:rsidRDefault="00FD1C4C" w:rsidP="00FD1C4C">
      <w:pPr>
        <w:pStyle w:val="Header"/>
        <w:tabs>
          <w:tab w:val="right" w:pos="9639"/>
        </w:tabs>
        <w:jc w:val="both"/>
        <w:rPr>
          <w:sz w:val="22"/>
          <w:szCs w:val="22"/>
          <w:lang w:val="en-GB"/>
        </w:rPr>
      </w:pPr>
    </w:p>
    <w:p w14:paraId="367517C4" w14:textId="0979D3E8" w:rsidR="00445C9F" w:rsidRPr="00B843E0" w:rsidRDefault="00445C9F" w:rsidP="00445C9F">
      <w:pPr>
        <w:pStyle w:val="CRCoverPage"/>
        <w:spacing w:after="0"/>
        <w:jc w:val="both"/>
        <w:rPr>
          <w:rFonts w:ascii="Times New Roman" w:eastAsia="SimSun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ab/>
      </w:r>
      <w:r w:rsidR="00B66976" w:rsidRPr="00B66976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>8.9.2</w:t>
      </w:r>
      <w:r w:rsidR="00F65459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>.</w:t>
      </w:r>
      <w:r w:rsidR="00B131C0">
        <w:rPr>
          <w:rFonts w:ascii="Times New Roman" w:eastAsia="SimSun" w:hAnsi="Times New Roman"/>
          <w:b/>
          <w:bCs/>
          <w:kern w:val="2"/>
          <w:sz w:val="24"/>
          <w:szCs w:val="22"/>
          <w:lang w:val="en-US" w:eastAsia="zh-CN"/>
        </w:rPr>
        <w:t>2</w:t>
      </w:r>
    </w:p>
    <w:p w14:paraId="451D995D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1B91527D" w14:textId="1C7BB10D" w:rsidR="00445C9F" w:rsidRPr="00855E0E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B66976" w:rsidRPr="00B66976">
        <w:rPr>
          <w:rFonts w:ascii="Times New Roman" w:hAnsi="Times New Roman"/>
          <w:b/>
          <w:bCs/>
          <w:sz w:val="24"/>
        </w:rPr>
        <w:t xml:space="preserve">Consideration on </w:t>
      </w:r>
      <w:r w:rsidR="00CB6A9C" w:rsidRPr="00CB6A9C">
        <w:rPr>
          <w:rFonts w:ascii="Times New Roman" w:hAnsi="Times New Roman"/>
          <w:b/>
          <w:bCs/>
          <w:sz w:val="24"/>
        </w:rPr>
        <w:t>the configuration for UE paging groupin</w:t>
      </w:r>
      <w:r w:rsidR="00CB6A9C">
        <w:rPr>
          <w:rFonts w:ascii="Times New Roman" w:hAnsi="Times New Roman"/>
          <w:b/>
          <w:bCs/>
          <w:sz w:val="24"/>
        </w:rPr>
        <w:t>g</w:t>
      </w:r>
    </w:p>
    <w:p w14:paraId="311646C0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EA4F636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77D0E713" w14:textId="6FDDEAD5" w:rsidR="008F450F" w:rsidRDefault="0009570D" w:rsidP="008F450F">
      <w:pPr>
        <w:spacing w:line="360" w:lineRule="auto"/>
      </w:pPr>
      <w:bookmarkStart w:id="3" w:name="Proposal_Beacon"/>
      <w:r w:rsidRPr="0009570D">
        <w:rPr>
          <w:rFonts w:ascii="Times New Roman" w:hAnsi="Times New Roman"/>
          <w:noProof/>
          <w:sz w:val="20"/>
          <w:szCs w:val="20"/>
        </w:rPr>
        <w:t>Based o</w:t>
      </w:r>
      <w:r w:rsidR="006F773F">
        <w:rPr>
          <w:rFonts w:ascii="Times New Roman" w:hAnsi="Times New Roman" w:hint="eastAsia"/>
          <w:noProof/>
          <w:sz w:val="20"/>
          <w:szCs w:val="20"/>
        </w:rPr>
        <w:t>n</w:t>
      </w:r>
      <w:r w:rsidR="006F773F">
        <w:rPr>
          <w:rFonts w:ascii="Times New Roman" w:hAnsi="Times New Roman"/>
          <w:noProof/>
          <w:sz w:val="20"/>
          <w:szCs w:val="20"/>
        </w:rPr>
        <w:t xml:space="preserve"> RAN2#11</w:t>
      </w:r>
      <w:r w:rsidR="00115942">
        <w:rPr>
          <w:rFonts w:ascii="Times New Roman" w:hAnsi="Times New Roman"/>
          <w:noProof/>
          <w:sz w:val="20"/>
          <w:szCs w:val="20"/>
        </w:rPr>
        <w:t>4</w:t>
      </w:r>
      <w:r w:rsidR="00115942">
        <w:rPr>
          <w:rFonts w:ascii="Times New Roman" w:hAnsi="Times New Roman" w:hint="eastAsia"/>
          <w:noProof/>
          <w:sz w:val="20"/>
          <w:szCs w:val="20"/>
        </w:rPr>
        <w:t>-</w:t>
      </w:r>
      <w:r w:rsidR="006F773F">
        <w:rPr>
          <w:rFonts w:ascii="Times New Roman" w:hAnsi="Times New Roman"/>
          <w:noProof/>
          <w:sz w:val="20"/>
          <w:szCs w:val="20"/>
        </w:rPr>
        <w:t>e</w:t>
      </w:r>
      <w:r w:rsidR="00C827A7">
        <w:rPr>
          <w:rFonts w:ascii="Times New Roman" w:hAnsi="Times New Roman"/>
          <w:noProof/>
          <w:sz w:val="20"/>
          <w:szCs w:val="20"/>
        </w:rPr>
        <w:t xml:space="preserve"> </w:t>
      </w:r>
      <w:r w:rsidR="006F773F">
        <w:rPr>
          <w:rFonts w:ascii="Times New Roman" w:hAnsi="Times New Roman"/>
          <w:noProof/>
          <w:sz w:val="20"/>
          <w:szCs w:val="20"/>
        </w:rPr>
        <w:t>meeting</w:t>
      </w:r>
      <w:r w:rsidRPr="0009570D">
        <w:rPr>
          <w:rFonts w:ascii="Times New Roman" w:hAnsi="Times New Roman"/>
          <w:noProof/>
          <w:sz w:val="20"/>
          <w:szCs w:val="20"/>
        </w:rPr>
        <w:t xml:space="preserve">, </w:t>
      </w:r>
      <w:r w:rsidR="006F773F">
        <w:rPr>
          <w:rFonts w:ascii="Times New Roman" w:hAnsi="Times New Roman"/>
          <w:sz w:val="20"/>
          <w:szCs w:val="20"/>
          <w:lang w:val="en-GB"/>
        </w:rPr>
        <w:t>the following agreements on UE power saving were made as in [</w:t>
      </w:r>
      <w:r w:rsidR="00115942">
        <w:rPr>
          <w:rFonts w:ascii="Times New Roman" w:hAnsi="Times New Roman"/>
          <w:sz w:val="20"/>
          <w:szCs w:val="20"/>
          <w:lang w:val="en-GB"/>
        </w:rPr>
        <w:t>1</w:t>
      </w:r>
      <w:r w:rsidR="006F773F">
        <w:rPr>
          <w:rFonts w:ascii="Times New Roman" w:hAnsi="Times New Roman"/>
          <w:sz w:val="20"/>
          <w:szCs w:val="20"/>
          <w:lang w:val="en-GB"/>
        </w:rPr>
        <w:t>]: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8F450F" w14:paraId="0B4A0C13" w14:textId="77777777" w:rsidTr="00CC1FBC">
        <w:tc>
          <w:tcPr>
            <w:tcW w:w="9634" w:type="dxa"/>
          </w:tcPr>
          <w:p w14:paraId="2BC58E7D" w14:textId="77777777" w:rsidR="00115942" w:rsidRPr="00115942" w:rsidRDefault="00115942" w:rsidP="00115942">
            <w:pPr>
              <w:pStyle w:val="Agreement"/>
              <w:numPr>
                <w:ilvl w:val="0"/>
                <w:numId w:val="18"/>
              </w:numPr>
              <w:rPr>
                <w:rFonts w:ascii="Times New Roman" w:hAnsi="Times New Roman"/>
                <w:b w:val="0"/>
                <w:bCs/>
              </w:rPr>
            </w:pPr>
            <w:r w:rsidRPr="00115942">
              <w:rPr>
                <w:rFonts w:ascii="Times New Roman" w:hAnsi="Times New Roman"/>
                <w:b w:val="0"/>
                <w:bCs/>
              </w:rPr>
              <w:t>CN is responsible for allocating UEs to UE paging subgroups based on UE characteristics</w:t>
            </w:r>
          </w:p>
          <w:p w14:paraId="1AAA1DE8" w14:textId="44C5EA82" w:rsidR="008F450F" w:rsidRPr="00F95FFF" w:rsidRDefault="00115942" w:rsidP="00115942">
            <w:pPr>
              <w:pStyle w:val="Agreement"/>
              <w:numPr>
                <w:ilvl w:val="0"/>
                <w:numId w:val="18"/>
              </w:numPr>
            </w:pPr>
            <w:r w:rsidRPr="00115942">
              <w:rPr>
                <w:rFonts w:ascii="Times New Roman" w:hAnsi="Times New Roman"/>
                <w:b w:val="0"/>
                <w:bCs/>
              </w:rPr>
              <w:t>Use same UE subgroups when in RRC_IDLE and RRC_INACTIVE</w:t>
            </w:r>
          </w:p>
        </w:tc>
      </w:tr>
    </w:tbl>
    <w:p w14:paraId="178CC1ED" w14:textId="0D1F0ED3" w:rsidR="005A5458" w:rsidRDefault="008B1E7C" w:rsidP="008B2CCC">
      <w:pPr>
        <w:spacing w:beforeLines="50" w:before="156" w:afterLines="50" w:after="156"/>
      </w:pPr>
      <w:r>
        <w:rPr>
          <w:rFonts w:ascii="Times New Roman" w:hAnsi="Times New Roman"/>
          <w:sz w:val="20"/>
          <w:szCs w:val="20"/>
          <w:lang w:val="en-GB"/>
        </w:rPr>
        <w:t>In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this contribution, </w:t>
      </w:r>
      <w:r w:rsidR="0077230C">
        <w:rPr>
          <w:rFonts w:ascii="Times New Roman" w:hAnsi="Times New Roman"/>
          <w:sz w:val="20"/>
          <w:szCs w:val="20"/>
          <w:lang w:val="en-GB"/>
        </w:rPr>
        <w:t xml:space="preserve">we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mainly </w:t>
      </w:r>
      <w:r w:rsidR="00865786">
        <w:rPr>
          <w:rFonts w:ascii="Times New Roman" w:hAnsi="Times New Roman"/>
          <w:sz w:val="20"/>
          <w:szCs w:val="20"/>
          <w:lang w:val="en-GB"/>
        </w:rPr>
        <w:t>dis</w:t>
      </w:r>
      <w:r w:rsidR="005A5458">
        <w:rPr>
          <w:rFonts w:ascii="Times New Roman" w:hAnsi="Times New Roman"/>
          <w:sz w:val="20"/>
          <w:szCs w:val="20"/>
          <w:lang w:val="en-GB"/>
        </w:rPr>
        <w:t>cuss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 on the</w:t>
      </w:r>
      <w:r w:rsidR="006B5C91" w:rsidRPr="006B5C9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B2CCC">
        <w:rPr>
          <w:rFonts w:ascii="Times New Roman" w:hAnsi="Times New Roman"/>
          <w:sz w:val="20"/>
          <w:szCs w:val="20"/>
          <w:lang w:val="en-GB"/>
        </w:rPr>
        <w:t xml:space="preserve">procedure of </w:t>
      </w:r>
      <w:r w:rsidR="00321E97" w:rsidRPr="00321E97">
        <w:rPr>
          <w:rFonts w:ascii="Times New Roman" w:hAnsi="Times New Roman"/>
          <w:sz w:val="20"/>
          <w:szCs w:val="20"/>
          <w:lang w:val="en-GB"/>
        </w:rPr>
        <w:t xml:space="preserve">CN-assigned paging grouping </w:t>
      </w:r>
      <w:r w:rsidR="00321E97" w:rsidRPr="00321E97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321E97" w:rsidRPr="00321E97">
        <w:rPr>
          <w:rFonts w:ascii="Times New Roman" w:hAnsi="Times New Roman"/>
          <w:sz w:val="20"/>
          <w:szCs w:val="20"/>
          <w:lang w:val="en-GB"/>
        </w:rPr>
        <w:t xml:space="preserve"> UE-ID based paging grouping</w:t>
      </w:r>
      <w:r w:rsidR="00321E97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16771F">
        <w:rPr>
          <w:rFonts w:ascii="Times New Roman" w:hAnsi="Times New Roman"/>
          <w:sz w:val="20"/>
          <w:szCs w:val="20"/>
          <w:lang w:val="en-GB"/>
        </w:rPr>
        <w:t>focus on the issues of</w:t>
      </w:r>
      <w:r w:rsidR="008B2CC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the configuration information design and </w:t>
      </w:r>
      <w:r w:rsidR="0016771F">
        <w:rPr>
          <w:rFonts w:ascii="Times New Roman" w:hAnsi="Times New Roman" w:hint="eastAsia"/>
          <w:sz w:val="20"/>
          <w:szCs w:val="20"/>
          <w:lang w:val="en-GB"/>
        </w:rPr>
        <w:t>h</w:t>
      </w:r>
      <w:r w:rsidR="0016771F" w:rsidRPr="008B2CCC">
        <w:rPr>
          <w:rFonts w:ascii="Times New Roman" w:hAnsi="Times New Roman"/>
          <w:sz w:val="20"/>
          <w:szCs w:val="20"/>
          <w:lang w:val="en-GB"/>
        </w:rPr>
        <w:t>ow a UE determines which radio resource(s) to monitor for paging purposes</w:t>
      </w:r>
      <w:r w:rsidR="008B2CCC" w:rsidRPr="008B2CCC">
        <w:rPr>
          <w:rFonts w:ascii="Times New Roman" w:hAnsi="Times New Roman"/>
          <w:sz w:val="20"/>
          <w:szCs w:val="20"/>
          <w:lang w:val="en-GB"/>
        </w:rPr>
        <w:t>.</w:t>
      </w:r>
    </w:p>
    <w:p w14:paraId="23844777" w14:textId="3750CF8E" w:rsidR="00742C99" w:rsidRDefault="00445C9F" w:rsidP="00805E76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07BC4E7D" w14:textId="2A8977C8" w:rsidR="00216796" w:rsidRPr="00321E97" w:rsidRDefault="00F23FD8" w:rsidP="00304E2A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/>
          <w:b/>
          <w:bCs/>
          <w:sz w:val="22"/>
          <w:u w:val="single"/>
        </w:rPr>
        <w:t xml:space="preserve">The procedure of </w:t>
      </w:r>
      <w:r w:rsidR="00877606" w:rsidRPr="00321E97">
        <w:rPr>
          <w:rFonts w:ascii="Arial" w:hAnsi="Arial"/>
          <w:b/>
          <w:bCs/>
          <w:sz w:val="22"/>
          <w:u w:val="single"/>
        </w:rPr>
        <w:t>CN-assigned</w:t>
      </w:r>
      <w:r w:rsidRPr="00321E97">
        <w:rPr>
          <w:rFonts w:ascii="Arial" w:hAnsi="Arial"/>
          <w:b/>
          <w:bCs/>
          <w:sz w:val="22"/>
          <w:u w:val="single"/>
        </w:rPr>
        <w:t xml:space="preserve"> paging grouping</w:t>
      </w:r>
    </w:p>
    <w:p w14:paraId="2233906D" w14:textId="02DB1009" w:rsidR="008B2CCC" w:rsidRDefault="008B2CCC" w:rsidP="008B2CCC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</w:rPr>
      </w:pPr>
      <w:r w:rsidRPr="00F23FD8">
        <w:rPr>
          <w:rFonts w:ascii="Times New Roman" w:hAnsi="Times New Roman"/>
          <w:noProof/>
          <w:sz w:val="20"/>
          <w:szCs w:val="20"/>
          <w:lang w:eastAsia="zh-TW"/>
        </w:rPr>
        <w:t xml:space="preserve">Based on 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the agreement to CN-assigned UE group-ID, a general procedure on NR UE paging grouping is given here. CN could collect the assistant information by UE reporting or </w:t>
      </w:r>
      <w:r>
        <w:rPr>
          <w:rFonts w:ascii="Times New Roman" w:hAnsi="Times New Roman" w:hint="eastAsia"/>
          <w:noProof/>
          <w:sz w:val="20"/>
          <w:szCs w:val="20"/>
        </w:rPr>
        <w:t>sub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scrption in network side to determine UE paging group-ID. Then, UE will receive its paging group-ID assigned by CN during the NAS procedure. In the paging procedure, the CN will transmit UE’s group-ID to gNB, or possibly </w:t>
      </w:r>
      <w:r>
        <w:rPr>
          <w:rFonts w:ascii="Times New Roman" w:hAnsi="Times New Roman"/>
          <w:noProof/>
          <w:sz w:val="20"/>
          <w:szCs w:val="20"/>
        </w:rPr>
        <w:t xml:space="preserve">the </w:t>
      </w:r>
      <w:r w:rsidR="0074565F">
        <w:rPr>
          <w:rFonts w:ascii="Times New Roman" w:hAnsi="Times New Roman"/>
          <w:noProof/>
          <w:sz w:val="20"/>
          <w:szCs w:val="20"/>
        </w:rPr>
        <w:t>serving(</w:t>
      </w:r>
      <w:r>
        <w:rPr>
          <w:rFonts w:ascii="Times New Roman" w:hAnsi="Times New Roman"/>
          <w:noProof/>
          <w:sz w:val="20"/>
          <w:szCs w:val="20"/>
        </w:rPr>
        <w:t>anchor</w:t>
      </w:r>
      <w:r w:rsidR="0074565F">
        <w:rPr>
          <w:rFonts w:ascii="Times New Roman" w:hAnsi="Times New Roman"/>
          <w:noProof/>
          <w:sz w:val="20"/>
          <w:szCs w:val="20"/>
        </w:rPr>
        <w:t>)</w:t>
      </w:r>
      <w:r>
        <w:rPr>
          <w:rFonts w:ascii="Times New Roman" w:hAnsi="Times New Roman"/>
          <w:noProof/>
          <w:sz w:val="20"/>
          <w:szCs w:val="20"/>
        </w:rPr>
        <w:t xml:space="preserve"> gNB (with UE AS context) could tranmit the UE group-ID to neighbor gNB for RAN paging when UE is in inactive mode. The UE will receive the configuration on PEI(Paging early indication) prior to monitor the UE group-ID, then UE will monitor the PEI associated to the UE’s group-ID to determine whether to decode the paging message.</w:t>
      </w:r>
    </w:p>
    <w:p w14:paraId="2F386F7A" w14:textId="03C3B13F" w:rsidR="008B2CCC" w:rsidRDefault="0074565F" w:rsidP="008B2CCC">
      <w:pPr>
        <w:spacing w:beforeLines="50" w:before="156" w:afterLines="50" w:after="156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 xml:space="preserve">  </w:t>
      </w:r>
      <w:r w:rsidRPr="0074565F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25329542" wp14:editId="1291F07D">
            <wp:extent cx="2673281" cy="17558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94944" cy="1770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4565F">
        <w:rPr>
          <w:rFonts w:ascii="Times New Roman" w:hAnsi="Times New Roman"/>
          <w:noProof/>
          <w:sz w:val="20"/>
          <w:szCs w:val="20"/>
        </w:rPr>
        <w:drawing>
          <wp:inline distT="0" distB="0" distL="0" distR="0" wp14:anchorId="05737C75" wp14:editId="3A7A3B51">
            <wp:extent cx="2619939" cy="1686731"/>
            <wp:effectExtent l="0" t="0" r="952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37589" cy="1698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1978E8" w14:textId="2FCE0E3D" w:rsidR="008B2CCC" w:rsidRDefault="008B2CCC" w:rsidP="008B2CCC">
      <w:pPr>
        <w:spacing w:beforeLines="50" w:before="156" w:afterLines="50" w:after="156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 w:hint="eastAsia"/>
          <w:noProof/>
          <w:sz w:val="20"/>
          <w:szCs w:val="20"/>
        </w:rPr>
        <w:t>Figure.1</w:t>
      </w:r>
      <w:r>
        <w:rPr>
          <w:rFonts w:ascii="Times New Roman" w:hAnsi="Times New Roman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>CN-ass</w:t>
      </w:r>
      <w:r>
        <w:rPr>
          <w:rFonts w:ascii="Times New Roman" w:hAnsi="Times New Roman"/>
          <w:noProof/>
          <w:sz w:val="20"/>
          <w:szCs w:val="20"/>
        </w:rPr>
        <w:t>igned UE grouping</w:t>
      </w:r>
      <w:r w:rsidR="0074565F">
        <w:rPr>
          <w:rFonts w:ascii="Times New Roman" w:hAnsi="Times New Roman"/>
          <w:noProof/>
          <w:sz w:val="20"/>
          <w:szCs w:val="20"/>
        </w:rPr>
        <w:t xml:space="preserve"> </w:t>
      </w:r>
      <w:r w:rsidR="0074565F">
        <w:rPr>
          <w:rFonts w:ascii="Times New Roman" w:hAnsi="Times New Roman" w:hint="eastAsia"/>
          <w:noProof/>
          <w:sz w:val="20"/>
          <w:szCs w:val="20"/>
        </w:rPr>
        <w:t>for</w:t>
      </w:r>
      <w:r w:rsidR="0074565F">
        <w:rPr>
          <w:rFonts w:ascii="Times New Roman" w:hAnsi="Times New Roman"/>
          <w:noProof/>
          <w:sz w:val="20"/>
          <w:szCs w:val="20"/>
        </w:rPr>
        <w:t xml:space="preserve"> CN/RAN paging</w:t>
      </w:r>
    </w:p>
    <w:p w14:paraId="69F049E1" w14:textId="1499FA32" w:rsidR="0048764D" w:rsidRPr="00877606" w:rsidRDefault="0074565F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1: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UE could </w:t>
      </w:r>
      <w:r w:rsidR="00535873">
        <w:rPr>
          <w:rFonts w:ascii="Times New Roman" w:hAnsi="Times New Roman"/>
          <w:b/>
          <w:bCs/>
          <w:noProof/>
          <w:sz w:val="20"/>
          <w:szCs w:val="20"/>
        </w:rPr>
        <w:t>receive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 its UE group-ID by NAS procedure, such as TAU or Attach procedure.</w:t>
      </w:r>
    </w:p>
    <w:p w14:paraId="6009AE7D" w14:textId="72201C37" w:rsidR="0074565F" w:rsidRDefault="0074565F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2: 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="00877606"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serving gNB could transmit the UE group-ID to neighbor gNB for </w:t>
      </w:r>
      <w:r w:rsidR="00877606" w:rsidRPr="00877606">
        <w:rPr>
          <w:rFonts w:ascii="Times New Roman" w:hAnsi="Times New Roman"/>
          <w:b/>
          <w:bCs/>
          <w:noProof/>
          <w:sz w:val="20"/>
          <w:szCs w:val="20"/>
        </w:rPr>
        <w:lastRenderedPageBreak/>
        <w:t>RAN paging.</w:t>
      </w:r>
    </w:p>
    <w:p w14:paraId="0EAD996E" w14:textId="54E751D5" w:rsidR="00877606" w:rsidRDefault="00877606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3: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>, the PEI information including the PEI configuration and the mapping of PEI and the group-ID for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is transmitted in the SIB information. </w:t>
      </w:r>
    </w:p>
    <w:p w14:paraId="1E6B1139" w14:textId="51CD0F63" w:rsidR="00877606" w:rsidRPr="00321E97" w:rsidRDefault="00877606" w:rsidP="00877606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/>
          <w:b/>
          <w:bCs/>
          <w:sz w:val="22"/>
          <w:u w:val="single"/>
        </w:rPr>
        <w:t>The procedure of UE-ID based paging grouping</w:t>
      </w:r>
    </w:p>
    <w:p w14:paraId="0C807394" w14:textId="734C13ED" w:rsidR="00877606" w:rsidRDefault="00535873" w:rsidP="00877606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t>For</w:t>
      </w:r>
      <w:r w:rsidR="00877606">
        <w:rPr>
          <w:rFonts w:ascii="Times New Roman" w:hAnsi="Times New Roman"/>
          <w:noProof/>
          <w:sz w:val="20"/>
          <w:szCs w:val="20"/>
        </w:rPr>
        <w:t xml:space="preserve"> UE-ID based paging grouping</w:t>
      </w:r>
      <w:r>
        <w:rPr>
          <w:rFonts w:ascii="Times New Roman" w:hAnsi="Times New Roman"/>
          <w:noProof/>
          <w:sz w:val="20"/>
          <w:szCs w:val="20"/>
        </w:rPr>
        <w:t xml:space="preserve">, one way is that the group-ID is configured by CN, another way is that the group-ID </w:t>
      </w:r>
      <w:r>
        <w:rPr>
          <w:rFonts w:ascii="Times New Roman" w:hAnsi="Times New Roman" w:hint="eastAsia"/>
          <w:noProof/>
          <w:sz w:val="20"/>
          <w:szCs w:val="20"/>
        </w:rPr>
        <w:t>is</w:t>
      </w:r>
      <w:r>
        <w:rPr>
          <w:rFonts w:ascii="Times New Roman" w:hAnsi="Times New Roman"/>
          <w:noProof/>
          <w:sz w:val="20"/>
          <w:szCs w:val="20"/>
        </w:rPr>
        <w:t xml:space="preserve"> </w:t>
      </w:r>
      <w:r>
        <w:rPr>
          <w:rFonts w:ascii="Times New Roman" w:hAnsi="Times New Roman" w:hint="eastAsia"/>
          <w:noProof/>
          <w:sz w:val="20"/>
          <w:szCs w:val="20"/>
        </w:rPr>
        <w:t>configured</w:t>
      </w:r>
      <w:r>
        <w:rPr>
          <w:rFonts w:ascii="Times New Roman" w:hAnsi="Times New Roman"/>
          <w:noProof/>
          <w:sz w:val="20"/>
          <w:szCs w:val="20"/>
        </w:rPr>
        <w:t xml:space="preserve"> by the gNB itself. The later one is more flexible since gNB could adjust and give a cell-specific number of UE group ID for </w:t>
      </w:r>
      <w:r w:rsidRPr="00535873">
        <w:rPr>
          <w:rFonts w:ascii="Times New Roman" w:hAnsi="Times New Roman"/>
          <w:noProof/>
          <w:sz w:val="20"/>
          <w:szCs w:val="20"/>
        </w:rPr>
        <w:t>UE-ID based paging grouping</w:t>
      </w:r>
      <w:r>
        <w:rPr>
          <w:rFonts w:ascii="Times New Roman" w:hAnsi="Times New Roman"/>
          <w:noProof/>
          <w:sz w:val="20"/>
          <w:szCs w:val="20"/>
        </w:rPr>
        <w:t xml:space="preserve">. </w:t>
      </w:r>
      <w:r w:rsidR="00E15D3C">
        <w:rPr>
          <w:rFonts w:ascii="Times New Roman" w:hAnsi="Times New Roman"/>
          <w:noProof/>
          <w:sz w:val="20"/>
          <w:szCs w:val="20"/>
        </w:rPr>
        <w:t>In the SIB, t</w:t>
      </w:r>
      <w:r>
        <w:rPr>
          <w:rFonts w:ascii="Times New Roman" w:hAnsi="Times New Roman"/>
          <w:noProof/>
          <w:sz w:val="20"/>
          <w:szCs w:val="20"/>
        </w:rPr>
        <w:t>he gNB could transmit the PEI configuration information and the mapping of the PEI and the group-ID for UE-ID based paging groupin</w:t>
      </w:r>
      <w:r w:rsidR="00E15D3C">
        <w:rPr>
          <w:rFonts w:ascii="Times New Roman" w:hAnsi="Times New Roman"/>
          <w:noProof/>
          <w:sz w:val="20"/>
          <w:szCs w:val="20"/>
        </w:rPr>
        <w:t>g</w:t>
      </w:r>
      <w:r>
        <w:rPr>
          <w:rFonts w:ascii="Times New Roman" w:hAnsi="Times New Roman"/>
          <w:noProof/>
          <w:sz w:val="20"/>
          <w:szCs w:val="20"/>
        </w:rPr>
        <w:t xml:space="preserve">, UE will </w:t>
      </w:r>
      <w:r w:rsidR="00E15D3C">
        <w:rPr>
          <w:rFonts w:ascii="Times New Roman" w:hAnsi="Times New Roman"/>
          <w:noProof/>
          <w:sz w:val="20"/>
          <w:szCs w:val="20"/>
        </w:rPr>
        <w:t xml:space="preserve">read the SIB information once it camps a new cell, then </w:t>
      </w:r>
      <w:r>
        <w:rPr>
          <w:rFonts w:ascii="Times New Roman" w:hAnsi="Times New Roman"/>
          <w:noProof/>
          <w:sz w:val="20"/>
          <w:szCs w:val="20"/>
        </w:rPr>
        <w:t xml:space="preserve">apply the cell-specific </w:t>
      </w:r>
      <w:r w:rsidR="00E15D3C">
        <w:rPr>
          <w:rFonts w:ascii="Times New Roman" w:hAnsi="Times New Roman"/>
          <w:noProof/>
          <w:sz w:val="20"/>
          <w:szCs w:val="20"/>
        </w:rPr>
        <w:t>UE group-ID if the UE-ID based grouping is used</w:t>
      </w:r>
      <w:r w:rsidR="00E15D3C">
        <w:rPr>
          <w:rFonts w:ascii="Times New Roman" w:hAnsi="Times New Roman" w:hint="eastAsia"/>
          <w:noProof/>
          <w:sz w:val="20"/>
          <w:szCs w:val="20"/>
        </w:rPr>
        <w:t xml:space="preserve"> by</w:t>
      </w:r>
      <w:r w:rsidR="00E15D3C">
        <w:rPr>
          <w:rFonts w:ascii="Times New Roman" w:hAnsi="Times New Roman"/>
          <w:noProof/>
          <w:sz w:val="20"/>
          <w:szCs w:val="20"/>
        </w:rPr>
        <w:t xml:space="preserve"> UE.</w:t>
      </w:r>
    </w:p>
    <w:p w14:paraId="238643A2" w14:textId="493B28ED" w:rsidR="00C064C9" w:rsidRPr="00C064C9" w:rsidRDefault="00535873" w:rsidP="00877606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4:</w:t>
      </w:r>
      <w:r w:rsidR="00E15D3C"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For UE-ID based paging grouping, it is suggested the gNB could determine a cell-specific number of UE group ID for UE-ID based paging grouping.</w:t>
      </w:r>
    </w:p>
    <w:p w14:paraId="51A28A28" w14:textId="7D9DF00C" w:rsidR="00C064C9" w:rsidRDefault="00C064C9" w:rsidP="00877606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5: For UE-ID based paging grouping, the gNB could transmit the PEI configuration information and the mapping of the PEI and the group-ID for UE-ID based paging grouping in the SIB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,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UE will read the SIB information once it camps a new cell, then apply the cell-specific UE group-ID if the UE-ID based grouping is used</w:t>
      </w:r>
      <w:r w:rsidRPr="00C064C9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by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04021268" w14:textId="536B1A99" w:rsidR="00321E97" w:rsidRPr="00321E97" w:rsidRDefault="00321E97" w:rsidP="00877606">
      <w:pPr>
        <w:spacing w:beforeLines="50" w:before="156" w:afterLines="50" w:after="156"/>
        <w:rPr>
          <w:rFonts w:ascii="Arial" w:hAnsi="Arial"/>
          <w:b/>
          <w:bCs/>
          <w:sz w:val="22"/>
          <w:u w:val="single"/>
        </w:rPr>
      </w:pPr>
      <w:r w:rsidRPr="00321E97">
        <w:rPr>
          <w:rFonts w:ascii="Arial" w:hAnsi="Arial" w:hint="eastAsia"/>
          <w:b/>
          <w:bCs/>
          <w:sz w:val="22"/>
          <w:u w:val="single"/>
        </w:rPr>
        <w:t>P</w:t>
      </w:r>
      <w:r w:rsidRPr="00321E97">
        <w:rPr>
          <w:rFonts w:ascii="Arial" w:hAnsi="Arial"/>
          <w:b/>
          <w:bCs/>
          <w:sz w:val="22"/>
          <w:u w:val="single"/>
        </w:rPr>
        <w:t>riority and the configuration on PEI</w:t>
      </w:r>
    </w:p>
    <w:p w14:paraId="3BFF1BEB" w14:textId="49D37D0E" w:rsidR="00C064C9" w:rsidRPr="0016771F" w:rsidRDefault="00C064C9" w:rsidP="00877606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</w:rPr>
        <w:t xml:space="preserve">In above procedure for </w:t>
      </w:r>
      <w:r w:rsidRPr="00C064C9">
        <w:rPr>
          <w:rFonts w:ascii="Times New Roman" w:hAnsi="Times New Roman"/>
          <w:noProof/>
          <w:sz w:val="20"/>
          <w:szCs w:val="20"/>
        </w:rPr>
        <w:t xml:space="preserve">CN-assigned paging grouping and UE-ID based paging grouping, the PEI configuration is </w:t>
      </w:r>
      <w:r>
        <w:rPr>
          <w:rFonts w:ascii="Times New Roman" w:hAnsi="Times New Roman"/>
          <w:noProof/>
          <w:sz w:val="20"/>
          <w:szCs w:val="20"/>
        </w:rPr>
        <w:t>assocaited to the wireless resource of WUS onfiguration and the PEI DCI. Considering that RAN1 has not ha</w:t>
      </w:r>
      <w:r w:rsidR="00F90037">
        <w:rPr>
          <w:rFonts w:ascii="Times New Roman" w:hAnsi="Times New Roman"/>
          <w:noProof/>
          <w:sz w:val="20"/>
          <w:szCs w:val="20"/>
        </w:rPr>
        <w:t>d</w:t>
      </w:r>
      <w:r>
        <w:rPr>
          <w:rFonts w:ascii="Times New Roman" w:hAnsi="Times New Roman"/>
          <w:noProof/>
          <w:sz w:val="20"/>
          <w:szCs w:val="20"/>
        </w:rPr>
        <w:t xml:space="preserve"> a agreement on the PEI design, the </w:t>
      </w:r>
      <w:r w:rsidRPr="00F90037">
        <w:rPr>
          <w:rFonts w:ascii="Times New Roman" w:hAnsi="Times New Roman"/>
          <w:noProof/>
          <w:sz w:val="20"/>
          <w:szCs w:val="20"/>
        </w:rPr>
        <w:t xml:space="preserve">radio resource(s) to monitor for paging purposes could be discussed until RAN1 have </w:t>
      </w:r>
      <w:r w:rsidRPr="0016771F">
        <w:rPr>
          <w:rFonts w:ascii="Times New Roman" w:hAnsi="Times New Roman"/>
          <w:noProof/>
          <w:sz w:val="20"/>
          <w:szCs w:val="20"/>
        </w:rPr>
        <w:t>agreement on PEI down selection from the WUS</w:t>
      </w:r>
      <w:r w:rsidRPr="0016771F">
        <w:rPr>
          <w:rFonts w:ascii="Times New Roman" w:hAnsi="Times New Roman"/>
          <w:noProof/>
          <w:sz w:val="20"/>
          <w:szCs w:val="20"/>
          <w:lang w:eastAsia="zh-TW"/>
        </w:rPr>
        <w:t xml:space="preserve"> and the PEI DCI.</w:t>
      </w:r>
    </w:p>
    <w:p w14:paraId="5DD9F321" w14:textId="2F0F0867" w:rsidR="00F23FD8" w:rsidRPr="0016771F" w:rsidRDefault="00C064C9" w:rsidP="00304E2A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16771F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6: 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T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>he configuraiton on radio resource(s) to monitor for paging purposes could be discussed until RAN1 have agreement on PEI down selection from the WUS and the PEI DCI.</w:t>
      </w:r>
      <w:r w:rsidR="0048764D"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</w:p>
    <w:p w14:paraId="1CBBF81B" w14:textId="2164017E" w:rsidR="00C064C9" w:rsidRDefault="00C064C9" w:rsidP="00304E2A">
      <w:pPr>
        <w:spacing w:beforeLines="50" w:before="156" w:afterLines="50" w:after="156"/>
        <w:rPr>
          <w:rFonts w:ascii="Times New Roman" w:hAnsi="Times New Roman"/>
          <w:noProof/>
          <w:sz w:val="20"/>
          <w:szCs w:val="20"/>
          <w:lang w:eastAsia="zh-TW"/>
        </w:rPr>
      </w:pPr>
      <w:r>
        <w:rPr>
          <w:rFonts w:ascii="Times New Roman" w:hAnsi="Times New Roman"/>
          <w:noProof/>
          <w:sz w:val="20"/>
          <w:szCs w:val="20"/>
          <w:lang w:eastAsia="zh-TW"/>
        </w:rPr>
        <w:t xml:space="preserve">Generally, if UE is able to monitor the PEI by </w:t>
      </w:r>
      <w:r w:rsidRPr="00C064C9">
        <w:rPr>
          <w:rFonts w:ascii="Times New Roman" w:hAnsi="Times New Roman" w:hint="eastAsia"/>
          <w:noProof/>
          <w:sz w:val="20"/>
          <w:szCs w:val="20"/>
          <w:lang w:eastAsia="zh-TW"/>
        </w:rPr>
        <w:t>CN-ass</w:t>
      </w:r>
      <w:r w:rsidRPr="00C064C9">
        <w:rPr>
          <w:rFonts w:ascii="Times New Roman" w:hAnsi="Times New Roman"/>
          <w:noProof/>
          <w:sz w:val="20"/>
          <w:szCs w:val="20"/>
          <w:lang w:eastAsia="zh-TW"/>
        </w:rPr>
        <w:t xml:space="preserve">igned UE grouping, it will not monitor the </w:t>
      </w:r>
      <w:r>
        <w:rPr>
          <w:rFonts w:ascii="Times New Roman" w:hAnsi="Times New Roman"/>
          <w:noProof/>
          <w:sz w:val="20"/>
          <w:szCs w:val="20"/>
          <w:lang w:eastAsia="zh-TW"/>
        </w:rPr>
        <w:t xml:space="preserve">PEI by </w:t>
      </w:r>
      <w:r w:rsidRPr="00C064C9">
        <w:rPr>
          <w:rFonts w:ascii="Times New Roman" w:hAnsi="Times New Roman"/>
          <w:noProof/>
          <w:sz w:val="20"/>
          <w:szCs w:val="20"/>
          <w:lang w:eastAsia="zh-TW"/>
        </w:rPr>
        <w:t>UE-ID based paging grouping</w:t>
      </w:r>
      <w:r w:rsidR="00321E97">
        <w:rPr>
          <w:rFonts w:ascii="Times New Roman" w:hAnsi="Times New Roman"/>
          <w:noProof/>
          <w:sz w:val="20"/>
          <w:szCs w:val="20"/>
          <w:lang w:eastAsia="zh-TW"/>
        </w:rPr>
        <w:t>, the reason is the CN may give more reasonale determination based on UE statistic information</w:t>
      </w:r>
      <w:r w:rsidR="00F90037">
        <w:rPr>
          <w:rFonts w:ascii="Times New Roman" w:hAnsi="Times New Roman"/>
          <w:noProof/>
          <w:sz w:val="20"/>
          <w:szCs w:val="20"/>
          <w:lang w:eastAsia="zh-TW"/>
        </w:rPr>
        <w:t xml:space="preserve"> to reduce the false paging alarm</w:t>
      </w:r>
      <w:r w:rsidR="00321E97">
        <w:rPr>
          <w:rFonts w:ascii="Times New Roman" w:hAnsi="Times New Roman"/>
          <w:noProof/>
          <w:sz w:val="20"/>
          <w:szCs w:val="20"/>
          <w:lang w:eastAsia="zh-TW"/>
        </w:rPr>
        <w:t>. Otherwise, the UE monitor the PEI for UE-ID based paging grouping if possible. If UE cannot receive the PEI configuraiton, it will monitor the paiging message without monitoring PEI.</w:t>
      </w:r>
    </w:p>
    <w:p w14:paraId="687387D9" w14:textId="1E980D17" w:rsidR="00E95729" w:rsidRDefault="00321E97" w:rsidP="00805E76">
      <w:pPr>
        <w:spacing w:beforeLines="50" w:before="156" w:afterLines="50" w:after="156"/>
        <w:rPr>
          <w:rFonts w:ascii="Arial" w:hAnsi="Arial"/>
          <w:b/>
          <w:bCs/>
          <w:sz w:val="24"/>
          <w:szCs w:val="24"/>
          <w:u w:val="single"/>
        </w:rPr>
      </w:pPr>
      <w:r w:rsidRPr="00321E97">
        <w:rPr>
          <w:rFonts w:ascii="Times New Roman" w:hAnsi="Times New Roman"/>
          <w:b/>
          <w:bCs/>
          <w:noProof/>
          <w:sz w:val="20"/>
          <w:szCs w:val="20"/>
        </w:rPr>
        <w:t>Prop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o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 xml:space="preserve">7: For UE, the </w:t>
      </w:r>
      <w:r w:rsidRPr="00321E97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igned UE grouping has high priority than UE-ID based paging grouping</w:t>
      </w:r>
      <w:r w:rsidR="0016771F">
        <w:rPr>
          <w:rFonts w:ascii="Times New Roman" w:hAnsi="Times New Roman"/>
          <w:b/>
          <w:bCs/>
          <w:noProof/>
          <w:sz w:val="20"/>
          <w:szCs w:val="20"/>
        </w:rPr>
        <w:t xml:space="preserve"> if the configuraiton for both of them could be recevied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and enabled to</w:t>
      </w:r>
      <w:r w:rsidR="0016771F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0BE48611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58F7E782" w14:textId="54F7B4E0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EF2B72">
        <w:rPr>
          <w:rFonts w:ascii="Times New Roman" w:hAnsi="Times New Roman"/>
          <w:sz w:val="20"/>
          <w:szCs w:val="20"/>
          <w:lang w:val="en-GB"/>
        </w:rPr>
        <w:t>on</w:t>
      </w:r>
      <w:r w:rsidR="00C53398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the configuration information design and </w:t>
      </w:r>
      <w:r w:rsidR="0016771F">
        <w:rPr>
          <w:rFonts w:ascii="Times New Roman" w:hAnsi="Times New Roman" w:hint="eastAsia"/>
          <w:sz w:val="20"/>
          <w:szCs w:val="20"/>
          <w:lang w:val="en-GB"/>
        </w:rPr>
        <w:t>h</w:t>
      </w:r>
      <w:r w:rsidR="0016771F" w:rsidRPr="008B2CCC">
        <w:rPr>
          <w:rFonts w:ascii="Times New Roman" w:hAnsi="Times New Roman"/>
          <w:sz w:val="20"/>
          <w:szCs w:val="20"/>
          <w:lang w:val="en-GB"/>
        </w:rPr>
        <w:t>ow a UE determines which radio resource(s) to monitor for paging purposes</w:t>
      </w:r>
      <w:r w:rsidR="0016771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B5C91">
        <w:rPr>
          <w:rFonts w:ascii="Times New Roman" w:hAnsi="Times New Roman"/>
          <w:sz w:val="20"/>
          <w:szCs w:val="20"/>
          <w:lang w:val="en-GB"/>
        </w:rPr>
        <w:t>are discussed</w:t>
      </w:r>
      <w:r w:rsidR="00EF2B72">
        <w:rPr>
          <w:rFonts w:ascii="Times New Roman" w:hAnsi="Times New Roman"/>
          <w:sz w:val="20"/>
          <w:szCs w:val="20"/>
          <w:lang w:val="en-GB"/>
        </w:rPr>
        <w:t>,</w:t>
      </w:r>
      <w:r>
        <w:rPr>
          <w:rFonts w:ascii="Times New Roman" w:hAnsi="Times New Roman"/>
          <w:sz w:val="20"/>
          <w:szCs w:val="20"/>
          <w:lang w:val="en-GB"/>
        </w:rPr>
        <w:t xml:space="preserve">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0B16281B" w14:textId="27F76489" w:rsidR="0016771F" w:rsidRPr="00877606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1: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igned UE grouping, the UE could </w:t>
      </w:r>
      <w:r>
        <w:rPr>
          <w:rFonts w:ascii="Times New Roman" w:hAnsi="Times New Roman"/>
          <w:b/>
          <w:bCs/>
          <w:noProof/>
          <w:sz w:val="20"/>
          <w:szCs w:val="20"/>
        </w:rPr>
        <w:t>receive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 its UE group-ID by NAS procedure, such as TAU or Attach procedure.</w:t>
      </w:r>
    </w:p>
    <w:p w14:paraId="6C0D42F0" w14:textId="58D89457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877606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2: 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grouping, the serving gNB could transmit the UE group-ID to neighbor gNB for RAN paging.</w:t>
      </w:r>
    </w:p>
    <w:p w14:paraId="53CDD4B1" w14:textId="07BFACC5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3: 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 xml:space="preserve">For 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>, the PEI information including the PEI configuration and the mapping of PEI and the group-ID for</w:t>
      </w:r>
      <w:r w:rsidRPr="00877606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CN-ass</w:t>
      </w:r>
      <w:r w:rsidRPr="00877606">
        <w:rPr>
          <w:rFonts w:ascii="Times New Roman" w:hAnsi="Times New Roman"/>
          <w:b/>
          <w:bCs/>
          <w:noProof/>
          <w:sz w:val="20"/>
          <w:szCs w:val="20"/>
        </w:rPr>
        <w:t>igned UE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is transmitted in the SIB information. </w:t>
      </w:r>
    </w:p>
    <w:p w14:paraId="30DF2110" w14:textId="5F53A8E7" w:rsidR="0016771F" w:rsidRPr="00C064C9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lastRenderedPageBreak/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4: For UE-ID based paging grouping, it is suggested the gNB could determine a cell-specific number of UE group ID for UE-ID based paging grouping.</w:t>
      </w:r>
    </w:p>
    <w:p w14:paraId="7B0427BE" w14:textId="27838D9F" w:rsid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C064C9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5: For UE-ID based paging grouping, the gNB could transmit the PEI configuration information and the mapping of the PEI and the group-ID for UE-ID based paging grouping in the SIB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, 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>UE will read the SIB information once it camps a new cell, then apply the cell-specific UE group-ID if the UE-ID based grouping is used</w:t>
      </w:r>
      <w:r w:rsidRPr="00C064C9">
        <w:rPr>
          <w:rFonts w:ascii="Times New Roman" w:hAnsi="Times New Roman" w:hint="eastAsia"/>
          <w:b/>
          <w:bCs/>
          <w:noProof/>
          <w:sz w:val="20"/>
          <w:szCs w:val="20"/>
        </w:rPr>
        <w:t xml:space="preserve"> by</w:t>
      </w:r>
      <w:r w:rsidRPr="00C064C9"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61CB0F93" w14:textId="7B922562" w:rsidR="0016771F" w:rsidRPr="0016771F" w:rsidRDefault="0016771F" w:rsidP="0016771F">
      <w:pPr>
        <w:spacing w:beforeLines="50" w:before="156" w:afterLines="50" w:after="156"/>
        <w:rPr>
          <w:rFonts w:ascii="Times New Roman" w:hAnsi="Times New Roman"/>
          <w:b/>
          <w:bCs/>
          <w:noProof/>
          <w:sz w:val="20"/>
          <w:szCs w:val="20"/>
        </w:rPr>
      </w:pPr>
      <w:r w:rsidRPr="0016771F">
        <w:rPr>
          <w:rFonts w:ascii="Times New Roman" w:hAnsi="Times New Roman"/>
          <w:b/>
          <w:bCs/>
          <w:noProof/>
          <w:sz w:val="20"/>
          <w:szCs w:val="20"/>
        </w:rPr>
        <w:t>Proposal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6: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T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>he configura</w:t>
      </w:r>
      <w:r w:rsidR="003A6F76">
        <w:rPr>
          <w:rFonts w:ascii="Times New Roman" w:hAnsi="Times New Roman"/>
          <w:b/>
          <w:bCs/>
          <w:noProof/>
          <w:sz w:val="20"/>
          <w:szCs w:val="20"/>
        </w:rPr>
        <w:t>tio</w:t>
      </w:r>
      <w:r w:rsidRPr="0016771F">
        <w:rPr>
          <w:rFonts w:ascii="Times New Roman" w:hAnsi="Times New Roman"/>
          <w:b/>
          <w:bCs/>
          <w:noProof/>
          <w:sz w:val="20"/>
          <w:szCs w:val="20"/>
        </w:rPr>
        <w:t xml:space="preserve">n on radio resource(s) to monitor for paging purposes could be discussed until RAN1 have agreement on PEI down selection from the WUS and the PEI DCI. </w:t>
      </w:r>
    </w:p>
    <w:p w14:paraId="088CB5FB" w14:textId="4FEA63D8" w:rsidR="0016771F" w:rsidRDefault="0016771F" w:rsidP="0016771F">
      <w:pPr>
        <w:spacing w:beforeLines="50" w:before="156" w:afterLines="50" w:after="156"/>
        <w:rPr>
          <w:rFonts w:ascii="Arial" w:hAnsi="Arial"/>
          <w:b/>
          <w:bCs/>
          <w:sz w:val="24"/>
          <w:szCs w:val="24"/>
          <w:u w:val="single"/>
        </w:rPr>
      </w:pPr>
      <w:r w:rsidRPr="00321E97">
        <w:rPr>
          <w:rFonts w:ascii="Times New Roman" w:hAnsi="Times New Roman"/>
          <w:b/>
          <w:bCs/>
          <w:noProof/>
          <w:sz w:val="20"/>
          <w:szCs w:val="20"/>
        </w:rPr>
        <w:t>Prop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>o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sal</w:t>
      </w:r>
      <w:r w:rsidR="00F90037">
        <w:rPr>
          <w:rFonts w:ascii="Times New Roman" w:hAnsi="Times New Roman"/>
          <w:b/>
          <w:bCs/>
          <w:noProof/>
          <w:sz w:val="20"/>
          <w:szCs w:val="20"/>
        </w:rPr>
        <w:t xml:space="preserve"> 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 xml:space="preserve">7: For UE, the </w:t>
      </w:r>
      <w:r w:rsidRPr="00321E97">
        <w:rPr>
          <w:rFonts w:ascii="Times New Roman" w:hAnsi="Times New Roman" w:hint="eastAsia"/>
          <w:b/>
          <w:bCs/>
          <w:noProof/>
          <w:sz w:val="20"/>
          <w:szCs w:val="20"/>
        </w:rPr>
        <w:t>CN-ass</w:t>
      </w:r>
      <w:r w:rsidRPr="00321E97">
        <w:rPr>
          <w:rFonts w:ascii="Times New Roman" w:hAnsi="Times New Roman"/>
          <w:b/>
          <w:bCs/>
          <w:noProof/>
          <w:sz w:val="20"/>
          <w:szCs w:val="20"/>
        </w:rPr>
        <w:t>igned UE grouping has high priority than UE-ID based paging grouping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if the configuraiton for both of them could be recevied </w:t>
      </w:r>
      <w:r w:rsidR="00A0288A">
        <w:rPr>
          <w:rFonts w:ascii="Times New Roman" w:hAnsi="Times New Roman"/>
          <w:b/>
          <w:bCs/>
          <w:noProof/>
          <w:sz w:val="20"/>
          <w:szCs w:val="20"/>
        </w:rPr>
        <w:t>and enabled to</w:t>
      </w:r>
      <w:r>
        <w:rPr>
          <w:rFonts w:ascii="Times New Roman" w:hAnsi="Times New Roman"/>
          <w:b/>
          <w:bCs/>
          <w:noProof/>
          <w:sz w:val="20"/>
          <w:szCs w:val="20"/>
        </w:rPr>
        <w:t xml:space="preserve"> UE.</w:t>
      </w:r>
    </w:p>
    <w:p w14:paraId="143688EF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7168616E" w14:textId="050D0AAF" w:rsidR="007A0C1E" w:rsidRPr="007523D8" w:rsidRDefault="00A0288A" w:rsidP="00A0288A">
      <w:pPr>
        <w:pStyle w:val="Reference"/>
      </w:pPr>
      <w:bookmarkStart w:id="4" w:name="_Ref28939630"/>
      <w:bookmarkEnd w:id="3"/>
      <w:r w:rsidRPr="00F95FFF">
        <w:t>“Report of 3GPP TSG RAN WG2 meeting #11</w:t>
      </w:r>
      <w:r>
        <w:t>4</w:t>
      </w:r>
      <w:r w:rsidRPr="00F95FFF">
        <w:t>-e, Online”</w:t>
      </w:r>
      <w:r w:rsidRPr="00C827A7">
        <w:t xml:space="preserve">, </w:t>
      </w:r>
      <w:r w:rsidRPr="009B7658">
        <w:t>MediaTek Inc,</w:t>
      </w:r>
      <w:r>
        <w:t xml:space="preserve"> RAN2#114-e,</w:t>
      </w:r>
      <w:r w:rsidRPr="00AE0F5E">
        <w:t xml:space="preserve"> May 19 – May 27, 2021</w:t>
      </w:r>
      <w:r w:rsidRPr="00F95FFF">
        <w:t>.</w:t>
      </w:r>
      <w:bookmarkEnd w:id="4"/>
    </w:p>
    <w:sectPr w:rsidR="007A0C1E" w:rsidRPr="007523D8" w:rsidSect="00590698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1C460" w14:textId="77777777" w:rsidR="00153DE1" w:rsidRDefault="00153DE1">
      <w:r>
        <w:separator/>
      </w:r>
    </w:p>
  </w:endnote>
  <w:endnote w:type="continuationSeparator" w:id="0">
    <w:p w14:paraId="679BB3FC" w14:textId="77777777" w:rsidR="00153DE1" w:rsidRDefault="0015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B3354F" w14:textId="77777777" w:rsidR="00745A25" w:rsidRDefault="00445C9F" w:rsidP="00590698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210F043" w14:textId="77777777" w:rsidR="00745A25" w:rsidRDefault="00153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7EE8DC" w14:textId="77777777" w:rsidR="00153DE1" w:rsidRDefault="00153DE1">
      <w:r>
        <w:separator/>
      </w:r>
    </w:p>
  </w:footnote>
  <w:footnote w:type="continuationSeparator" w:id="0">
    <w:p w14:paraId="45717CAF" w14:textId="77777777" w:rsidR="00153DE1" w:rsidRDefault="00153D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35115A1"/>
    <w:multiLevelType w:val="multilevel"/>
    <w:tmpl w:val="235115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E1C80"/>
    <w:multiLevelType w:val="hybridMultilevel"/>
    <w:tmpl w:val="0F00F5D4"/>
    <w:lvl w:ilvl="0" w:tplc="68BA135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41BA8"/>
    <w:multiLevelType w:val="hybridMultilevel"/>
    <w:tmpl w:val="7F3458D0"/>
    <w:lvl w:ilvl="0" w:tplc="7FE6198E">
      <w:start w:val="2375"/>
      <w:numFmt w:val="bullet"/>
      <w:lvlText w:val="-"/>
      <w:lvlJc w:val="left"/>
      <w:pPr>
        <w:ind w:left="84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CAE61DF"/>
    <w:multiLevelType w:val="hybridMultilevel"/>
    <w:tmpl w:val="05D64E7C"/>
    <w:lvl w:ilvl="0" w:tplc="9636022A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color w:val="1F497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9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48B65DC"/>
    <w:multiLevelType w:val="multilevel"/>
    <w:tmpl w:val="648B65DC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1"/>
  </w:num>
  <w:num w:numId="4">
    <w:abstractNumId w:val="8"/>
  </w:num>
  <w:num w:numId="5">
    <w:abstractNumId w:val="10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6"/>
  </w:num>
  <w:num w:numId="15">
    <w:abstractNumId w:val="6"/>
  </w:num>
  <w:num w:numId="16">
    <w:abstractNumId w:val="12"/>
  </w:num>
  <w:num w:numId="17">
    <w:abstractNumId w:val="0"/>
  </w:num>
  <w:num w:numId="18">
    <w:abstractNumId w:val="7"/>
  </w:num>
  <w:num w:numId="19">
    <w:abstractNumId w:val="6"/>
  </w:num>
  <w:num w:numId="20">
    <w:abstractNumId w:val="6"/>
  </w:num>
  <w:num w:numId="21">
    <w:abstractNumId w:val="11"/>
  </w:num>
  <w:num w:numId="22">
    <w:abstractNumId w:val="11"/>
  </w:num>
  <w:num w:numId="23">
    <w:abstractNumId w:val="6"/>
  </w:num>
  <w:num w:numId="24">
    <w:abstractNumId w:val="6"/>
  </w:num>
  <w:num w:numId="25">
    <w:abstractNumId w:val="6"/>
  </w:num>
  <w:num w:numId="26">
    <w:abstractNumId w:val="11"/>
  </w:num>
  <w:num w:numId="27">
    <w:abstractNumId w:val="4"/>
  </w:num>
  <w:num w:numId="28">
    <w:abstractNumId w:val="6"/>
  </w:num>
  <w:num w:numId="29">
    <w:abstractNumId w:val="12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015BA"/>
    <w:rsid w:val="00006829"/>
    <w:rsid w:val="00015D2B"/>
    <w:rsid w:val="00023829"/>
    <w:rsid w:val="000334D4"/>
    <w:rsid w:val="00047078"/>
    <w:rsid w:val="00060DF2"/>
    <w:rsid w:val="0006362D"/>
    <w:rsid w:val="000673BC"/>
    <w:rsid w:val="0008381C"/>
    <w:rsid w:val="00084985"/>
    <w:rsid w:val="0009570D"/>
    <w:rsid w:val="00097254"/>
    <w:rsid w:val="000B05FD"/>
    <w:rsid w:val="000B5089"/>
    <w:rsid w:val="000E420B"/>
    <w:rsid w:val="000F3B11"/>
    <w:rsid w:val="00115942"/>
    <w:rsid w:val="00145455"/>
    <w:rsid w:val="00146CAC"/>
    <w:rsid w:val="00153DE1"/>
    <w:rsid w:val="00156208"/>
    <w:rsid w:val="0016771F"/>
    <w:rsid w:val="001A3FE3"/>
    <w:rsid w:val="001B4379"/>
    <w:rsid w:val="001C362D"/>
    <w:rsid w:val="001D47C1"/>
    <w:rsid w:val="001E0DD0"/>
    <w:rsid w:val="001E2959"/>
    <w:rsid w:val="00212429"/>
    <w:rsid w:val="00216796"/>
    <w:rsid w:val="00230B47"/>
    <w:rsid w:val="0027611F"/>
    <w:rsid w:val="002911F6"/>
    <w:rsid w:val="002954DA"/>
    <w:rsid w:val="002A67F7"/>
    <w:rsid w:val="002C7BCD"/>
    <w:rsid w:val="002E5DD2"/>
    <w:rsid w:val="003026FD"/>
    <w:rsid w:val="00304E2A"/>
    <w:rsid w:val="00321E97"/>
    <w:rsid w:val="003536E6"/>
    <w:rsid w:val="00355802"/>
    <w:rsid w:val="00355C3D"/>
    <w:rsid w:val="00380D85"/>
    <w:rsid w:val="003A2934"/>
    <w:rsid w:val="003A3D95"/>
    <w:rsid w:val="003A6F76"/>
    <w:rsid w:val="003D33A9"/>
    <w:rsid w:val="003F3DAB"/>
    <w:rsid w:val="00424114"/>
    <w:rsid w:val="004268FD"/>
    <w:rsid w:val="00445C9F"/>
    <w:rsid w:val="004705CC"/>
    <w:rsid w:val="00481261"/>
    <w:rsid w:val="00481B3D"/>
    <w:rsid w:val="0048764D"/>
    <w:rsid w:val="00494E2C"/>
    <w:rsid w:val="004B5B3C"/>
    <w:rsid w:val="004D58C1"/>
    <w:rsid w:val="004E1F67"/>
    <w:rsid w:val="004F5BA9"/>
    <w:rsid w:val="004F7650"/>
    <w:rsid w:val="00500EED"/>
    <w:rsid w:val="005011EA"/>
    <w:rsid w:val="005011FA"/>
    <w:rsid w:val="00507FC8"/>
    <w:rsid w:val="00535873"/>
    <w:rsid w:val="00540039"/>
    <w:rsid w:val="00554E48"/>
    <w:rsid w:val="00562B56"/>
    <w:rsid w:val="00570EE1"/>
    <w:rsid w:val="00573F04"/>
    <w:rsid w:val="00577E67"/>
    <w:rsid w:val="00591B4F"/>
    <w:rsid w:val="00595700"/>
    <w:rsid w:val="005A30E1"/>
    <w:rsid w:val="005A5458"/>
    <w:rsid w:val="005C4A63"/>
    <w:rsid w:val="005D3706"/>
    <w:rsid w:val="005D38E7"/>
    <w:rsid w:val="005E6BC2"/>
    <w:rsid w:val="00621C89"/>
    <w:rsid w:val="00652459"/>
    <w:rsid w:val="00663CCA"/>
    <w:rsid w:val="00666B4E"/>
    <w:rsid w:val="00685A2F"/>
    <w:rsid w:val="006A131B"/>
    <w:rsid w:val="006B5879"/>
    <w:rsid w:val="006B5C91"/>
    <w:rsid w:val="006C10B9"/>
    <w:rsid w:val="006C1242"/>
    <w:rsid w:val="006F27C5"/>
    <w:rsid w:val="006F773F"/>
    <w:rsid w:val="007006A2"/>
    <w:rsid w:val="00701590"/>
    <w:rsid w:val="00736C88"/>
    <w:rsid w:val="00742C99"/>
    <w:rsid w:val="0074565F"/>
    <w:rsid w:val="007523D8"/>
    <w:rsid w:val="00752909"/>
    <w:rsid w:val="00760E09"/>
    <w:rsid w:val="00771B3D"/>
    <w:rsid w:val="0077230C"/>
    <w:rsid w:val="007A0C1E"/>
    <w:rsid w:val="007A1A32"/>
    <w:rsid w:val="007A4942"/>
    <w:rsid w:val="007B0BA7"/>
    <w:rsid w:val="007E62A2"/>
    <w:rsid w:val="007F3B54"/>
    <w:rsid w:val="00803A01"/>
    <w:rsid w:val="00804AC0"/>
    <w:rsid w:val="00805E76"/>
    <w:rsid w:val="00820CAD"/>
    <w:rsid w:val="0083705D"/>
    <w:rsid w:val="008416B0"/>
    <w:rsid w:val="00851E55"/>
    <w:rsid w:val="00865786"/>
    <w:rsid w:val="00866252"/>
    <w:rsid w:val="00877606"/>
    <w:rsid w:val="00880B99"/>
    <w:rsid w:val="00897171"/>
    <w:rsid w:val="008B1E7C"/>
    <w:rsid w:val="008B2CCC"/>
    <w:rsid w:val="008C39C7"/>
    <w:rsid w:val="008D0201"/>
    <w:rsid w:val="008D66AC"/>
    <w:rsid w:val="008D78BB"/>
    <w:rsid w:val="008F450F"/>
    <w:rsid w:val="00915FE6"/>
    <w:rsid w:val="00921BDF"/>
    <w:rsid w:val="00932F3A"/>
    <w:rsid w:val="0097255B"/>
    <w:rsid w:val="00982333"/>
    <w:rsid w:val="009933DB"/>
    <w:rsid w:val="009967F0"/>
    <w:rsid w:val="00997636"/>
    <w:rsid w:val="009A7106"/>
    <w:rsid w:val="009B204C"/>
    <w:rsid w:val="009B6D76"/>
    <w:rsid w:val="009B7658"/>
    <w:rsid w:val="009C08A2"/>
    <w:rsid w:val="009C641B"/>
    <w:rsid w:val="009C67E0"/>
    <w:rsid w:val="009D7DB9"/>
    <w:rsid w:val="009F3110"/>
    <w:rsid w:val="00A012C8"/>
    <w:rsid w:val="00A0288A"/>
    <w:rsid w:val="00A054C9"/>
    <w:rsid w:val="00A15A53"/>
    <w:rsid w:val="00A20D09"/>
    <w:rsid w:val="00A25C6A"/>
    <w:rsid w:val="00A47BA3"/>
    <w:rsid w:val="00A81CD1"/>
    <w:rsid w:val="00A84370"/>
    <w:rsid w:val="00A957DE"/>
    <w:rsid w:val="00AB60DE"/>
    <w:rsid w:val="00AB6163"/>
    <w:rsid w:val="00AF016E"/>
    <w:rsid w:val="00AF6EA6"/>
    <w:rsid w:val="00B06B75"/>
    <w:rsid w:val="00B131C0"/>
    <w:rsid w:val="00B13C2B"/>
    <w:rsid w:val="00B1787E"/>
    <w:rsid w:val="00B26413"/>
    <w:rsid w:val="00B40114"/>
    <w:rsid w:val="00B5553A"/>
    <w:rsid w:val="00B6461F"/>
    <w:rsid w:val="00B66976"/>
    <w:rsid w:val="00B81ABB"/>
    <w:rsid w:val="00B95541"/>
    <w:rsid w:val="00B9783E"/>
    <w:rsid w:val="00BA7FF2"/>
    <w:rsid w:val="00BC4394"/>
    <w:rsid w:val="00BD19E5"/>
    <w:rsid w:val="00BF460A"/>
    <w:rsid w:val="00C064C9"/>
    <w:rsid w:val="00C1390E"/>
    <w:rsid w:val="00C20D21"/>
    <w:rsid w:val="00C251AB"/>
    <w:rsid w:val="00C463A8"/>
    <w:rsid w:val="00C53398"/>
    <w:rsid w:val="00C6226C"/>
    <w:rsid w:val="00C81415"/>
    <w:rsid w:val="00C827A7"/>
    <w:rsid w:val="00C87F47"/>
    <w:rsid w:val="00C91CFA"/>
    <w:rsid w:val="00C93694"/>
    <w:rsid w:val="00C94E74"/>
    <w:rsid w:val="00CB56C8"/>
    <w:rsid w:val="00CB6A9C"/>
    <w:rsid w:val="00CC2396"/>
    <w:rsid w:val="00CC65B8"/>
    <w:rsid w:val="00CD55D6"/>
    <w:rsid w:val="00CD6405"/>
    <w:rsid w:val="00CD7509"/>
    <w:rsid w:val="00D05A45"/>
    <w:rsid w:val="00D0615E"/>
    <w:rsid w:val="00D14682"/>
    <w:rsid w:val="00D26D00"/>
    <w:rsid w:val="00D46832"/>
    <w:rsid w:val="00D51BD5"/>
    <w:rsid w:val="00D537CB"/>
    <w:rsid w:val="00D645C9"/>
    <w:rsid w:val="00D72BA9"/>
    <w:rsid w:val="00D771FF"/>
    <w:rsid w:val="00D832E6"/>
    <w:rsid w:val="00D901C5"/>
    <w:rsid w:val="00D95616"/>
    <w:rsid w:val="00DA7106"/>
    <w:rsid w:val="00DC1BAC"/>
    <w:rsid w:val="00DE3775"/>
    <w:rsid w:val="00DF0B84"/>
    <w:rsid w:val="00E15D3C"/>
    <w:rsid w:val="00E165BB"/>
    <w:rsid w:val="00E17296"/>
    <w:rsid w:val="00E33DA1"/>
    <w:rsid w:val="00E377FF"/>
    <w:rsid w:val="00E42A3C"/>
    <w:rsid w:val="00E44792"/>
    <w:rsid w:val="00E74CC4"/>
    <w:rsid w:val="00E81A81"/>
    <w:rsid w:val="00E83811"/>
    <w:rsid w:val="00E8673F"/>
    <w:rsid w:val="00E95729"/>
    <w:rsid w:val="00E977DF"/>
    <w:rsid w:val="00EA1E45"/>
    <w:rsid w:val="00EB6E10"/>
    <w:rsid w:val="00EB6EFF"/>
    <w:rsid w:val="00EE14BC"/>
    <w:rsid w:val="00EE5856"/>
    <w:rsid w:val="00EF2B72"/>
    <w:rsid w:val="00F10370"/>
    <w:rsid w:val="00F16584"/>
    <w:rsid w:val="00F2021B"/>
    <w:rsid w:val="00F23FD8"/>
    <w:rsid w:val="00F3606C"/>
    <w:rsid w:val="00F36FAA"/>
    <w:rsid w:val="00F40E3B"/>
    <w:rsid w:val="00F64722"/>
    <w:rsid w:val="00F65459"/>
    <w:rsid w:val="00F75B81"/>
    <w:rsid w:val="00F76BCD"/>
    <w:rsid w:val="00F773C8"/>
    <w:rsid w:val="00F90037"/>
    <w:rsid w:val="00F95FFF"/>
    <w:rsid w:val="00FA43AC"/>
    <w:rsid w:val="00FA468E"/>
    <w:rsid w:val="00FD1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A526623"/>
  <w15:chartTrackingRefBased/>
  <w15:docId w15:val="{60EEC9C0-E7AD-437C-BF17-8017001B1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5458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SimSun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SimSun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SimSun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uiPriority w:val="99"/>
    <w:semiHidden/>
    <w:rsid w:val="00445C9F"/>
    <w:rPr>
      <w:rFonts w:ascii="Calibri" w:eastAsia="SimSun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SimSun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SimSun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SimSun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E83811"/>
    <w:rPr>
      <w:rFonts w:eastAsia="SimSun"/>
      <w:sz w:val="22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83811"/>
    <w:pPr>
      <w:widowControl/>
      <w:autoSpaceDE w:val="0"/>
      <w:autoSpaceDN w:val="0"/>
      <w:adjustRightInd w:val="0"/>
      <w:snapToGrid w:val="0"/>
      <w:spacing w:after="120"/>
      <w:ind w:firstLineChars="200" w:firstLine="420"/>
    </w:pPr>
    <w:rPr>
      <w:rFonts w:asciiTheme="minorHAnsi" w:hAnsiTheme="minorHAnsi" w:cstheme="minorBidi"/>
      <w:sz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14B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14BC"/>
    <w:rPr>
      <w:rFonts w:ascii="Calibri" w:eastAsia="SimSun" w:hAnsi="Calibri" w:cs="Times New Roman"/>
      <w:sz w:val="18"/>
      <w:szCs w:val="18"/>
    </w:rPr>
  </w:style>
  <w:style w:type="paragraph" w:customStyle="1" w:styleId="ZT">
    <w:name w:val="ZT"/>
    <w:rsid w:val="00D901C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Times New Roman" w:hAnsi="Arial" w:cs="Times New Roman"/>
      <w:b/>
      <w:kern w:val="0"/>
      <w:sz w:val="3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652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5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59"/>
    <w:rPr>
      <w:rFonts w:ascii="Calibri" w:eastAsia="SimSun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59"/>
    <w:rPr>
      <w:rFonts w:ascii="Calibri" w:eastAsia="SimSun" w:hAnsi="Calibri" w:cs="Times New Roman"/>
      <w:b/>
      <w:bCs/>
      <w:sz w:val="20"/>
      <w:szCs w:val="20"/>
    </w:rPr>
  </w:style>
  <w:style w:type="paragraph" w:customStyle="1" w:styleId="Agreement">
    <w:name w:val="Agreement"/>
    <w:basedOn w:val="Normal"/>
    <w:next w:val="Normal"/>
    <w:qFormat/>
    <w:rsid w:val="008F450F"/>
    <w:pPr>
      <w:widowControl/>
      <w:numPr>
        <w:numId w:val="16"/>
      </w:numPr>
      <w:spacing w:before="60"/>
      <w:jc w:val="left"/>
    </w:pPr>
    <w:rPr>
      <w:rFonts w:ascii="Arial" w:eastAsia="MS Mincho" w:hAnsi="Arial"/>
      <w:b/>
      <w:kern w:val="0"/>
      <w:sz w:val="20"/>
      <w:szCs w:val="24"/>
      <w:lang w:val="en-GB" w:eastAsia="en-GB"/>
    </w:rPr>
  </w:style>
  <w:style w:type="table" w:styleId="TableGrid">
    <w:name w:val="Table Grid"/>
    <w:basedOn w:val="TableNormal"/>
    <w:rsid w:val="008F450F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450F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450F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A468E"/>
    <w:pPr>
      <w:widowControl/>
      <w:spacing w:before="40"/>
      <w:jc w:val="left"/>
    </w:pPr>
    <w:rPr>
      <w:rFonts w:ascii="Arial" w:eastAsia="MS Mincho" w:hAnsi="Arial"/>
      <w:i/>
      <w:noProof/>
      <w:kern w:val="0"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A468E"/>
    <w:rPr>
      <w:rFonts w:ascii="Arial" w:eastAsia="MS Mincho" w:hAnsi="Arial" w:cs="Times New Roman"/>
      <w:i/>
      <w:noProof/>
      <w:kern w:val="0"/>
      <w:sz w:val="18"/>
      <w:szCs w:val="24"/>
      <w:lang w:val="en-GB" w:eastAsia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5458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49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2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0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906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Joachim Lohr</cp:lastModifiedBy>
  <cp:revision>3</cp:revision>
  <dcterms:created xsi:type="dcterms:W3CDTF">2021-10-21T10:54:00Z</dcterms:created>
  <dcterms:modified xsi:type="dcterms:W3CDTF">2021-10-21T12:27:00Z</dcterms:modified>
</cp:coreProperties>
</file>