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0F888A68"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CC4C7A" w:rsidRPr="00CC4C7A">
        <w:t>R2-211009</w:t>
      </w:r>
      <w:r w:rsidR="0077656B">
        <w:t>5</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3B1B210C" w:rsidR="00D309CC" w:rsidRPr="0008103A" w:rsidRDefault="00D309CC" w:rsidP="00DF4154">
      <w:pPr>
        <w:pStyle w:val="CH"/>
        <w:jc w:val="both"/>
        <w:rPr>
          <w:b w:val="0"/>
        </w:rPr>
      </w:pPr>
      <w:r w:rsidRPr="0008103A">
        <w:t>Agenda item:</w:t>
      </w:r>
      <w:r>
        <w:tab/>
      </w:r>
      <w:r w:rsidR="00CC4C7A" w:rsidRPr="00CC4C7A">
        <w:t>8.</w:t>
      </w:r>
      <w:r w:rsidR="002D1D61">
        <w:t>1</w:t>
      </w:r>
      <w:r w:rsidR="00CC4C7A" w:rsidRPr="00CC4C7A">
        <w:t>2</w:t>
      </w:r>
      <w:r w:rsidR="002D1D61">
        <w:t>.1</w:t>
      </w:r>
    </w:p>
    <w:p w14:paraId="4DBE005A" w14:textId="4A0D16DD" w:rsidR="00D309CC" w:rsidRPr="00A558BE" w:rsidRDefault="00D309CC" w:rsidP="00DF4154">
      <w:pPr>
        <w:pStyle w:val="CH"/>
        <w:jc w:val="both"/>
        <w:rPr>
          <w:b w:val="0"/>
        </w:rPr>
      </w:pPr>
      <w:r>
        <w:t>Source:</w:t>
      </w:r>
      <w:r>
        <w:tab/>
        <w:t>Apple</w:t>
      </w:r>
    </w:p>
    <w:p w14:paraId="0D2061A1" w14:textId="261FB50C" w:rsidR="00D309CC" w:rsidRPr="00D212FB" w:rsidRDefault="00D309CC" w:rsidP="00DF4154">
      <w:pPr>
        <w:pStyle w:val="CH"/>
        <w:ind w:left="2260" w:hanging="2260"/>
        <w:jc w:val="both"/>
      </w:pPr>
      <w:r w:rsidRPr="0008103A">
        <w:t>Title:</w:t>
      </w:r>
      <w:r w:rsidRPr="0008103A">
        <w:tab/>
      </w:r>
      <w:r w:rsidR="000E1938">
        <w:t>Making ND-SSB work for RedCap in Rel-17</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7A753ACD" w:rsidR="00571652" w:rsidRDefault="000E1938" w:rsidP="003520E3">
      <w:pPr>
        <w:spacing w:before="100" w:beforeAutospacing="1" w:after="100" w:afterAutospacing="1"/>
        <w:jc w:val="both"/>
      </w:pPr>
      <w:r>
        <w:t>RAN1 finished discussion on non-cell defining SSB (NCD-SSB) in RAN1-106e and sent an LS late week on the RAN2 and RAN4 views on this topic, with the relevant LS content pasted in the Appendix below</w:t>
      </w:r>
      <w:r w:rsidR="00063D92">
        <w:t>.</w:t>
      </w:r>
      <w:r>
        <w:t xml:space="preserve"> This paper discusses the topics relevant to RAN2 as part of the LS </w:t>
      </w:r>
      <w:proofErr w:type="gramStart"/>
      <w:r>
        <w:t>reply</w:t>
      </w:r>
      <w:proofErr w:type="gramEnd"/>
      <w:r>
        <w:t xml:space="preserve"> discussion.</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08900A2A" w14:textId="7B8C8241" w:rsidR="00BD18C0" w:rsidRPr="00130174" w:rsidRDefault="00BD18C0" w:rsidP="00BD18C0">
      <w:pPr>
        <w:pStyle w:val="Heading2"/>
      </w:pPr>
      <w:r>
        <w:t xml:space="preserve">2.1   </w:t>
      </w:r>
      <w:r w:rsidR="00B76CFB">
        <w:t>NCD-SSB for RRM/RLM/BFD</w:t>
      </w:r>
    </w:p>
    <w:p w14:paraId="429CEA23" w14:textId="0F20EE2D" w:rsidR="00D277E6" w:rsidRDefault="00D277E6" w:rsidP="00DF4154">
      <w:pPr>
        <w:spacing w:before="100" w:beforeAutospacing="1" w:after="100" w:afterAutospacing="1"/>
        <w:jc w:val="both"/>
        <w:rPr>
          <w:bCs/>
        </w:rPr>
      </w:pPr>
      <w:r>
        <w:rPr>
          <w:bCs/>
        </w:rPr>
        <w:t xml:space="preserve">We start off with </w:t>
      </w:r>
      <w:r w:rsidR="00B76CFB">
        <w:rPr>
          <w:bCs/>
        </w:rPr>
        <w:t>potentially controversial topic of using the NCD-SSB for RRM</w:t>
      </w:r>
      <w:r>
        <w:rPr>
          <w:bCs/>
        </w:rPr>
        <w:t>.</w:t>
      </w:r>
    </w:p>
    <w:tbl>
      <w:tblPr>
        <w:tblStyle w:val="TableGrid"/>
        <w:tblW w:w="0" w:type="auto"/>
        <w:tblLook w:val="04A0" w:firstRow="1" w:lastRow="0" w:firstColumn="1" w:lastColumn="0" w:noHBand="0" w:noVBand="1"/>
      </w:tblPr>
      <w:tblGrid>
        <w:gridCol w:w="9631"/>
      </w:tblGrid>
      <w:tr w:rsidR="00D277E6" w14:paraId="232693CB" w14:textId="77777777" w:rsidTr="00D277E6">
        <w:tc>
          <w:tcPr>
            <w:tcW w:w="9631" w:type="dxa"/>
          </w:tcPr>
          <w:p w14:paraId="586DE289" w14:textId="77777777" w:rsidR="00B76CFB" w:rsidRPr="00CD781C" w:rsidRDefault="00B76CFB" w:rsidP="00B76CFB">
            <w:pPr>
              <w:pStyle w:val="ListParagraph"/>
              <w:numPr>
                <w:ilvl w:val="0"/>
                <w:numId w:val="40"/>
              </w:numPr>
              <w:spacing w:after="180" w:line="252" w:lineRule="auto"/>
              <w:jc w:val="both"/>
              <w:rPr>
                <w:rFonts w:ascii="Arial" w:hAnsi="Arial" w:cs="Arial"/>
                <w:bCs/>
              </w:rPr>
            </w:pPr>
            <w:r w:rsidRPr="00CD781C">
              <w:rPr>
                <w:rFonts w:ascii="Arial" w:hAnsi="Arial" w:cs="Arial"/>
                <w:bCs/>
              </w:rPr>
              <w:t xml:space="preserve">[RAN2/4] whether it is feasible to use NCD-SSB for serving and non-serving cell measurements for idle, inactive, and/or connected mode for all or some of RRM, RLM, BFD, link recovery, RO selection, </w:t>
            </w:r>
            <w:r w:rsidRPr="00CD781C">
              <w:rPr>
                <w:rFonts w:ascii="Arial" w:eastAsia="DengXian" w:hAnsi="Arial" w:cs="Arial"/>
              </w:rPr>
              <w:t>mobility</w:t>
            </w:r>
            <w:r w:rsidRPr="00CD781C">
              <w:rPr>
                <w:rFonts w:ascii="Arial" w:hAnsi="Arial" w:cs="Arial"/>
                <w:bCs/>
              </w:rPr>
              <w:t>, time/frequency tracking and AGC</w:t>
            </w:r>
          </w:p>
          <w:p w14:paraId="6F6F7D4B" w14:textId="32BFD640" w:rsidR="00D277E6" w:rsidRDefault="00D277E6" w:rsidP="00DF4154">
            <w:pPr>
              <w:spacing w:before="100" w:beforeAutospacing="1" w:after="100" w:afterAutospacing="1"/>
              <w:jc w:val="both"/>
              <w:rPr>
                <w:bCs/>
              </w:rPr>
            </w:pPr>
          </w:p>
        </w:tc>
      </w:tr>
    </w:tbl>
    <w:p w14:paraId="3FF61903" w14:textId="7E81FB76" w:rsidR="00EE0915" w:rsidRDefault="00B76CFB" w:rsidP="00DF4154">
      <w:pPr>
        <w:spacing w:before="100" w:beforeAutospacing="1" w:after="100" w:afterAutospacing="1"/>
        <w:jc w:val="both"/>
        <w:rPr>
          <w:bCs/>
        </w:rPr>
      </w:pPr>
      <w:r>
        <w:rPr>
          <w:bCs/>
        </w:rPr>
        <w:t>In current specification, the UE can be configured with a reference signal (SSB or CSI-RS)</w:t>
      </w:r>
      <w:r w:rsidR="00EE0915">
        <w:rPr>
          <w:bCs/>
        </w:rPr>
        <w:t xml:space="preserve"> as part of mobility, and the UE uses the reference signal measurement as part of actions associated with the measurement object (reporting event etc..). There is no requirement that the configured RS should be the CD-SSB for the UE if the UE transfers to the new cell (for </w:t>
      </w:r>
      <w:proofErr w:type="spellStart"/>
      <w:r w:rsidR="00EE0915">
        <w:rPr>
          <w:bCs/>
        </w:rPr>
        <w:t>eg.</w:t>
      </w:r>
      <w:proofErr w:type="spellEnd"/>
      <w:r w:rsidR="00EE0915">
        <w:rPr>
          <w:bCs/>
        </w:rPr>
        <w:t xml:space="preserve">, this is not possible for the CSI-RS case anyway). Also, it is already possible for the NW to handover UE to a BWP of the target cell where the RS UE was measuring before the HO, might not be present in that BWP. In the legacy case, the UE would be using measurement gaps to measure in that case, while we understand RAN1’s discussion is to provide the NCD-SSB to prevent the re-tuning for RedCap UEs that might result from this. </w:t>
      </w:r>
    </w:p>
    <w:p w14:paraId="15292B9F" w14:textId="6BDE086C" w:rsidR="00B76CFB" w:rsidRDefault="00EE0915" w:rsidP="00DF4154">
      <w:pPr>
        <w:spacing w:before="100" w:beforeAutospacing="1" w:after="100" w:afterAutospacing="1"/>
        <w:jc w:val="both"/>
        <w:rPr>
          <w:bCs/>
        </w:rPr>
      </w:pPr>
      <w:r>
        <w:rPr>
          <w:bCs/>
        </w:rPr>
        <w:t xml:space="preserve">The one open item is the usage of the NCD-SSB for serving cell measurements, which is new. </w:t>
      </w:r>
    </w:p>
    <w:p w14:paraId="06BB0DC3" w14:textId="0DD4EC42" w:rsidR="00A342C4" w:rsidRDefault="00A342C4" w:rsidP="00DF4154">
      <w:pPr>
        <w:spacing w:before="100" w:beforeAutospacing="1" w:after="100" w:afterAutospacing="1"/>
        <w:jc w:val="both"/>
        <w:rPr>
          <w:bCs/>
        </w:rPr>
      </w:pPr>
      <w:r>
        <w:rPr>
          <w:bCs/>
        </w:rPr>
        <w:t xml:space="preserve">But if we look closely at the UE operation of using NCD-SSB for RRM of the serving cell, the UE just measures the RS and does L3 filtering. The main idea here being that from UE perspective, the NCD-SSB is to be used </w:t>
      </w:r>
      <w:proofErr w:type="gramStart"/>
      <w:r>
        <w:rPr>
          <w:bCs/>
        </w:rPr>
        <w:t>for :</w:t>
      </w:r>
      <w:proofErr w:type="gramEnd"/>
    </w:p>
    <w:p w14:paraId="3C78478A" w14:textId="1F57FAD4" w:rsidR="00A342C4" w:rsidRDefault="00A342C4" w:rsidP="00A342C4">
      <w:pPr>
        <w:pStyle w:val="ListParagraph"/>
        <w:numPr>
          <w:ilvl w:val="0"/>
          <w:numId w:val="41"/>
        </w:numPr>
        <w:spacing w:before="100" w:beforeAutospacing="1" w:after="100" w:afterAutospacing="1"/>
        <w:jc w:val="both"/>
        <w:rPr>
          <w:bCs/>
        </w:rPr>
      </w:pPr>
      <w:r>
        <w:rPr>
          <w:bCs/>
        </w:rPr>
        <w:t>Timing and frequency adjustments</w:t>
      </w:r>
    </w:p>
    <w:p w14:paraId="0D3E556F" w14:textId="018852FA" w:rsidR="00A342C4" w:rsidRDefault="00A342C4" w:rsidP="00A342C4">
      <w:pPr>
        <w:pStyle w:val="ListParagraph"/>
        <w:numPr>
          <w:ilvl w:val="0"/>
          <w:numId w:val="41"/>
        </w:numPr>
        <w:spacing w:before="100" w:beforeAutospacing="1" w:after="100" w:afterAutospacing="1"/>
        <w:jc w:val="both"/>
        <w:rPr>
          <w:bCs/>
        </w:rPr>
      </w:pPr>
      <w:r>
        <w:rPr>
          <w:bCs/>
        </w:rPr>
        <w:t>Using the measured signal strength to trigger RRM events</w:t>
      </w:r>
    </w:p>
    <w:p w14:paraId="65E403F4" w14:textId="049B0DF0" w:rsidR="00A342C4" w:rsidRPr="00A342C4" w:rsidRDefault="00A342C4" w:rsidP="00A342C4">
      <w:pPr>
        <w:spacing w:before="100" w:beforeAutospacing="1" w:after="100" w:afterAutospacing="1"/>
        <w:jc w:val="both"/>
        <w:rPr>
          <w:bCs/>
        </w:rPr>
      </w:pPr>
      <w:r>
        <w:rPr>
          <w:bCs/>
        </w:rPr>
        <w:t>If the NCD-SSB can provide the same time/</w:t>
      </w:r>
      <w:proofErr w:type="spellStart"/>
      <w:r>
        <w:rPr>
          <w:bCs/>
        </w:rPr>
        <w:t>freq</w:t>
      </w:r>
      <w:proofErr w:type="spellEnd"/>
      <w:r>
        <w:rPr>
          <w:bCs/>
        </w:rPr>
        <w:t xml:space="preserve"> input as the CD-SSB, then the specification impact from RAN2 would be in adapting the configuration/handling of NCD-SSB for RRM instead of CD-SSB. </w:t>
      </w:r>
      <w:proofErr w:type="gramStart"/>
      <w:r>
        <w:rPr>
          <w:bCs/>
        </w:rPr>
        <w:t>So</w:t>
      </w:r>
      <w:proofErr w:type="gramEnd"/>
      <w:r>
        <w:rPr>
          <w:bCs/>
        </w:rPr>
        <w:t xml:space="preserve"> we think it should be feasible from RAN2 perspective. </w:t>
      </w:r>
    </w:p>
    <w:p w14:paraId="5A4941A1" w14:textId="610DAF97" w:rsidR="00D277E6" w:rsidRPr="0014720D" w:rsidRDefault="00D277E6" w:rsidP="00DF4154">
      <w:pPr>
        <w:spacing w:before="100" w:beforeAutospacing="1" w:after="100" w:afterAutospacing="1"/>
        <w:jc w:val="both"/>
        <w:rPr>
          <w:b/>
        </w:rPr>
      </w:pPr>
      <w:r w:rsidRPr="0014720D">
        <w:rPr>
          <w:b/>
        </w:rPr>
        <w:lastRenderedPageBreak/>
        <w:t xml:space="preserve">Observation 1: </w:t>
      </w:r>
      <w:r w:rsidR="00A342C4">
        <w:rPr>
          <w:b/>
        </w:rPr>
        <w:t xml:space="preserve">If the UE can assume the same CD-SSB time/frequency tracking derivations from the </w:t>
      </w:r>
      <w:r w:rsidR="00A342C4">
        <w:rPr>
          <w:b/>
        </w:rPr>
        <w:t>NCD-SSB</w:t>
      </w:r>
      <w:r w:rsidR="00A342C4">
        <w:rPr>
          <w:b/>
        </w:rPr>
        <w:t>, then RRM of the serving cell using NCD-SSB</w:t>
      </w:r>
      <w:r w:rsidR="00A342C4">
        <w:rPr>
          <w:b/>
        </w:rPr>
        <w:t xml:space="preserve"> </w:t>
      </w:r>
      <w:r w:rsidR="00A342C4">
        <w:rPr>
          <w:b/>
        </w:rPr>
        <w:t xml:space="preserve">would have minimal new impact from RAN2 </w:t>
      </w:r>
      <w:proofErr w:type="spellStart"/>
      <w:r w:rsidR="00A342C4">
        <w:rPr>
          <w:b/>
        </w:rPr>
        <w:t>specificatiton</w:t>
      </w:r>
      <w:proofErr w:type="spellEnd"/>
      <w:r w:rsidR="00A342C4">
        <w:rPr>
          <w:b/>
        </w:rPr>
        <w:t>.</w:t>
      </w:r>
    </w:p>
    <w:p w14:paraId="1A6B9397" w14:textId="730C5FBB" w:rsidR="00A342C4" w:rsidRDefault="00A342C4" w:rsidP="00DF4154">
      <w:pPr>
        <w:spacing w:before="100" w:beforeAutospacing="1" w:after="100" w:afterAutospacing="1"/>
        <w:jc w:val="both"/>
        <w:rPr>
          <w:bCs/>
        </w:rPr>
      </w:pPr>
      <w:r>
        <w:rPr>
          <w:bCs/>
        </w:rPr>
        <w:t xml:space="preserve">The current specification already provides the means for the NW to provide a separate RS for RLM/BFD compared to the CD-SSB. </w:t>
      </w:r>
      <w:proofErr w:type="gramStart"/>
      <w:r>
        <w:rPr>
          <w:bCs/>
        </w:rPr>
        <w:t>So</w:t>
      </w:r>
      <w:proofErr w:type="gramEnd"/>
      <w:r>
        <w:rPr>
          <w:bCs/>
        </w:rPr>
        <w:t xml:space="preserve"> we think this should also have minimal impact. </w:t>
      </w:r>
    </w:p>
    <w:p w14:paraId="3CC16FA9" w14:textId="268B0BFD" w:rsidR="002C008E" w:rsidRDefault="002C008E" w:rsidP="00DF4154">
      <w:pPr>
        <w:spacing w:before="100" w:beforeAutospacing="1" w:after="100" w:afterAutospacing="1"/>
        <w:jc w:val="both"/>
        <w:rPr>
          <w:bCs/>
        </w:rPr>
      </w:pPr>
      <w:r>
        <w:rPr>
          <w:bCs/>
        </w:rPr>
        <w:t xml:space="preserve">For the idle/INACTIVE mode aspects, we see that the CD-SSB can potentially be replaced with UE measuring NCD-SSB for various </w:t>
      </w:r>
      <w:proofErr w:type="spellStart"/>
      <w:r>
        <w:rPr>
          <w:bCs/>
        </w:rPr>
        <w:t>activites</w:t>
      </w:r>
      <w:proofErr w:type="spellEnd"/>
      <w:r>
        <w:rPr>
          <w:bCs/>
        </w:rPr>
        <w:t>:  paging reception, RO selection, mobility related etc.</w:t>
      </w:r>
    </w:p>
    <w:p w14:paraId="381E807F" w14:textId="09F46C7D" w:rsidR="008529C3" w:rsidRDefault="008529C3" w:rsidP="00DF4154">
      <w:pPr>
        <w:spacing w:before="100" w:beforeAutospacing="1" w:after="100" w:afterAutospacing="1"/>
        <w:jc w:val="both"/>
        <w:rPr>
          <w:bCs/>
        </w:rPr>
      </w:pPr>
      <w:r>
        <w:rPr>
          <w:bCs/>
        </w:rPr>
        <w:t>Regarding paging reception, the key information the RS (as CD-SSB) provides is again the fine-tuning of time/</w:t>
      </w:r>
      <w:proofErr w:type="spellStart"/>
      <w:r>
        <w:rPr>
          <w:bCs/>
        </w:rPr>
        <w:t>freq</w:t>
      </w:r>
      <w:proofErr w:type="spellEnd"/>
      <w:r>
        <w:rPr>
          <w:bCs/>
        </w:rPr>
        <w:t xml:space="preserve"> tracking before the UE reception of PDCCH/PDSCH associated with paging </w:t>
      </w:r>
      <w:proofErr w:type="spellStart"/>
      <w:r>
        <w:rPr>
          <w:bCs/>
        </w:rPr>
        <w:t>searchspace</w:t>
      </w:r>
      <w:proofErr w:type="spellEnd"/>
      <w:r>
        <w:rPr>
          <w:bCs/>
        </w:rPr>
        <w:t xml:space="preserve"> and more importantly, the association to the corresponding beam as indicated by the SSB index. </w:t>
      </w:r>
      <w:proofErr w:type="gramStart"/>
      <w:r>
        <w:rPr>
          <w:bCs/>
        </w:rPr>
        <w:t>As long as</w:t>
      </w:r>
      <w:proofErr w:type="gramEnd"/>
      <w:r>
        <w:rPr>
          <w:bCs/>
        </w:rPr>
        <w:t xml:space="preserve"> NCD-SSB can provide these, the specification change from RAN2 perspective would be in configuration to the UE and UE adaptation procedure (which should be minimal).</w:t>
      </w:r>
    </w:p>
    <w:p w14:paraId="00F2AE09" w14:textId="470EC50D" w:rsidR="00A72CF9" w:rsidRDefault="00A72CF9" w:rsidP="00DF4154">
      <w:pPr>
        <w:spacing w:before="100" w:beforeAutospacing="1" w:after="100" w:afterAutospacing="1"/>
        <w:jc w:val="both"/>
        <w:rPr>
          <w:bCs/>
        </w:rPr>
      </w:pPr>
      <w:r>
        <w:rPr>
          <w:bCs/>
        </w:rPr>
        <w:t xml:space="preserve">Similar arguments can be made for RO selection as well, as it is just a matter of NW configuring the RO configuration (per beam) which is </w:t>
      </w:r>
      <w:proofErr w:type="gramStart"/>
      <w:r>
        <w:rPr>
          <w:bCs/>
        </w:rPr>
        <w:t>similar to</w:t>
      </w:r>
      <w:proofErr w:type="gramEnd"/>
      <w:r>
        <w:rPr>
          <w:bCs/>
        </w:rPr>
        <w:t xml:space="preserve"> the CD-SSB configuration).</w:t>
      </w:r>
    </w:p>
    <w:p w14:paraId="3F57AA2C" w14:textId="7C77F0F5" w:rsidR="002C008E" w:rsidRPr="009F71A1" w:rsidRDefault="008529C3" w:rsidP="00DF4154">
      <w:pPr>
        <w:spacing w:before="100" w:beforeAutospacing="1" w:after="100" w:afterAutospacing="1"/>
        <w:jc w:val="both"/>
        <w:rPr>
          <w:b/>
        </w:rPr>
      </w:pPr>
      <w:r w:rsidRPr="009F71A1">
        <w:rPr>
          <w:b/>
        </w:rPr>
        <w:t xml:space="preserve">Observation 2: In IDLE/INACTIVE, </w:t>
      </w:r>
      <w:proofErr w:type="gramStart"/>
      <w:r w:rsidRPr="009F71A1">
        <w:rPr>
          <w:b/>
        </w:rPr>
        <w:t>as long as</w:t>
      </w:r>
      <w:proofErr w:type="gramEnd"/>
      <w:r w:rsidRPr="009F71A1">
        <w:rPr>
          <w:b/>
        </w:rPr>
        <w:t xml:space="preserve"> the NCD-SSB provides the same input as the CD-SSB (same timing reference, same beam information etc..), the UE can us</w:t>
      </w:r>
      <w:r w:rsidR="0010174E">
        <w:rPr>
          <w:b/>
        </w:rPr>
        <w:t xml:space="preserve">e </w:t>
      </w:r>
      <w:r w:rsidRPr="009F71A1">
        <w:rPr>
          <w:b/>
        </w:rPr>
        <w:t>NCD-SSB.</w:t>
      </w:r>
      <w:r w:rsidR="00A72CF9">
        <w:rPr>
          <w:b/>
        </w:rPr>
        <w:t xml:space="preserve"> RACH handling can also be </w:t>
      </w:r>
      <w:proofErr w:type="gramStart"/>
      <w:r w:rsidR="00A72CF9">
        <w:rPr>
          <w:b/>
        </w:rPr>
        <w:t>simplified, if</w:t>
      </w:r>
      <w:proofErr w:type="gramEnd"/>
      <w:r w:rsidR="00A72CF9">
        <w:rPr>
          <w:b/>
        </w:rPr>
        <w:t xml:space="preserve"> the RO configuration matches the CD-SSB’s. In other words, if the NCD-SSB has the same beam </w:t>
      </w:r>
      <w:proofErr w:type="spellStart"/>
      <w:proofErr w:type="gramStart"/>
      <w:r w:rsidR="00A72CF9">
        <w:rPr>
          <w:b/>
        </w:rPr>
        <w:t>confg</w:t>
      </w:r>
      <w:proofErr w:type="spellEnd"/>
      <w:r w:rsidR="00A72CF9">
        <w:rPr>
          <w:b/>
        </w:rPr>
        <w:t xml:space="preserve">  as</w:t>
      </w:r>
      <w:proofErr w:type="gramEnd"/>
      <w:r w:rsidR="00A72CF9">
        <w:rPr>
          <w:b/>
        </w:rPr>
        <w:t xml:space="preserve"> the CD-SSB including the SS-burst set info etc. </w:t>
      </w:r>
    </w:p>
    <w:p w14:paraId="117991B9" w14:textId="7770DE98" w:rsidR="00D277E6" w:rsidRDefault="00B14E4D" w:rsidP="00DF4154">
      <w:pPr>
        <w:spacing w:before="100" w:beforeAutospacing="1" w:after="100" w:afterAutospacing="1"/>
        <w:jc w:val="both"/>
        <w:rPr>
          <w:bCs/>
        </w:rPr>
      </w:pPr>
      <w:r>
        <w:rPr>
          <w:bCs/>
        </w:rPr>
        <w:t>In our understanding, if the NCD-SSB follows the same configuration as CD-SSB (in time/beams and for frequency a configured offset), then the RAN2 impact for handling NCD-SSB for both IDLE/INACTIVE and CONNECTED mode operation would be minimal and feasible.</w:t>
      </w:r>
    </w:p>
    <w:p w14:paraId="649C8431" w14:textId="77777777" w:rsidR="00AD0E78" w:rsidRDefault="00B21E58" w:rsidP="00DF4154">
      <w:pPr>
        <w:spacing w:before="100" w:beforeAutospacing="1" w:after="100" w:afterAutospacing="1"/>
        <w:jc w:val="both"/>
        <w:rPr>
          <w:bCs/>
        </w:rPr>
      </w:pPr>
      <w:r>
        <w:rPr>
          <w:bCs/>
        </w:rPr>
        <w:t>The last open item is on the timing interval (SMTC config) of the NCD-SSB.</w:t>
      </w:r>
      <w:r w:rsidR="00AD0E78">
        <w:rPr>
          <w:bCs/>
        </w:rPr>
        <w:t xml:space="preserve"> While we see that it would be useful for the NCD-SSB to also follow the same SMTC config as the CD-SSB, we do see that NCD-SSB might not be needed in some cases:</w:t>
      </w:r>
    </w:p>
    <w:p w14:paraId="1C2CE161" w14:textId="77777777" w:rsidR="00AD0E78" w:rsidRDefault="00AD0E78" w:rsidP="00AD0E78">
      <w:pPr>
        <w:pStyle w:val="ListParagraph"/>
        <w:numPr>
          <w:ilvl w:val="0"/>
          <w:numId w:val="41"/>
        </w:numPr>
        <w:spacing w:before="100" w:beforeAutospacing="1" w:after="100" w:afterAutospacing="1"/>
        <w:jc w:val="both"/>
        <w:rPr>
          <w:bCs/>
        </w:rPr>
      </w:pPr>
      <w:r>
        <w:rPr>
          <w:bCs/>
        </w:rPr>
        <w:t>If the NW has not configured an initial DL BWP for RedCap with NCD-SSB for paging/SI</w:t>
      </w:r>
    </w:p>
    <w:p w14:paraId="5EF10572" w14:textId="77777777" w:rsidR="00AD0E78" w:rsidRDefault="00AD0E78" w:rsidP="00AD0E78">
      <w:pPr>
        <w:pStyle w:val="ListParagraph"/>
        <w:numPr>
          <w:ilvl w:val="0"/>
          <w:numId w:val="41"/>
        </w:numPr>
        <w:spacing w:before="100" w:beforeAutospacing="1" w:after="100" w:afterAutospacing="1"/>
        <w:jc w:val="both"/>
        <w:rPr>
          <w:bCs/>
        </w:rPr>
      </w:pPr>
      <w:r>
        <w:rPr>
          <w:bCs/>
        </w:rPr>
        <w:t>And if the NW knows that there are no RedCap UEs it is serving in CONNECTED mode using the NCD-SSB</w:t>
      </w:r>
    </w:p>
    <w:p w14:paraId="6478C76A" w14:textId="77777777" w:rsidR="00AD0E78" w:rsidRDefault="00AD0E78" w:rsidP="00AD0E78">
      <w:pPr>
        <w:pStyle w:val="ListParagraph"/>
        <w:numPr>
          <w:ilvl w:val="0"/>
          <w:numId w:val="41"/>
        </w:numPr>
        <w:spacing w:before="100" w:beforeAutospacing="1" w:after="100" w:afterAutospacing="1"/>
        <w:jc w:val="both"/>
        <w:rPr>
          <w:bCs/>
        </w:rPr>
      </w:pPr>
      <w:r>
        <w:rPr>
          <w:bCs/>
        </w:rPr>
        <w:t>And if there are no neighbor cells advertising the RedCap UEs with the NCD-SSB as the re-selection parameter,</w:t>
      </w:r>
    </w:p>
    <w:p w14:paraId="2E132F34" w14:textId="5B8A4856" w:rsidR="00AD0E78" w:rsidRDefault="00AD0E78" w:rsidP="00AD0E78">
      <w:pPr>
        <w:spacing w:before="100" w:beforeAutospacing="1" w:after="100" w:afterAutospacing="1"/>
        <w:ind w:left="360"/>
        <w:jc w:val="both"/>
        <w:rPr>
          <w:bCs/>
        </w:rPr>
      </w:pPr>
      <w:r>
        <w:rPr>
          <w:bCs/>
        </w:rPr>
        <w:t xml:space="preserve">Then the NCD-SSB does not even need to be broadcasted. </w:t>
      </w:r>
      <w:r w:rsidR="00BC3249">
        <w:rPr>
          <w:bCs/>
        </w:rPr>
        <w:t xml:space="preserve">Also, in cases where the NCD-SSB is not </w:t>
      </w:r>
      <w:r w:rsidR="00782043">
        <w:rPr>
          <w:bCs/>
        </w:rPr>
        <w:t>available</w:t>
      </w:r>
      <w:r w:rsidR="00BC3249">
        <w:rPr>
          <w:bCs/>
        </w:rPr>
        <w:t>, the UE might use the CD-SSB in IDLE/INACTIVE for internal time/</w:t>
      </w:r>
      <w:proofErr w:type="spellStart"/>
      <w:r w:rsidR="00BC3249">
        <w:rPr>
          <w:bCs/>
        </w:rPr>
        <w:t>freq</w:t>
      </w:r>
      <w:proofErr w:type="spellEnd"/>
      <w:r w:rsidR="00BC3249">
        <w:rPr>
          <w:bCs/>
        </w:rPr>
        <w:t xml:space="preserve"> tracking purposes.</w:t>
      </w:r>
    </w:p>
    <w:p w14:paraId="4018718B" w14:textId="45E87586" w:rsidR="00B14E4D" w:rsidRPr="003C7211" w:rsidRDefault="00AD0E78" w:rsidP="00AD0E78">
      <w:pPr>
        <w:spacing w:before="100" w:beforeAutospacing="1" w:after="100" w:afterAutospacing="1"/>
        <w:jc w:val="both"/>
        <w:rPr>
          <w:b/>
        </w:rPr>
      </w:pPr>
      <w:r w:rsidRPr="003C7211">
        <w:rPr>
          <w:b/>
        </w:rPr>
        <w:t xml:space="preserve">Observation 3: While it is beneficial to have the NCD-SSB follow the same SMTC timing as CD-SSB, the NW is aware of how the NCD-SSB is being used and so it has the knowledge to know how to configure this.  </w:t>
      </w:r>
      <w:r w:rsidR="00782043" w:rsidRPr="003C7211">
        <w:rPr>
          <w:b/>
        </w:rPr>
        <w:t xml:space="preserve">The timing of NCD-SSB could then be relaxed assuming that the UE has CD-SSB in cases it needs to use the RS for tuning and NCD-SSB is not </w:t>
      </w:r>
      <w:r w:rsidR="006E7502" w:rsidRPr="003C7211">
        <w:rPr>
          <w:b/>
        </w:rPr>
        <w:t>available</w:t>
      </w:r>
      <w:r w:rsidR="00782043" w:rsidRPr="003C7211">
        <w:rPr>
          <w:b/>
        </w:rPr>
        <w:t xml:space="preserve"> in time.</w:t>
      </w:r>
    </w:p>
    <w:p w14:paraId="4D0FD693" w14:textId="73A7A4DC" w:rsidR="009C64D5" w:rsidRDefault="009C64D5" w:rsidP="00AD0E78">
      <w:pPr>
        <w:spacing w:before="100" w:beforeAutospacing="1" w:after="100" w:afterAutospacing="1"/>
        <w:jc w:val="both"/>
        <w:rPr>
          <w:bCs/>
        </w:rPr>
      </w:pPr>
    </w:p>
    <w:tbl>
      <w:tblPr>
        <w:tblStyle w:val="TableGrid"/>
        <w:tblW w:w="0" w:type="auto"/>
        <w:tblLook w:val="04A0" w:firstRow="1" w:lastRow="0" w:firstColumn="1" w:lastColumn="0" w:noHBand="0" w:noVBand="1"/>
      </w:tblPr>
      <w:tblGrid>
        <w:gridCol w:w="9631"/>
      </w:tblGrid>
      <w:tr w:rsidR="009C64D5" w14:paraId="49946186" w14:textId="77777777" w:rsidTr="009C64D5">
        <w:tc>
          <w:tcPr>
            <w:tcW w:w="9631" w:type="dxa"/>
          </w:tcPr>
          <w:p w14:paraId="5C6E3AA7" w14:textId="6D48451F" w:rsidR="009C64D5" w:rsidRPr="00CD781C" w:rsidRDefault="009C64D5" w:rsidP="006E7502">
            <w:pPr>
              <w:pStyle w:val="ListParagraph"/>
              <w:spacing w:after="180" w:line="252" w:lineRule="auto"/>
              <w:jc w:val="both"/>
              <w:rPr>
                <w:rFonts w:ascii="Arial" w:hAnsi="Arial" w:cs="Arial"/>
                <w:bCs/>
              </w:rPr>
            </w:pPr>
          </w:p>
          <w:p w14:paraId="0BCD04DE" w14:textId="77777777" w:rsidR="009C64D5" w:rsidRPr="00CD781C" w:rsidRDefault="009C64D5" w:rsidP="006E7502">
            <w:pPr>
              <w:pStyle w:val="ListParagraph"/>
              <w:numPr>
                <w:ilvl w:val="0"/>
                <w:numId w:val="40"/>
              </w:numPr>
              <w:spacing w:after="180" w:line="252" w:lineRule="auto"/>
              <w:jc w:val="both"/>
              <w:rPr>
                <w:rFonts w:ascii="Arial" w:hAnsi="Arial" w:cs="Arial"/>
                <w:bCs/>
              </w:rPr>
            </w:pPr>
            <w:r w:rsidRPr="00CD781C">
              <w:rPr>
                <w:rFonts w:ascii="Arial" w:hAnsi="Arial" w:cs="Arial"/>
                <w:bCs/>
              </w:rPr>
              <w:lastRenderedPageBreak/>
              <w:t>[RAN2/4] whether it is feasible to use NCD-SSB as QCL source of other DL channels/signals and as spatial relation (for UL channels/signals) transmitted in idle, inactive, and/or connected mode in the initial/non-initial DL BWP of RedCap UE</w:t>
            </w:r>
          </w:p>
          <w:p w14:paraId="3D999FCD" w14:textId="77777777" w:rsidR="009C64D5" w:rsidRDefault="009C64D5" w:rsidP="006E7502">
            <w:pPr>
              <w:pStyle w:val="ListParagraph"/>
              <w:spacing w:after="180" w:line="252" w:lineRule="auto"/>
              <w:jc w:val="both"/>
              <w:rPr>
                <w:bCs/>
              </w:rPr>
            </w:pPr>
          </w:p>
        </w:tc>
      </w:tr>
    </w:tbl>
    <w:p w14:paraId="016C7580" w14:textId="1A276443" w:rsidR="009C64D5" w:rsidRDefault="006E7502" w:rsidP="00AD0E78">
      <w:pPr>
        <w:spacing w:before="100" w:beforeAutospacing="1" w:after="100" w:afterAutospacing="1"/>
        <w:jc w:val="both"/>
        <w:rPr>
          <w:bCs/>
        </w:rPr>
      </w:pPr>
      <w:r>
        <w:rPr>
          <w:bCs/>
        </w:rPr>
        <w:lastRenderedPageBreak/>
        <w:t xml:space="preserve">Continuing our observations from above, we see that the RAN2 specification impact is minimal if the NCD-SSB has the same configuration as the CD-SSB, including the derivation of QCL interpretation from the UE. </w:t>
      </w:r>
      <w:proofErr w:type="gramStart"/>
      <w:r>
        <w:rPr>
          <w:bCs/>
        </w:rPr>
        <w:t>Also</w:t>
      </w:r>
      <w:proofErr w:type="gramEnd"/>
      <w:r>
        <w:rPr>
          <w:bCs/>
        </w:rPr>
        <w:t xml:space="preserve"> we see that it should be feasible (pending on RAN4) from RAN2 perspective to use NCD-SSB as QCL source. </w:t>
      </w:r>
      <w:proofErr w:type="gramStart"/>
      <w:r w:rsidR="006B323C">
        <w:rPr>
          <w:bCs/>
        </w:rPr>
        <w:t>Also</w:t>
      </w:r>
      <w:proofErr w:type="gramEnd"/>
      <w:r w:rsidR="006B323C">
        <w:rPr>
          <w:bCs/>
        </w:rPr>
        <w:t xml:space="preserve"> it is the intention of RAN1 that the NCD-SSB provides the QCL reference to the PDCCH/DMRS (for </w:t>
      </w:r>
      <w:proofErr w:type="spellStart"/>
      <w:r w:rsidR="006B323C">
        <w:rPr>
          <w:bCs/>
        </w:rPr>
        <w:t>eg</w:t>
      </w:r>
      <w:proofErr w:type="spellEnd"/>
      <w:r w:rsidR="006B323C">
        <w:rPr>
          <w:bCs/>
        </w:rPr>
        <w:t>) when in CONNECTED mode, to avoid UE to retune to get this info from the CD-SSB (which might be not present in the active BWP).</w:t>
      </w:r>
    </w:p>
    <w:p w14:paraId="54691EA0" w14:textId="315A8248" w:rsidR="006D7C86" w:rsidRPr="003C7211" w:rsidRDefault="006D7C86" w:rsidP="00AD0E78">
      <w:pPr>
        <w:spacing w:before="100" w:beforeAutospacing="1" w:after="100" w:afterAutospacing="1"/>
        <w:jc w:val="both"/>
        <w:rPr>
          <w:b/>
        </w:rPr>
      </w:pPr>
      <w:r w:rsidRPr="003C7211">
        <w:rPr>
          <w:b/>
        </w:rPr>
        <w:t xml:space="preserve">Observation </w:t>
      </w:r>
      <w:r w:rsidR="00FF09FF" w:rsidRPr="003C7211">
        <w:rPr>
          <w:b/>
        </w:rPr>
        <w:t>4</w:t>
      </w:r>
      <w:r w:rsidRPr="003C7211">
        <w:rPr>
          <w:b/>
        </w:rPr>
        <w:t xml:space="preserve">: </w:t>
      </w:r>
      <w:r w:rsidR="006B323C" w:rsidRPr="003C7211">
        <w:rPr>
          <w:b/>
        </w:rPr>
        <w:t>It is feasible and beneficial for the NCD-SSB to provide the QCL source for other channels and RAN2 can adapt its specification to handle this.</w:t>
      </w:r>
    </w:p>
    <w:tbl>
      <w:tblPr>
        <w:tblStyle w:val="TableGrid"/>
        <w:tblW w:w="0" w:type="auto"/>
        <w:tblLook w:val="04A0" w:firstRow="1" w:lastRow="0" w:firstColumn="1" w:lastColumn="0" w:noHBand="0" w:noVBand="1"/>
      </w:tblPr>
      <w:tblGrid>
        <w:gridCol w:w="9631"/>
      </w:tblGrid>
      <w:tr w:rsidR="006E7502" w14:paraId="25FCBFF1" w14:textId="77777777" w:rsidTr="006E7502">
        <w:tc>
          <w:tcPr>
            <w:tcW w:w="9631" w:type="dxa"/>
          </w:tcPr>
          <w:p w14:paraId="3BC86219" w14:textId="77777777" w:rsidR="006E7502" w:rsidRPr="00CD781C" w:rsidRDefault="006E7502" w:rsidP="006E7502">
            <w:pPr>
              <w:pStyle w:val="ListParagraph"/>
              <w:numPr>
                <w:ilvl w:val="0"/>
                <w:numId w:val="40"/>
              </w:numPr>
              <w:spacing w:after="180" w:line="252" w:lineRule="auto"/>
              <w:jc w:val="both"/>
              <w:rPr>
                <w:rFonts w:ascii="Arial" w:hAnsi="Arial" w:cs="Arial"/>
                <w:bCs/>
              </w:rPr>
            </w:pPr>
            <w:r w:rsidRPr="00CD781C">
              <w:rPr>
                <w:rFonts w:ascii="Arial" w:hAnsi="Arial" w:cs="Arial"/>
                <w:bCs/>
              </w:rPr>
              <w:t>[RAN2] whether/when the PCIs indicated by the NCD-SSB and CD-SSB can be the same/different, if both NCD-SSB and CD-SSB are transmitted on the serving cell of RedCap UE</w:t>
            </w:r>
          </w:p>
          <w:p w14:paraId="0B004FA9" w14:textId="77777777" w:rsidR="006E7502" w:rsidRDefault="006E7502" w:rsidP="00AD0E78">
            <w:pPr>
              <w:spacing w:before="100" w:beforeAutospacing="1" w:after="100" w:afterAutospacing="1"/>
              <w:jc w:val="both"/>
              <w:rPr>
                <w:bCs/>
              </w:rPr>
            </w:pPr>
          </w:p>
        </w:tc>
      </w:tr>
    </w:tbl>
    <w:p w14:paraId="144ADD2B" w14:textId="17138062" w:rsidR="006E7502" w:rsidRPr="00AD0E78" w:rsidRDefault="006E7502" w:rsidP="00AD0E78">
      <w:pPr>
        <w:spacing w:before="100" w:beforeAutospacing="1" w:after="100" w:afterAutospacing="1"/>
        <w:jc w:val="both"/>
        <w:rPr>
          <w:bCs/>
        </w:rPr>
      </w:pPr>
      <w:r>
        <w:rPr>
          <w:bCs/>
        </w:rPr>
        <w:t>Having a different PCI (while RAN2 allows it) would result in having the UE mapping the PCIs which is something that is not really needed. It also required the NW to also save the mapping between different PCIs of NCD-SSB and CD-SSB, which can be avoided.</w:t>
      </w:r>
    </w:p>
    <w:p w14:paraId="6E5D0899" w14:textId="03FFBD15" w:rsidR="00D277E6" w:rsidRPr="0014720D" w:rsidRDefault="00D277E6" w:rsidP="00DF4154">
      <w:pPr>
        <w:spacing w:before="100" w:beforeAutospacing="1" w:after="100" w:afterAutospacing="1"/>
        <w:jc w:val="both"/>
        <w:rPr>
          <w:b/>
        </w:rPr>
      </w:pPr>
      <w:r w:rsidRPr="0014720D">
        <w:rPr>
          <w:b/>
        </w:rPr>
        <w:t xml:space="preserve">Observation </w:t>
      </w:r>
      <w:r w:rsidR="00FF09FF">
        <w:rPr>
          <w:b/>
        </w:rPr>
        <w:t>5</w:t>
      </w:r>
      <w:r w:rsidRPr="0014720D">
        <w:rPr>
          <w:b/>
        </w:rPr>
        <w:t xml:space="preserve">: </w:t>
      </w:r>
      <w:r w:rsidR="006E7502">
        <w:rPr>
          <w:b/>
        </w:rPr>
        <w:t>It is simpler and beneficial to have the CD-SSB and NCD-SSB carry the same PCI.</w:t>
      </w:r>
      <w:r w:rsidRPr="0014720D">
        <w:rPr>
          <w:b/>
        </w:rPr>
        <w:t xml:space="preserve"> </w:t>
      </w:r>
    </w:p>
    <w:tbl>
      <w:tblPr>
        <w:tblStyle w:val="TableGrid"/>
        <w:tblW w:w="0" w:type="auto"/>
        <w:tblLook w:val="04A0" w:firstRow="1" w:lastRow="0" w:firstColumn="1" w:lastColumn="0" w:noHBand="0" w:noVBand="1"/>
      </w:tblPr>
      <w:tblGrid>
        <w:gridCol w:w="9631"/>
      </w:tblGrid>
      <w:tr w:rsidR="00FF09FF" w14:paraId="686BDF3A" w14:textId="77777777" w:rsidTr="00FF09FF">
        <w:tc>
          <w:tcPr>
            <w:tcW w:w="9631" w:type="dxa"/>
          </w:tcPr>
          <w:p w14:paraId="525F7298" w14:textId="77777777" w:rsidR="005C3AC7" w:rsidRPr="00CD781C" w:rsidRDefault="005C3AC7" w:rsidP="005C3AC7">
            <w:pPr>
              <w:pStyle w:val="ListParagraph"/>
              <w:numPr>
                <w:ilvl w:val="0"/>
                <w:numId w:val="40"/>
              </w:numPr>
              <w:spacing w:after="180" w:line="252" w:lineRule="auto"/>
              <w:jc w:val="both"/>
              <w:rPr>
                <w:rFonts w:ascii="Arial" w:hAnsi="Arial" w:cs="Arial"/>
                <w:bCs/>
              </w:rPr>
            </w:pPr>
            <w:r w:rsidRPr="00CD781C">
              <w:rPr>
                <w:rFonts w:ascii="Arial" w:hAnsi="Arial" w:cs="Arial"/>
                <w:bCs/>
              </w:rPr>
              <w:t xml:space="preserve">[RAN2/4] whether/when periodicities and/or TX power and/or block indexes (provided by </w:t>
            </w:r>
            <w:proofErr w:type="spellStart"/>
            <w:r w:rsidRPr="00CD781C">
              <w:rPr>
                <w:rFonts w:ascii="Arial" w:hAnsi="Arial" w:cs="Arial"/>
                <w:bCs/>
                <w:i/>
                <w:iCs/>
              </w:rPr>
              <w:t>ssb-PositionsInBurst</w:t>
            </w:r>
            <w:proofErr w:type="spellEnd"/>
            <w:r w:rsidRPr="00CD781C">
              <w:rPr>
                <w:rFonts w:ascii="Arial" w:hAnsi="Arial" w:cs="Arial"/>
                <w:bCs/>
              </w:rPr>
              <w:t xml:space="preserve"> in SIB1 or in </w:t>
            </w:r>
            <w:proofErr w:type="spellStart"/>
            <w:r w:rsidRPr="00CD781C">
              <w:rPr>
                <w:rFonts w:ascii="Arial" w:hAnsi="Arial" w:cs="Arial"/>
                <w:bCs/>
                <w:i/>
                <w:iCs/>
              </w:rPr>
              <w:t>ServingCellConfigCommon</w:t>
            </w:r>
            <w:proofErr w:type="spellEnd"/>
            <w:r w:rsidRPr="00CD781C">
              <w:rPr>
                <w:rFonts w:ascii="Arial" w:hAnsi="Arial" w:cs="Arial"/>
                <w:bCs/>
              </w:rPr>
              <w:t>) and/or QCL sources of NCD-SSB can be same/different from those of CD-SSB, if both NCD-SSB and CD-SSB are transmitted on the serving cell of RedCap UE</w:t>
            </w:r>
          </w:p>
          <w:p w14:paraId="2EA76F76" w14:textId="77777777" w:rsidR="00FF09FF" w:rsidRDefault="00FF09FF" w:rsidP="00DF4154">
            <w:pPr>
              <w:spacing w:before="100" w:beforeAutospacing="1" w:after="100" w:afterAutospacing="1"/>
              <w:jc w:val="both"/>
              <w:rPr>
                <w:bCs/>
              </w:rPr>
            </w:pPr>
          </w:p>
        </w:tc>
      </w:tr>
    </w:tbl>
    <w:p w14:paraId="3E042700" w14:textId="4ADE8539" w:rsidR="00FF09FF" w:rsidRDefault="005C3AC7" w:rsidP="00DF4154">
      <w:pPr>
        <w:spacing w:before="100" w:beforeAutospacing="1" w:after="100" w:afterAutospacing="1"/>
        <w:jc w:val="both"/>
        <w:rPr>
          <w:bCs/>
        </w:rPr>
      </w:pPr>
      <w:r>
        <w:rPr>
          <w:bCs/>
        </w:rPr>
        <w:t xml:space="preserve">As mentioned above, one of the </w:t>
      </w:r>
      <w:proofErr w:type="spellStart"/>
      <w:r>
        <w:rPr>
          <w:bCs/>
        </w:rPr>
        <w:t>usecases</w:t>
      </w:r>
      <w:proofErr w:type="spellEnd"/>
      <w:r>
        <w:rPr>
          <w:bCs/>
        </w:rPr>
        <w:t xml:space="preserve"> of UE using RO based on NCD-SSB would be to derive the beam for RACH assuming that NCD-SSB would be with similar beam config as the CD-SSB. </w:t>
      </w:r>
      <w:proofErr w:type="gramStart"/>
      <w:r w:rsidR="00E43403">
        <w:rPr>
          <w:bCs/>
        </w:rPr>
        <w:t>So</w:t>
      </w:r>
      <w:proofErr w:type="gramEnd"/>
      <w:r w:rsidR="00E43403">
        <w:rPr>
          <w:bCs/>
        </w:rPr>
        <w:t xml:space="preserve"> it is actually very beneficial to have the same block indices between the NCD-SSB and CD-SSB.</w:t>
      </w:r>
    </w:p>
    <w:p w14:paraId="55A9CAAD" w14:textId="41E1F252" w:rsidR="00E43403" w:rsidRPr="003C7211" w:rsidRDefault="00E43403" w:rsidP="00DF4154">
      <w:pPr>
        <w:spacing w:before="100" w:beforeAutospacing="1" w:after="100" w:afterAutospacing="1"/>
        <w:jc w:val="both"/>
        <w:rPr>
          <w:b/>
        </w:rPr>
      </w:pPr>
      <w:r w:rsidRPr="003C7211">
        <w:rPr>
          <w:b/>
        </w:rPr>
        <w:t xml:space="preserve">Observation 6: It is beneficial to have the NCD-SSB and CD-SSB have the same </w:t>
      </w:r>
      <w:proofErr w:type="spellStart"/>
      <w:r w:rsidRPr="003C7211">
        <w:rPr>
          <w:b/>
        </w:rPr>
        <w:t>SSBurst</w:t>
      </w:r>
      <w:proofErr w:type="spellEnd"/>
      <w:r w:rsidRPr="003C7211">
        <w:rPr>
          <w:b/>
        </w:rPr>
        <w:t xml:space="preserve"> set config including the block indices. Without the same configuration, the specification of RAN2 </w:t>
      </w:r>
      <w:proofErr w:type="gramStart"/>
      <w:r w:rsidRPr="003C7211">
        <w:rPr>
          <w:b/>
        </w:rPr>
        <w:t>has to</w:t>
      </w:r>
      <w:proofErr w:type="gramEnd"/>
      <w:r w:rsidRPr="003C7211">
        <w:rPr>
          <w:b/>
        </w:rPr>
        <w:t xml:space="preserve"> adapt to UE handling different configurations between NCD-SSB and CD-SSB and it is not preferred.</w:t>
      </w:r>
    </w:p>
    <w:tbl>
      <w:tblPr>
        <w:tblStyle w:val="TableGrid"/>
        <w:tblW w:w="0" w:type="auto"/>
        <w:tblLook w:val="04A0" w:firstRow="1" w:lastRow="0" w:firstColumn="1" w:lastColumn="0" w:noHBand="0" w:noVBand="1"/>
      </w:tblPr>
      <w:tblGrid>
        <w:gridCol w:w="9631"/>
      </w:tblGrid>
      <w:tr w:rsidR="005F4CF3" w14:paraId="783639EF" w14:textId="77777777" w:rsidTr="005F4CF3">
        <w:tc>
          <w:tcPr>
            <w:tcW w:w="9631" w:type="dxa"/>
          </w:tcPr>
          <w:p w14:paraId="09C7AEEC" w14:textId="77777777" w:rsidR="005F4CF3" w:rsidRPr="00CD781C" w:rsidRDefault="005F4CF3" w:rsidP="005F4CF3">
            <w:pPr>
              <w:pStyle w:val="ListParagraph"/>
              <w:numPr>
                <w:ilvl w:val="0"/>
                <w:numId w:val="40"/>
              </w:numPr>
              <w:spacing w:after="180" w:line="252" w:lineRule="auto"/>
              <w:jc w:val="both"/>
              <w:rPr>
                <w:rFonts w:ascii="Arial" w:hAnsi="Arial" w:cs="Arial"/>
                <w:bCs/>
              </w:rPr>
            </w:pPr>
            <w:r w:rsidRPr="00CD781C">
              <w:rPr>
                <w:rFonts w:ascii="Arial" w:hAnsi="Arial" w:cs="Arial"/>
                <w:bCs/>
              </w:rPr>
              <w:t>[RAN2/4] whether it is necessary to introduce configuration limitations for NCD-SSB (e.g., regarding frequency locations, periodicity), e.g., to ensure coexistence with legacy UEs</w:t>
            </w:r>
          </w:p>
          <w:p w14:paraId="58094F5B" w14:textId="77777777" w:rsidR="005F4CF3" w:rsidRDefault="005F4CF3" w:rsidP="00DF4154">
            <w:pPr>
              <w:spacing w:before="100" w:beforeAutospacing="1" w:after="100" w:afterAutospacing="1"/>
              <w:jc w:val="both"/>
              <w:rPr>
                <w:bCs/>
              </w:rPr>
            </w:pPr>
          </w:p>
        </w:tc>
      </w:tr>
    </w:tbl>
    <w:p w14:paraId="141A029E" w14:textId="205F8798" w:rsidR="005F4CF3" w:rsidRDefault="005F4CF3" w:rsidP="00DF4154">
      <w:pPr>
        <w:spacing w:before="100" w:beforeAutospacing="1" w:after="100" w:afterAutospacing="1"/>
        <w:jc w:val="both"/>
        <w:rPr>
          <w:bCs/>
        </w:rPr>
      </w:pPr>
      <w:r>
        <w:rPr>
          <w:bCs/>
        </w:rPr>
        <w:lastRenderedPageBreak/>
        <w:t xml:space="preserve">Current specification already has </w:t>
      </w:r>
      <w:proofErr w:type="spellStart"/>
      <w:r>
        <w:rPr>
          <w:bCs/>
        </w:rPr>
        <w:t>Ratematching</w:t>
      </w:r>
      <w:proofErr w:type="spellEnd"/>
      <w:r>
        <w:rPr>
          <w:bCs/>
        </w:rPr>
        <w:t xml:space="preserve"> configuration that prevents the UEs from accessing certain parts of time/frequency of the cell PRBs that might be used for other purposes that the UE is not intended to process. Also, it is our assumption that NCD-SSB would be within the RedCap specific BWP and that all the UEs accessing this part of the frequency would be RedCap UEs. </w:t>
      </w:r>
    </w:p>
    <w:p w14:paraId="0BE19881" w14:textId="5666D4AA" w:rsidR="005F4CF3" w:rsidRPr="003C7211" w:rsidRDefault="005F4CF3" w:rsidP="00DF4154">
      <w:pPr>
        <w:spacing w:before="100" w:beforeAutospacing="1" w:after="100" w:afterAutospacing="1"/>
        <w:jc w:val="both"/>
        <w:rPr>
          <w:b/>
        </w:rPr>
      </w:pPr>
      <w:r w:rsidRPr="003C7211">
        <w:rPr>
          <w:b/>
        </w:rPr>
        <w:t>Observation 7: No limitation is necessary assuming the NCD-SSB is within the RedCap specific BWP and the UEs accessing these resources would need to be configured with NCD-SSB anyway. In addition, if there is a need for limitation, the existing RRC configuration (via rate-matching) can provide the limitation.</w:t>
      </w:r>
    </w:p>
    <w:tbl>
      <w:tblPr>
        <w:tblStyle w:val="TableGrid"/>
        <w:tblW w:w="0" w:type="auto"/>
        <w:tblLook w:val="04A0" w:firstRow="1" w:lastRow="0" w:firstColumn="1" w:lastColumn="0" w:noHBand="0" w:noVBand="1"/>
      </w:tblPr>
      <w:tblGrid>
        <w:gridCol w:w="9631"/>
      </w:tblGrid>
      <w:tr w:rsidR="00C676FF" w14:paraId="1FBFBDB8" w14:textId="77777777" w:rsidTr="00C676FF">
        <w:tc>
          <w:tcPr>
            <w:tcW w:w="9631" w:type="dxa"/>
          </w:tcPr>
          <w:p w14:paraId="42E56F97" w14:textId="77777777" w:rsidR="00C676FF" w:rsidRPr="00CD781C" w:rsidRDefault="00C676FF"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6F6BC02" w14:textId="77777777" w:rsidR="00C676FF" w:rsidRPr="00CD781C" w:rsidRDefault="00C676FF" w:rsidP="00C676FF">
            <w:pPr>
              <w:pStyle w:val="ListParagraph"/>
              <w:numPr>
                <w:ilvl w:val="0"/>
                <w:numId w:val="40"/>
              </w:numPr>
              <w:spacing w:after="180" w:line="252" w:lineRule="auto"/>
              <w:jc w:val="both"/>
              <w:rPr>
                <w:rFonts w:ascii="Arial" w:hAnsi="Arial" w:cs="Arial"/>
                <w:bCs/>
              </w:rPr>
            </w:pPr>
            <w:r w:rsidRPr="00CD781C">
              <w:rPr>
                <w:rFonts w:ascii="Arial" w:eastAsiaTheme="minorEastAsia" w:hAnsi="Arial" w:cs="Arial"/>
                <w:bCs/>
                <w:iCs/>
              </w:rPr>
              <w:t>[RAN2/4] whether it is feasible for a RedCap UE to retune to a CD-SSB rather than use an NCD-SSB of larger periodicity</w:t>
            </w:r>
          </w:p>
          <w:p w14:paraId="4CD84444" w14:textId="77777777" w:rsidR="00C676FF" w:rsidRDefault="00C676FF" w:rsidP="00DF4154">
            <w:pPr>
              <w:spacing w:before="100" w:beforeAutospacing="1" w:after="100" w:afterAutospacing="1"/>
              <w:jc w:val="both"/>
              <w:rPr>
                <w:bCs/>
              </w:rPr>
            </w:pPr>
          </w:p>
        </w:tc>
      </w:tr>
    </w:tbl>
    <w:p w14:paraId="41F970C6" w14:textId="70942534" w:rsidR="00C676FF" w:rsidRDefault="00465426" w:rsidP="00DF4154">
      <w:pPr>
        <w:spacing w:before="100" w:beforeAutospacing="1" w:after="100" w:afterAutospacing="1"/>
        <w:jc w:val="both"/>
        <w:rPr>
          <w:bCs/>
        </w:rPr>
      </w:pPr>
      <w:r>
        <w:rPr>
          <w:bCs/>
        </w:rPr>
        <w:t xml:space="preserve">We see that </w:t>
      </w:r>
      <w:proofErr w:type="gramStart"/>
      <w:r>
        <w:rPr>
          <w:bCs/>
        </w:rPr>
        <w:t>both of the above</w:t>
      </w:r>
      <w:proofErr w:type="gramEnd"/>
      <w:r>
        <w:rPr>
          <w:bCs/>
        </w:rPr>
        <w:t xml:space="preserve"> require inputs from RAN4 as well, but from RAN2 perspective, while the CSI-RS can provide the timing/tracking info for the UE, the configuration of the CSI-RS differs from the SSB configuration and so there is no one-to-one match between CSI-RS and CD-SSB. And this can result in additional spec changes to RO handling. Also, measurement gaps for every RedCap UEs to retune to CD-SSB could result in system level inefficiencies.</w:t>
      </w:r>
    </w:p>
    <w:p w14:paraId="7E644262" w14:textId="1B5F3CEA" w:rsidR="00465426" w:rsidRDefault="00465426" w:rsidP="00DF4154">
      <w:pPr>
        <w:spacing w:before="100" w:beforeAutospacing="1" w:after="100" w:afterAutospacing="1"/>
        <w:jc w:val="both"/>
        <w:rPr>
          <w:bCs/>
        </w:rPr>
      </w:pPr>
      <w:r>
        <w:rPr>
          <w:bCs/>
        </w:rPr>
        <w:t xml:space="preserve">To us, the introduction of new RS has been the approach RAN has been tacking (for </w:t>
      </w:r>
      <w:proofErr w:type="spellStart"/>
      <w:r>
        <w:rPr>
          <w:bCs/>
        </w:rPr>
        <w:t>eg.</w:t>
      </w:r>
      <w:proofErr w:type="spellEnd"/>
      <w:r>
        <w:rPr>
          <w:bCs/>
        </w:rPr>
        <w:t xml:space="preserve">, RS for </w:t>
      </w:r>
      <w:proofErr w:type="spellStart"/>
      <w:r>
        <w:rPr>
          <w:bCs/>
        </w:rPr>
        <w:t>SCell</w:t>
      </w:r>
      <w:proofErr w:type="spellEnd"/>
      <w:r>
        <w:rPr>
          <w:bCs/>
        </w:rPr>
        <w:t xml:space="preserve"> activation) and we see that introduction of NCD-SSB is in the similar direction.</w:t>
      </w:r>
    </w:p>
    <w:p w14:paraId="2FB095CE" w14:textId="04474ECE" w:rsidR="007710AE" w:rsidRDefault="007710AE" w:rsidP="00DF4154">
      <w:pPr>
        <w:spacing w:before="100" w:beforeAutospacing="1" w:after="100" w:afterAutospacing="1"/>
        <w:jc w:val="both"/>
        <w:rPr>
          <w:bCs/>
        </w:rPr>
      </w:pPr>
      <w:r>
        <w:rPr>
          <w:bCs/>
        </w:rPr>
        <w:t xml:space="preserve">On the feasibility of RedCap UE retuning to CD-SSB instead of NCD-SSB, we think it is feasible when the NCD-SSB has larger </w:t>
      </w:r>
      <w:proofErr w:type="gramStart"/>
      <w:r>
        <w:rPr>
          <w:bCs/>
        </w:rPr>
        <w:t>periodicity</w:t>
      </w:r>
      <w:proofErr w:type="gramEnd"/>
      <w:r>
        <w:rPr>
          <w:bCs/>
        </w:rPr>
        <w:t xml:space="preserve"> and the UE needs a RS for correction in tracking (where there is no explicit input expected from the </w:t>
      </w:r>
      <w:proofErr w:type="spellStart"/>
      <w:r>
        <w:rPr>
          <w:bCs/>
        </w:rPr>
        <w:t>gNB</w:t>
      </w:r>
      <w:proofErr w:type="spellEnd"/>
      <w:r>
        <w:rPr>
          <w:bCs/>
        </w:rPr>
        <w:t>)</w:t>
      </w:r>
    </w:p>
    <w:p w14:paraId="3EA6E863" w14:textId="7E76BF8B" w:rsidR="007710AE" w:rsidRPr="00204E8A" w:rsidRDefault="007710AE" w:rsidP="00DF4154">
      <w:pPr>
        <w:spacing w:before="100" w:beforeAutospacing="1" w:after="100" w:afterAutospacing="1"/>
        <w:jc w:val="both"/>
        <w:rPr>
          <w:b/>
        </w:rPr>
      </w:pPr>
      <w:r w:rsidRPr="00204E8A">
        <w:rPr>
          <w:b/>
        </w:rPr>
        <w:t xml:space="preserve">Observation 8: CSI-RS does not provide the same level of information as the CD-SSB when being viewed as a replacement of the CD-SSB. </w:t>
      </w:r>
    </w:p>
    <w:p w14:paraId="0E335051" w14:textId="23922B89" w:rsidR="005C05E7" w:rsidRDefault="00204E8A" w:rsidP="00DF4154">
      <w:pPr>
        <w:spacing w:before="100" w:beforeAutospacing="1" w:after="100" w:afterAutospacing="1"/>
        <w:jc w:val="both"/>
        <w:rPr>
          <w:bCs/>
        </w:rPr>
      </w:pPr>
      <w:r>
        <w:rPr>
          <w:bCs/>
        </w:rPr>
        <w:t>As can be seen from the above, we think that the specification impact from RAN2 perspective could be minimal if the NCD-SSB has the same configuration as the CD-SSB (except for being in a different frequency)</w:t>
      </w:r>
      <w:r w:rsidR="00EC6D8F">
        <w:rPr>
          <w:bCs/>
        </w:rPr>
        <w:t xml:space="preserve"> in terms of SSB burst/beam index and configuration and QCL information/derivation. While we prefer the NCD-SSB to also have the same periodicity as CD-SSB, we see that it is possible to relax the NCD-SSB periodicity compared to the CD-SSB.</w:t>
      </w:r>
    </w:p>
    <w:p w14:paraId="47192F70" w14:textId="0401C726" w:rsidR="00D277E6" w:rsidRDefault="00D277E6" w:rsidP="00DF4154">
      <w:pPr>
        <w:spacing w:before="100" w:beforeAutospacing="1" w:after="100" w:afterAutospacing="1"/>
        <w:jc w:val="both"/>
        <w:rPr>
          <w:b/>
        </w:rPr>
      </w:pPr>
      <w:r w:rsidRPr="0014720D">
        <w:rPr>
          <w:b/>
        </w:rPr>
        <w:t xml:space="preserve">Proposal 1: </w:t>
      </w:r>
      <w:r w:rsidR="00FA0265">
        <w:rPr>
          <w:b/>
        </w:rPr>
        <w:t xml:space="preserve">Capture the below as part of the RAN1 </w:t>
      </w:r>
      <w:proofErr w:type="gramStart"/>
      <w:r w:rsidR="00FA0265">
        <w:rPr>
          <w:b/>
        </w:rPr>
        <w:t>reply</w:t>
      </w:r>
      <w:proofErr w:type="gramEnd"/>
      <w:r w:rsidR="00FA0265">
        <w:rPr>
          <w:b/>
        </w:rPr>
        <w:t xml:space="preserve"> LS:</w:t>
      </w:r>
    </w:p>
    <w:p w14:paraId="20D340FF" w14:textId="3EB9E598" w:rsidR="00FA0265" w:rsidRDefault="003C7211" w:rsidP="00DF4154">
      <w:pPr>
        <w:pStyle w:val="ListParagraph"/>
        <w:numPr>
          <w:ilvl w:val="0"/>
          <w:numId w:val="41"/>
        </w:numPr>
        <w:spacing w:before="100" w:beforeAutospacing="1" w:after="100" w:afterAutospacing="1"/>
        <w:jc w:val="both"/>
        <w:rPr>
          <w:b/>
        </w:rPr>
      </w:pPr>
      <w:r>
        <w:rPr>
          <w:b/>
        </w:rPr>
        <w:t>It is feasible to adapt the NCD-SSB for RedCap in Rel-17 and t</w:t>
      </w:r>
      <w:r w:rsidR="00FA0265" w:rsidRPr="00FA0265">
        <w:rPr>
          <w:b/>
        </w:rPr>
        <w:t>he specification impact from RAN2 perspective could be minimal if the NCD-SSB has the same configuration as the CD-SSB (except for being in a different frequency) in terms of SSB burst/beam index and configuration and QCL information/derivation.</w:t>
      </w:r>
    </w:p>
    <w:p w14:paraId="7CA9D7E6" w14:textId="1F6D412D" w:rsidR="003C7211" w:rsidRDefault="003C7211" w:rsidP="00DF4154">
      <w:pPr>
        <w:pStyle w:val="ListParagraph"/>
        <w:numPr>
          <w:ilvl w:val="0"/>
          <w:numId w:val="41"/>
        </w:numPr>
        <w:spacing w:before="100" w:beforeAutospacing="1" w:after="100" w:afterAutospacing="1"/>
        <w:jc w:val="both"/>
        <w:rPr>
          <w:b/>
        </w:rPr>
      </w:pPr>
      <w:r>
        <w:rPr>
          <w:b/>
        </w:rPr>
        <w:lastRenderedPageBreak/>
        <w:t>RAN2 needs changes to RRM on using NCD-SSB but here too, the impact would be minimal if the NCD-SSB has the above requirement.</w:t>
      </w:r>
    </w:p>
    <w:p w14:paraId="12E36FDE" w14:textId="78A52472" w:rsidR="00FA0265" w:rsidRDefault="00FA0265" w:rsidP="00DF4154">
      <w:pPr>
        <w:pStyle w:val="ListParagraph"/>
        <w:numPr>
          <w:ilvl w:val="0"/>
          <w:numId w:val="41"/>
        </w:numPr>
        <w:spacing w:before="100" w:beforeAutospacing="1" w:after="100" w:afterAutospacing="1"/>
        <w:jc w:val="both"/>
        <w:rPr>
          <w:b/>
        </w:rPr>
      </w:pPr>
      <w:r w:rsidRPr="00FA0265">
        <w:rPr>
          <w:b/>
        </w:rPr>
        <w:t xml:space="preserve">In IDLE/INACTIVE, the NCD-SSB can have a larger periodicity compared to CD-SSB, </w:t>
      </w:r>
      <w:proofErr w:type="gramStart"/>
      <w:r w:rsidRPr="00FA0265">
        <w:rPr>
          <w:b/>
        </w:rPr>
        <w:t>assuming that</w:t>
      </w:r>
      <w:proofErr w:type="gramEnd"/>
      <w:r w:rsidRPr="00FA0265">
        <w:rPr>
          <w:b/>
        </w:rPr>
        <w:t xml:space="preserve"> the UE has access to CD-SSB.</w:t>
      </w:r>
    </w:p>
    <w:p w14:paraId="7274166F" w14:textId="1F05DB47" w:rsidR="003C7211" w:rsidRPr="00FA0265" w:rsidRDefault="003C7211" w:rsidP="003C7211">
      <w:pPr>
        <w:pStyle w:val="ListParagraph"/>
        <w:spacing w:before="100" w:beforeAutospacing="1" w:after="100" w:afterAutospacing="1"/>
        <w:jc w:val="both"/>
        <w:rPr>
          <w:b/>
        </w:rPr>
      </w:pPr>
    </w:p>
    <w:p w14:paraId="34C99636" w14:textId="77777777" w:rsidR="008E7986" w:rsidRDefault="008E7986" w:rsidP="00DF4154">
      <w:pPr>
        <w:pStyle w:val="Heading1"/>
        <w:jc w:val="both"/>
      </w:pPr>
      <w:r>
        <w:t>3</w:t>
      </w:r>
      <w:r>
        <w:tab/>
        <w:t>Conclusions</w:t>
      </w:r>
    </w:p>
    <w:bookmarkEnd w:id="0"/>
    <w:p w14:paraId="66690155" w14:textId="77777777" w:rsidR="003C7211" w:rsidRPr="0014720D" w:rsidRDefault="003C7211" w:rsidP="003C7211">
      <w:pPr>
        <w:spacing w:before="100" w:beforeAutospacing="1" w:after="100" w:afterAutospacing="1"/>
        <w:jc w:val="both"/>
        <w:rPr>
          <w:b/>
        </w:rPr>
      </w:pPr>
      <w:r w:rsidRPr="0014720D">
        <w:rPr>
          <w:b/>
        </w:rPr>
        <w:t xml:space="preserve">Observation 1: </w:t>
      </w:r>
      <w:r>
        <w:rPr>
          <w:b/>
        </w:rPr>
        <w:t xml:space="preserve">If the UE can assume the same CD-SSB time/frequency tracking derivations from the NCD-SSB, then RRM of the serving cell using NCD-SSB would have minimal new impact from RAN2 </w:t>
      </w:r>
      <w:proofErr w:type="spellStart"/>
      <w:r>
        <w:rPr>
          <w:b/>
        </w:rPr>
        <w:t>specificatiton</w:t>
      </w:r>
      <w:proofErr w:type="spellEnd"/>
      <w:r>
        <w:rPr>
          <w:b/>
        </w:rPr>
        <w:t>.</w:t>
      </w:r>
    </w:p>
    <w:p w14:paraId="43FB8211" w14:textId="77777777" w:rsidR="003C7211" w:rsidRPr="009F71A1" w:rsidRDefault="003C7211" w:rsidP="003C7211">
      <w:pPr>
        <w:spacing w:before="100" w:beforeAutospacing="1" w:after="100" w:afterAutospacing="1"/>
        <w:jc w:val="both"/>
        <w:rPr>
          <w:b/>
        </w:rPr>
      </w:pPr>
      <w:r w:rsidRPr="009F71A1">
        <w:rPr>
          <w:b/>
        </w:rPr>
        <w:t xml:space="preserve">Observation 2: In IDLE/INACTIVE, </w:t>
      </w:r>
      <w:proofErr w:type="gramStart"/>
      <w:r w:rsidRPr="009F71A1">
        <w:rPr>
          <w:b/>
        </w:rPr>
        <w:t>as long as</w:t>
      </w:r>
      <w:proofErr w:type="gramEnd"/>
      <w:r w:rsidRPr="009F71A1">
        <w:rPr>
          <w:b/>
        </w:rPr>
        <w:t xml:space="preserve"> the NCD-SSB provides the same input as the CD-SSB (same timing reference, same beam information etc..), the UE can us</w:t>
      </w:r>
      <w:r>
        <w:rPr>
          <w:b/>
        </w:rPr>
        <w:t xml:space="preserve">e </w:t>
      </w:r>
      <w:r w:rsidRPr="009F71A1">
        <w:rPr>
          <w:b/>
        </w:rPr>
        <w:t>NCD-SSB.</w:t>
      </w:r>
      <w:r>
        <w:rPr>
          <w:b/>
        </w:rPr>
        <w:t xml:space="preserve"> RACH handling can also be </w:t>
      </w:r>
      <w:proofErr w:type="gramStart"/>
      <w:r>
        <w:rPr>
          <w:b/>
        </w:rPr>
        <w:t>simplified, if</w:t>
      </w:r>
      <w:proofErr w:type="gramEnd"/>
      <w:r>
        <w:rPr>
          <w:b/>
        </w:rPr>
        <w:t xml:space="preserve"> the RO configuration matches the CD-SSB’s. In other words, if the NCD-SSB has the same beam </w:t>
      </w:r>
      <w:proofErr w:type="spellStart"/>
      <w:proofErr w:type="gramStart"/>
      <w:r>
        <w:rPr>
          <w:b/>
        </w:rPr>
        <w:t>confg</w:t>
      </w:r>
      <w:proofErr w:type="spellEnd"/>
      <w:r>
        <w:rPr>
          <w:b/>
        </w:rPr>
        <w:t xml:space="preserve">  as</w:t>
      </w:r>
      <w:proofErr w:type="gramEnd"/>
      <w:r>
        <w:rPr>
          <w:b/>
        </w:rPr>
        <w:t xml:space="preserve"> the CD-SSB including the SS-burst set info etc. </w:t>
      </w:r>
    </w:p>
    <w:p w14:paraId="33EF649F" w14:textId="77777777" w:rsidR="003C7211" w:rsidRPr="003C7211" w:rsidRDefault="003C7211" w:rsidP="003C7211">
      <w:pPr>
        <w:spacing w:before="100" w:beforeAutospacing="1" w:after="100" w:afterAutospacing="1"/>
        <w:jc w:val="both"/>
        <w:rPr>
          <w:b/>
        </w:rPr>
      </w:pPr>
      <w:r w:rsidRPr="003C7211">
        <w:rPr>
          <w:b/>
        </w:rPr>
        <w:t>Observation 3: While it is beneficial to have the NCD-SSB follow the same SMTC timing as CD-SSB, the NW is aware of how the NCD-SSB is being used and so it has the knowledge to know how to configure this.  The timing of NCD-SSB could then be relaxed assuming that the UE has CD-SSB in cases it needs to use the RS for tuning and NCD-SSB is not available in time.</w:t>
      </w:r>
    </w:p>
    <w:p w14:paraId="20E85A1E" w14:textId="77777777" w:rsidR="003C7211" w:rsidRPr="003C7211" w:rsidRDefault="003C7211" w:rsidP="003C7211">
      <w:pPr>
        <w:spacing w:before="100" w:beforeAutospacing="1" w:after="100" w:afterAutospacing="1"/>
        <w:jc w:val="both"/>
        <w:rPr>
          <w:b/>
        </w:rPr>
      </w:pPr>
      <w:r w:rsidRPr="003C7211">
        <w:rPr>
          <w:b/>
        </w:rPr>
        <w:t>Observation 4: It is feasible and beneficial for the NCD-SSB to provide the QCL source for other channels and RAN2 can adapt its specification to handle this.</w:t>
      </w:r>
    </w:p>
    <w:p w14:paraId="3D53B313" w14:textId="77777777" w:rsidR="003C7211" w:rsidRPr="0014720D" w:rsidRDefault="003C7211" w:rsidP="003C7211">
      <w:pPr>
        <w:spacing w:before="100" w:beforeAutospacing="1" w:after="100" w:afterAutospacing="1"/>
        <w:jc w:val="both"/>
        <w:rPr>
          <w:b/>
        </w:rPr>
      </w:pPr>
      <w:r w:rsidRPr="0014720D">
        <w:rPr>
          <w:b/>
        </w:rPr>
        <w:t xml:space="preserve">Observation </w:t>
      </w:r>
      <w:r>
        <w:rPr>
          <w:b/>
        </w:rPr>
        <w:t>5</w:t>
      </w:r>
      <w:r w:rsidRPr="0014720D">
        <w:rPr>
          <w:b/>
        </w:rPr>
        <w:t xml:space="preserve">: </w:t>
      </w:r>
      <w:r>
        <w:rPr>
          <w:b/>
        </w:rPr>
        <w:t>It is simpler and beneficial to have the CD-SSB and NCD-SSB carry the same PCI.</w:t>
      </w:r>
      <w:r w:rsidRPr="0014720D">
        <w:rPr>
          <w:b/>
        </w:rPr>
        <w:t xml:space="preserve"> </w:t>
      </w:r>
    </w:p>
    <w:p w14:paraId="1BD63475" w14:textId="77777777" w:rsidR="003C7211" w:rsidRPr="003C7211" w:rsidRDefault="003C7211" w:rsidP="003C7211">
      <w:pPr>
        <w:spacing w:before="100" w:beforeAutospacing="1" w:after="100" w:afterAutospacing="1"/>
        <w:jc w:val="both"/>
        <w:rPr>
          <w:b/>
        </w:rPr>
      </w:pPr>
      <w:r w:rsidRPr="003C7211">
        <w:rPr>
          <w:b/>
        </w:rPr>
        <w:t xml:space="preserve">Observation 6: It is beneficial to have the NCD-SSB and CD-SSB have the same </w:t>
      </w:r>
      <w:proofErr w:type="spellStart"/>
      <w:r w:rsidRPr="003C7211">
        <w:rPr>
          <w:b/>
        </w:rPr>
        <w:t>SSBurst</w:t>
      </w:r>
      <w:proofErr w:type="spellEnd"/>
      <w:r w:rsidRPr="003C7211">
        <w:rPr>
          <w:b/>
        </w:rPr>
        <w:t xml:space="preserve"> set config including the block indices. Without the same configuration, the specification of RAN2 </w:t>
      </w:r>
      <w:proofErr w:type="gramStart"/>
      <w:r w:rsidRPr="003C7211">
        <w:rPr>
          <w:b/>
        </w:rPr>
        <w:t>has to</w:t>
      </w:r>
      <w:proofErr w:type="gramEnd"/>
      <w:r w:rsidRPr="003C7211">
        <w:rPr>
          <w:b/>
        </w:rPr>
        <w:t xml:space="preserve"> adapt to UE handling different configurations between NCD-SSB and CD-SSB and it is not preferred.</w:t>
      </w:r>
    </w:p>
    <w:p w14:paraId="6D644EF0" w14:textId="77777777" w:rsidR="003C7211" w:rsidRPr="003C7211" w:rsidRDefault="003C7211" w:rsidP="003C7211">
      <w:pPr>
        <w:spacing w:before="100" w:beforeAutospacing="1" w:after="100" w:afterAutospacing="1"/>
        <w:jc w:val="both"/>
        <w:rPr>
          <w:b/>
        </w:rPr>
      </w:pPr>
      <w:r w:rsidRPr="003C7211">
        <w:rPr>
          <w:b/>
        </w:rPr>
        <w:t>Observation 7: No limitation is necessary assuming the NCD-SSB is within the RedCap specific BWP and the UEs accessing these resources would need to be configured with NCD-SSB anyway. In addition, if there is a need for limitation, the existing RRC configuration (via rate-matching) can provide the limitation.</w:t>
      </w:r>
    </w:p>
    <w:p w14:paraId="72A662DB" w14:textId="77777777" w:rsidR="003C7211" w:rsidRPr="00204E8A" w:rsidRDefault="003C7211" w:rsidP="003C7211">
      <w:pPr>
        <w:spacing w:before="100" w:beforeAutospacing="1" w:after="100" w:afterAutospacing="1"/>
        <w:jc w:val="both"/>
        <w:rPr>
          <w:b/>
        </w:rPr>
      </w:pPr>
      <w:r w:rsidRPr="00204E8A">
        <w:rPr>
          <w:b/>
        </w:rPr>
        <w:t xml:space="preserve">Observation 8: CSI-RS does not provide the same level of information as the CD-SSB when being viewed as a replacement of the CD-SSB. </w:t>
      </w:r>
    </w:p>
    <w:p w14:paraId="32A517D0" w14:textId="2EE4E977" w:rsidR="00087190" w:rsidRDefault="00087190" w:rsidP="00DF4154">
      <w:pPr>
        <w:jc w:val="both"/>
      </w:pPr>
    </w:p>
    <w:p w14:paraId="04F52595" w14:textId="77777777" w:rsidR="003C7211" w:rsidRDefault="003C7211" w:rsidP="003C7211">
      <w:pPr>
        <w:spacing w:before="100" w:beforeAutospacing="1" w:after="100" w:afterAutospacing="1"/>
        <w:jc w:val="both"/>
        <w:rPr>
          <w:b/>
        </w:rPr>
      </w:pPr>
      <w:r w:rsidRPr="0014720D">
        <w:rPr>
          <w:b/>
        </w:rPr>
        <w:t xml:space="preserve">Proposal 1: </w:t>
      </w:r>
      <w:r>
        <w:rPr>
          <w:b/>
        </w:rPr>
        <w:t xml:space="preserve">Capture the below as part of the RAN1 </w:t>
      </w:r>
      <w:proofErr w:type="gramStart"/>
      <w:r>
        <w:rPr>
          <w:b/>
        </w:rPr>
        <w:t>reply</w:t>
      </w:r>
      <w:proofErr w:type="gramEnd"/>
      <w:r>
        <w:rPr>
          <w:b/>
        </w:rPr>
        <w:t xml:space="preserve"> LS:</w:t>
      </w:r>
    </w:p>
    <w:p w14:paraId="4BAF7289" w14:textId="77777777" w:rsidR="003C7211" w:rsidRDefault="003C7211" w:rsidP="003C7211">
      <w:pPr>
        <w:pStyle w:val="ListParagraph"/>
        <w:numPr>
          <w:ilvl w:val="0"/>
          <w:numId w:val="41"/>
        </w:numPr>
        <w:spacing w:before="100" w:beforeAutospacing="1" w:after="100" w:afterAutospacing="1"/>
        <w:jc w:val="both"/>
        <w:rPr>
          <w:b/>
        </w:rPr>
      </w:pPr>
      <w:r>
        <w:rPr>
          <w:b/>
        </w:rPr>
        <w:t>It is feasible to adapt the NCD-SSB for RedCap in Rel-17 and t</w:t>
      </w:r>
      <w:r w:rsidRPr="00FA0265">
        <w:rPr>
          <w:b/>
        </w:rPr>
        <w:t>he specification impact from RAN2 perspective could be minimal if the NCD-SSB has the same configuration as the CD-SSB (except for being in a different frequency) in terms of SSB burst/beam index and configuration and QCL information/derivation.</w:t>
      </w:r>
    </w:p>
    <w:p w14:paraId="24C9CE75" w14:textId="77777777" w:rsidR="003C7211" w:rsidRDefault="003C7211" w:rsidP="003C7211">
      <w:pPr>
        <w:pStyle w:val="ListParagraph"/>
        <w:numPr>
          <w:ilvl w:val="0"/>
          <w:numId w:val="41"/>
        </w:numPr>
        <w:spacing w:before="100" w:beforeAutospacing="1" w:after="100" w:afterAutospacing="1"/>
        <w:jc w:val="both"/>
        <w:rPr>
          <w:b/>
        </w:rPr>
      </w:pPr>
      <w:r>
        <w:rPr>
          <w:b/>
        </w:rPr>
        <w:lastRenderedPageBreak/>
        <w:t>RAN2 needs changes to RRM on using NCD-SSB but here too, the impact would be minimal if the NCD-SSB has the above requirement.</w:t>
      </w:r>
    </w:p>
    <w:p w14:paraId="6D022C6D" w14:textId="77777777" w:rsidR="003C7211" w:rsidRDefault="003C7211" w:rsidP="003C7211">
      <w:pPr>
        <w:pStyle w:val="ListParagraph"/>
        <w:numPr>
          <w:ilvl w:val="0"/>
          <w:numId w:val="41"/>
        </w:numPr>
        <w:spacing w:before="100" w:beforeAutospacing="1" w:after="100" w:afterAutospacing="1"/>
        <w:jc w:val="both"/>
        <w:rPr>
          <w:b/>
        </w:rPr>
      </w:pPr>
      <w:r w:rsidRPr="00FA0265">
        <w:rPr>
          <w:b/>
        </w:rPr>
        <w:t xml:space="preserve">In IDLE/INACTIVE, the NCD-SSB can have a larger periodicity compared to CD-SSB, </w:t>
      </w:r>
      <w:proofErr w:type="gramStart"/>
      <w:r w:rsidRPr="00FA0265">
        <w:rPr>
          <w:b/>
        </w:rPr>
        <w:t>assuming that</w:t>
      </w:r>
      <w:proofErr w:type="gramEnd"/>
      <w:r w:rsidRPr="00FA0265">
        <w:rPr>
          <w:b/>
        </w:rPr>
        <w:t xml:space="preserve"> the UE has access to CD-SSB.</w:t>
      </w:r>
    </w:p>
    <w:p w14:paraId="1EDD5426" w14:textId="77777777" w:rsidR="003C7211" w:rsidRPr="00087190" w:rsidRDefault="003C7211" w:rsidP="00DF4154">
      <w:pPr>
        <w:jc w:val="both"/>
      </w:pPr>
    </w:p>
    <w:p w14:paraId="404B682A" w14:textId="70207ADC" w:rsidR="003E31FD" w:rsidRPr="003A0483" w:rsidRDefault="003E31FD" w:rsidP="00DF4154">
      <w:pPr>
        <w:pStyle w:val="Heading1"/>
        <w:jc w:val="both"/>
      </w:pPr>
      <w:r>
        <w:t>4</w:t>
      </w:r>
      <w:r>
        <w:tab/>
      </w:r>
      <w:r w:rsidR="007C16F1">
        <w:t>Appendix</w:t>
      </w:r>
    </w:p>
    <w:tbl>
      <w:tblPr>
        <w:tblStyle w:val="TableGrid"/>
        <w:tblW w:w="0" w:type="auto"/>
        <w:tblLook w:val="04A0" w:firstRow="1" w:lastRow="0" w:firstColumn="1" w:lastColumn="0" w:noHBand="0" w:noVBand="1"/>
      </w:tblPr>
      <w:tblGrid>
        <w:gridCol w:w="9631"/>
      </w:tblGrid>
      <w:tr w:rsidR="007C16F1" w14:paraId="5D70FA0E" w14:textId="77777777" w:rsidTr="007C16F1">
        <w:tc>
          <w:tcPr>
            <w:tcW w:w="9631" w:type="dxa"/>
          </w:tcPr>
          <w:p w14:paraId="20513748" w14:textId="77777777" w:rsidR="007C16F1" w:rsidRPr="00DD3AEF" w:rsidRDefault="007C16F1" w:rsidP="007C16F1">
            <w:pPr>
              <w:pStyle w:val="ListParagraph"/>
              <w:numPr>
                <w:ilvl w:val="0"/>
                <w:numId w:val="39"/>
              </w:numPr>
              <w:spacing w:before="120" w:after="180" w:line="252" w:lineRule="auto"/>
              <w:rPr>
                <w:b/>
                <w:lang w:eastAsia="ja-JP"/>
              </w:rPr>
            </w:pPr>
            <w:r w:rsidRPr="00DD3AEF">
              <w:rPr>
                <w:b/>
              </w:rPr>
              <w:t>For FR1, following options:</w:t>
            </w:r>
          </w:p>
          <w:p w14:paraId="66C29B9F" w14:textId="77777777" w:rsidR="007C16F1" w:rsidRPr="00DD3AEF" w:rsidRDefault="007C16F1" w:rsidP="007C16F1">
            <w:pPr>
              <w:pStyle w:val="ListParagraph"/>
              <w:numPr>
                <w:ilvl w:val="1"/>
                <w:numId w:val="39"/>
              </w:numPr>
              <w:spacing w:after="180" w:line="252" w:lineRule="auto"/>
              <w:rPr>
                <w:b/>
              </w:rPr>
            </w:pPr>
            <w:r w:rsidRPr="00DD3AEF">
              <w:rPr>
                <w:b/>
              </w:rPr>
              <w:t>Option 1:</w:t>
            </w:r>
          </w:p>
          <w:p w14:paraId="52D91421" w14:textId="77777777" w:rsidR="007C16F1" w:rsidRPr="00DD3AEF" w:rsidRDefault="007C16F1" w:rsidP="007C16F1">
            <w:pPr>
              <w:pStyle w:val="ListParagraph"/>
              <w:numPr>
                <w:ilvl w:val="2"/>
                <w:numId w:val="39"/>
              </w:numPr>
              <w:spacing w:after="180" w:line="252" w:lineRule="auto"/>
              <w:rPr>
                <w:b/>
              </w:rPr>
            </w:pPr>
            <w:r w:rsidRPr="00DD3AEF">
              <w:rPr>
                <w:b/>
              </w:rPr>
              <w:t>For a separate initial DL BWP (if it does not include CD-SSB and the entire CORESET#0),</w:t>
            </w:r>
          </w:p>
          <w:p w14:paraId="6CE60902" w14:textId="77777777" w:rsidR="007C16F1" w:rsidRPr="00DD3AEF" w:rsidRDefault="007C16F1" w:rsidP="007C16F1">
            <w:pPr>
              <w:pStyle w:val="ListParagraph"/>
              <w:numPr>
                <w:ilvl w:val="3"/>
                <w:numId w:val="39"/>
              </w:numPr>
              <w:spacing w:after="180" w:line="252" w:lineRule="auto"/>
              <w:rPr>
                <w:b/>
              </w:rPr>
            </w:pPr>
            <w:r w:rsidRPr="00DD3AEF">
              <w:rPr>
                <w:b/>
              </w:rPr>
              <w:t>RedCap UE does NOT expect it to contain SSB/CORESET#0/SIB.</w:t>
            </w:r>
          </w:p>
          <w:p w14:paraId="4FF47575" w14:textId="77777777" w:rsidR="007C16F1" w:rsidRPr="00DD3AEF" w:rsidRDefault="007C16F1" w:rsidP="007C16F1">
            <w:pPr>
              <w:pStyle w:val="ListParagraph"/>
              <w:numPr>
                <w:ilvl w:val="2"/>
                <w:numId w:val="39"/>
              </w:numPr>
              <w:spacing w:after="180" w:line="252" w:lineRule="auto"/>
              <w:rPr>
                <w:b/>
              </w:rPr>
            </w:pPr>
            <w:r w:rsidRPr="00DD3AEF">
              <w:rPr>
                <w:b/>
              </w:rPr>
              <w:t>For an RRC-configured active DL BWP (if it does not include CD-SSB and the entire CORESET#0),</w:t>
            </w:r>
          </w:p>
          <w:p w14:paraId="704ADA59" w14:textId="77777777" w:rsidR="007C16F1" w:rsidRPr="00DD3AEF" w:rsidRDefault="007C16F1" w:rsidP="007C16F1">
            <w:pPr>
              <w:pStyle w:val="ListParagraph"/>
              <w:numPr>
                <w:ilvl w:val="3"/>
                <w:numId w:val="39"/>
              </w:numPr>
              <w:spacing w:after="180" w:line="252" w:lineRule="auto"/>
              <w:rPr>
                <w:b/>
              </w:rPr>
            </w:pPr>
            <w:r w:rsidRPr="00DD3AEF">
              <w:rPr>
                <w:b/>
              </w:rPr>
              <w:t>RedCap UE does NOT expect it to contain SSB/CORESET#0/SIB.</w:t>
            </w:r>
          </w:p>
          <w:p w14:paraId="02A7882A" w14:textId="77777777" w:rsidR="007C16F1" w:rsidRPr="00DD3AEF" w:rsidRDefault="007C16F1" w:rsidP="007C16F1">
            <w:pPr>
              <w:pStyle w:val="ListParagraph"/>
              <w:numPr>
                <w:ilvl w:val="1"/>
                <w:numId w:val="39"/>
              </w:numPr>
              <w:spacing w:after="180" w:line="252" w:lineRule="auto"/>
              <w:rPr>
                <w:b/>
              </w:rPr>
            </w:pPr>
            <w:r w:rsidRPr="00DD3AEF">
              <w:rPr>
                <w:b/>
              </w:rPr>
              <w:t>Option 2:</w:t>
            </w:r>
          </w:p>
          <w:p w14:paraId="701F623C" w14:textId="77777777" w:rsidR="007C16F1" w:rsidRPr="00DD3AEF" w:rsidRDefault="007C16F1" w:rsidP="007C16F1">
            <w:pPr>
              <w:pStyle w:val="ListParagraph"/>
              <w:numPr>
                <w:ilvl w:val="2"/>
                <w:numId w:val="39"/>
              </w:numPr>
              <w:spacing w:after="180" w:line="252" w:lineRule="auto"/>
              <w:rPr>
                <w:b/>
              </w:rPr>
            </w:pPr>
            <w:r w:rsidRPr="00DD3AEF">
              <w:rPr>
                <w:b/>
              </w:rPr>
              <w:t>For a separate initial DL BWP (if it does not include CD-SSB and the entire CORESET#0),</w:t>
            </w:r>
          </w:p>
          <w:p w14:paraId="7F0893BA" w14:textId="77777777" w:rsidR="007C16F1" w:rsidRPr="00DD3AEF" w:rsidRDefault="007C16F1" w:rsidP="007C16F1">
            <w:pPr>
              <w:pStyle w:val="ListParagraph"/>
              <w:numPr>
                <w:ilvl w:val="3"/>
                <w:numId w:val="39"/>
              </w:numPr>
              <w:spacing w:after="180" w:line="252" w:lineRule="auto"/>
              <w:rPr>
                <w:b/>
              </w:rPr>
            </w:pPr>
            <w:r w:rsidRPr="00DD3AEF">
              <w:rPr>
                <w:b/>
              </w:rPr>
              <w:t>If it is configured for random access while not for paging in idle/inactive mode, RedCap UE does NOT expect it to contain SSB/CORESET#0/SIB.</w:t>
            </w:r>
          </w:p>
          <w:p w14:paraId="07184820" w14:textId="77777777" w:rsidR="007C16F1" w:rsidRPr="00DD3AEF" w:rsidRDefault="007C16F1" w:rsidP="007C16F1">
            <w:pPr>
              <w:pStyle w:val="ListParagraph"/>
              <w:numPr>
                <w:ilvl w:val="4"/>
                <w:numId w:val="39"/>
              </w:numPr>
              <w:spacing w:after="180" w:line="252" w:lineRule="auto"/>
              <w:rPr>
                <w:b/>
              </w:rPr>
            </w:pPr>
            <w:r w:rsidRPr="00DD3AEF">
              <w:rPr>
                <w:b/>
              </w:rPr>
              <w:t>FFS: For BWP#0 configuration option 1, whether the UE can expect SSB transmission in the separate initial DL BWP when it is used in connected mode.</w:t>
            </w:r>
          </w:p>
          <w:p w14:paraId="4993A959" w14:textId="77777777" w:rsidR="007C16F1" w:rsidRPr="00DD3AEF" w:rsidRDefault="007C16F1" w:rsidP="007C16F1">
            <w:pPr>
              <w:pStyle w:val="ListParagraph"/>
              <w:numPr>
                <w:ilvl w:val="3"/>
                <w:numId w:val="39"/>
              </w:numPr>
              <w:spacing w:after="180" w:line="252" w:lineRule="auto"/>
              <w:rPr>
                <w:b/>
              </w:rPr>
            </w:pPr>
            <w:r w:rsidRPr="00DD3AEF">
              <w:rPr>
                <w:b/>
              </w:rPr>
              <w:t>If it is configured for paging, RedCap UE expects it to contain NCD-SSB for serving cell but not CORESET#0/SIB.</w:t>
            </w:r>
          </w:p>
          <w:p w14:paraId="40D49E3D" w14:textId="77777777" w:rsidR="007C16F1" w:rsidRPr="00DD3AEF" w:rsidRDefault="007C16F1" w:rsidP="007C16F1">
            <w:pPr>
              <w:pStyle w:val="ListParagraph"/>
              <w:numPr>
                <w:ilvl w:val="2"/>
                <w:numId w:val="39"/>
              </w:numPr>
              <w:spacing w:after="180" w:line="252" w:lineRule="auto"/>
              <w:rPr>
                <w:b/>
              </w:rPr>
            </w:pPr>
            <w:r w:rsidRPr="00DD3AEF">
              <w:rPr>
                <w:b/>
              </w:rPr>
              <w:t>For an RRC-configured active DL BWP in connected mode (if it does not include CD-SSB and the entire CORESET#0),</w:t>
            </w:r>
          </w:p>
          <w:p w14:paraId="7CBCA632" w14:textId="77777777" w:rsidR="007C16F1" w:rsidRDefault="007C16F1" w:rsidP="007C16F1">
            <w:pPr>
              <w:pStyle w:val="EX"/>
              <w:numPr>
                <w:ilvl w:val="0"/>
                <w:numId w:val="0"/>
              </w:numPr>
              <w:jc w:val="both"/>
              <w:rPr>
                <w:b/>
              </w:rPr>
            </w:pPr>
            <w:r w:rsidRPr="00DD3AEF">
              <w:rPr>
                <w:b/>
              </w:rPr>
              <w:t>RedCap UE expects it to contain NCD-SSB for serving cell [FFS: or CSI-RS or measurement gap configuration] but not CORESET#0/SIB.</w:t>
            </w:r>
          </w:p>
          <w:p w14:paraId="0D62DE85" w14:textId="77777777" w:rsidR="00EB56DB" w:rsidRDefault="00EB56DB" w:rsidP="007C16F1">
            <w:pPr>
              <w:pStyle w:val="EX"/>
              <w:numPr>
                <w:ilvl w:val="0"/>
                <w:numId w:val="0"/>
              </w:numPr>
              <w:jc w:val="both"/>
              <w:rPr>
                <w:b/>
              </w:rPr>
            </w:pPr>
          </w:p>
          <w:p w14:paraId="73D0619E" w14:textId="77777777" w:rsidR="00EB56DB" w:rsidRDefault="00EB56DB" w:rsidP="007C16F1">
            <w:pPr>
              <w:pStyle w:val="EX"/>
              <w:numPr>
                <w:ilvl w:val="0"/>
                <w:numId w:val="0"/>
              </w:numPr>
              <w:jc w:val="both"/>
              <w:rPr>
                <w:b/>
              </w:rPr>
            </w:pPr>
          </w:p>
          <w:p w14:paraId="0CFF3779" w14:textId="77777777" w:rsidR="00EB56DB" w:rsidRDefault="00EB56DB" w:rsidP="007C16F1">
            <w:pPr>
              <w:pStyle w:val="EX"/>
              <w:numPr>
                <w:ilvl w:val="0"/>
                <w:numId w:val="0"/>
              </w:numPr>
              <w:jc w:val="both"/>
              <w:rPr>
                <w:b/>
              </w:rPr>
            </w:pPr>
          </w:p>
          <w:p w14:paraId="56B3E14F" w14:textId="77777777" w:rsidR="00EB56DB" w:rsidRPr="00CD781C" w:rsidRDefault="00EB56DB" w:rsidP="00EB56DB">
            <w:pPr>
              <w:jc w:val="both"/>
              <w:rPr>
                <w:rFonts w:ascii="Arial" w:hAnsi="Arial" w:cs="Arial"/>
                <w:bCs/>
                <w:lang w:eastAsia="en-US"/>
              </w:rPr>
            </w:pPr>
            <w:r w:rsidRPr="00CD781C">
              <w:rPr>
                <w:rFonts w:ascii="Arial" w:hAnsi="Arial" w:cs="Arial"/>
                <w:bCs/>
              </w:rPr>
              <w:t>RAN1 respectfully requests RAN2 and RAN4 to provide feedback about the use of NCD-SSB instead of CD-SSB</w:t>
            </w:r>
            <w:r w:rsidRPr="00CD781C">
              <w:rPr>
                <w:rFonts w:ascii="Arial" w:hAnsi="Arial" w:cs="Arial"/>
              </w:rPr>
              <w:t xml:space="preserve"> </w:t>
            </w:r>
            <w:r w:rsidRPr="00CD781C">
              <w:rPr>
                <w:rFonts w:ascii="Arial" w:hAnsi="Arial" w:cs="Arial"/>
                <w:bCs/>
              </w:rPr>
              <w:t xml:space="preserve">in terms of functionality feasibility, performance/coexistence, and specification/implementation impacts (when applicable) for idle/inactive/connected mode procedures </w:t>
            </w:r>
            <w:r w:rsidRPr="00CD781C">
              <w:rPr>
                <w:rFonts w:ascii="Arial" w:hAnsi="Arial" w:cs="Arial"/>
              </w:rPr>
              <w:t>for serving and non-serving cells for a Rel-17 RedCap UE operating with an initial or non-initial DL BWP not containing CD-SSB</w:t>
            </w:r>
            <w:r w:rsidRPr="00CD781C">
              <w:rPr>
                <w:rFonts w:ascii="Arial" w:hAnsi="Arial" w:cs="Arial"/>
                <w:bCs/>
              </w:rPr>
              <w:t>. Specifically, RAN1 would like RAN2/RAN4 to respond to the following questions before the RAN1#107-e meeting:</w:t>
            </w:r>
          </w:p>
          <w:p w14:paraId="4DD781EB"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 xml:space="preserve">[RAN2/4] whether it is feasible to use NCD-SSB for serving and non-serving cell measurements for idle, inactive, and/or connected mode for all or some of RRM, RLM, BFD, link recovery, RO selection, </w:t>
            </w:r>
            <w:r w:rsidRPr="00CD781C">
              <w:rPr>
                <w:rFonts w:ascii="Arial" w:eastAsia="DengXian" w:hAnsi="Arial" w:cs="Arial"/>
              </w:rPr>
              <w:t>mobility</w:t>
            </w:r>
            <w:r w:rsidRPr="00CD781C">
              <w:rPr>
                <w:rFonts w:ascii="Arial" w:hAnsi="Arial" w:cs="Arial"/>
                <w:bCs/>
              </w:rPr>
              <w:t>, time/frequency tracking and AGC</w:t>
            </w:r>
          </w:p>
          <w:p w14:paraId="5F9FF5A0"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 xml:space="preserve">[RAN2/4] whether it is feasible to use NCD-SSB as QCL source of other DL channels/signals and as spatial relation (for UL channels/signals) transmitted in </w:t>
            </w:r>
            <w:r w:rsidRPr="00CD781C">
              <w:rPr>
                <w:rFonts w:ascii="Arial" w:hAnsi="Arial" w:cs="Arial"/>
                <w:bCs/>
              </w:rPr>
              <w:lastRenderedPageBreak/>
              <w:t>idle, inactive, and/or connected mode in the initial/non-initial DL BWP of RedCap UE</w:t>
            </w:r>
          </w:p>
          <w:p w14:paraId="169EF27D"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[RAN2] whether/when the PCIs indicated by the NCD-SSB and CD-SSB can be the same/different, if both NCD-SSB and CD-SSB are transmitted on the serving cell of RedCap UE</w:t>
            </w:r>
          </w:p>
          <w:p w14:paraId="6AC96672"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 xml:space="preserve">[RAN2/4] whether/when periodicities and/or TX power and/or block indexes (provided by </w:t>
            </w:r>
            <w:proofErr w:type="spellStart"/>
            <w:r w:rsidRPr="00CD781C">
              <w:rPr>
                <w:rFonts w:ascii="Arial" w:hAnsi="Arial" w:cs="Arial"/>
                <w:bCs/>
                <w:i/>
                <w:iCs/>
              </w:rPr>
              <w:t>ssb-PositionsInBurst</w:t>
            </w:r>
            <w:proofErr w:type="spellEnd"/>
            <w:r w:rsidRPr="00CD781C">
              <w:rPr>
                <w:rFonts w:ascii="Arial" w:hAnsi="Arial" w:cs="Arial"/>
                <w:bCs/>
              </w:rPr>
              <w:t xml:space="preserve"> in SIB1 or in </w:t>
            </w:r>
            <w:proofErr w:type="spellStart"/>
            <w:r w:rsidRPr="00CD781C">
              <w:rPr>
                <w:rFonts w:ascii="Arial" w:hAnsi="Arial" w:cs="Arial"/>
                <w:bCs/>
                <w:i/>
                <w:iCs/>
              </w:rPr>
              <w:t>ServingCellConfigCommon</w:t>
            </w:r>
            <w:proofErr w:type="spellEnd"/>
            <w:r w:rsidRPr="00CD781C">
              <w:rPr>
                <w:rFonts w:ascii="Arial" w:hAnsi="Arial" w:cs="Arial"/>
                <w:bCs/>
              </w:rPr>
              <w:t>) and/or QCL sources of NCD-SSB can be same/different from those of CD-SSB, if both NCD-SSB and CD-SSB are transmitted on the serving cell of RedCap UE</w:t>
            </w:r>
          </w:p>
          <w:p w14:paraId="4B6C16BA"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[RAN2/4] whether it is necessary to introduce configuration limitations for NCD-SSB (e.g., regarding frequency locations, periodicity), e.g., to ensure coexistence with legacy UEs</w:t>
            </w:r>
          </w:p>
          <w:p w14:paraId="0CB0CC65"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59DE49A"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eastAsiaTheme="minorEastAsia" w:hAnsi="Arial" w:cs="Arial"/>
                <w:bCs/>
                <w:iCs/>
              </w:rPr>
              <w:t>[RAN2/4] whether it is feasible for a RedCap UE to retune to a CD-SSB rather than use an NCD-SSB of larger periodicity</w:t>
            </w:r>
          </w:p>
          <w:p w14:paraId="4557E4B3" w14:textId="77777777" w:rsidR="00EB56DB" w:rsidRPr="00CD781C" w:rsidRDefault="00EB56DB" w:rsidP="00C676FF">
            <w:pPr>
              <w:pStyle w:val="ListParagraph"/>
              <w:numPr>
                <w:ilvl w:val="0"/>
                <w:numId w:val="40"/>
              </w:numPr>
              <w:spacing w:after="180" w:line="252" w:lineRule="auto"/>
              <w:jc w:val="both"/>
              <w:rPr>
                <w:rFonts w:ascii="Arial" w:hAnsi="Arial" w:cs="Arial"/>
                <w:bCs/>
              </w:rPr>
            </w:pPr>
            <w:r w:rsidRPr="00CD781C">
              <w:rPr>
                <w:rFonts w:ascii="Arial" w:hAnsi="Arial" w:cs="Arial"/>
                <w:bCs/>
              </w:rPr>
              <w:t>[RAN2/4] any other potential impacts identified by RAN2/4 on support NCD-SSB for measurement</w:t>
            </w:r>
          </w:p>
          <w:p w14:paraId="57ED9180" w14:textId="77777777" w:rsidR="00EB56DB" w:rsidRPr="00CD781C" w:rsidRDefault="00EB56DB" w:rsidP="00EB56DB">
            <w:pPr>
              <w:jc w:val="both"/>
              <w:rPr>
                <w:rFonts w:ascii="Arial" w:hAnsi="Arial" w:cs="Arial"/>
              </w:rPr>
            </w:pPr>
            <w:proofErr w:type="gramStart"/>
            <w:r w:rsidRPr="00CD781C">
              <w:rPr>
                <w:rFonts w:ascii="Arial" w:hAnsi="Arial" w:cs="Arial"/>
              </w:rPr>
              <w:t>In order for</w:t>
            </w:r>
            <w:proofErr w:type="gramEnd"/>
            <w:r w:rsidRPr="00CD781C">
              <w:rPr>
                <w:rFonts w:ascii="Arial" w:hAnsi="Arial" w:cs="Arial"/>
              </w:rPr>
              <w:t xml:space="preserve"> the RAN1 work within the Rel-17 RedCap WI to be finalized in December 2021 as expected, RAN1 would need responses from RAN2 and RAN4 already before RAN1#107-e, which starts 11</w:t>
            </w:r>
            <w:r w:rsidRPr="00CD781C">
              <w:rPr>
                <w:rFonts w:ascii="Arial" w:hAnsi="Arial" w:cs="Arial"/>
                <w:vertAlign w:val="superscript"/>
              </w:rPr>
              <w:t>th</w:t>
            </w:r>
            <w:r w:rsidRPr="00CD781C">
              <w:rPr>
                <w:rFonts w:ascii="Arial" w:hAnsi="Arial" w:cs="Arial"/>
              </w:rPr>
              <w:t xml:space="preserve"> November 2021.</w:t>
            </w:r>
          </w:p>
          <w:p w14:paraId="338151C3" w14:textId="77777777" w:rsidR="00EB56DB" w:rsidRDefault="00EB56DB" w:rsidP="007C16F1">
            <w:pPr>
              <w:pStyle w:val="EX"/>
              <w:numPr>
                <w:ilvl w:val="0"/>
                <w:numId w:val="0"/>
              </w:numPr>
              <w:jc w:val="both"/>
              <w:rPr>
                <w:b/>
              </w:rPr>
            </w:pPr>
          </w:p>
          <w:p w14:paraId="0F88325D" w14:textId="77777777" w:rsidR="00EB56DB" w:rsidRDefault="00EB56DB" w:rsidP="007C16F1">
            <w:pPr>
              <w:pStyle w:val="EX"/>
              <w:numPr>
                <w:ilvl w:val="0"/>
                <w:numId w:val="0"/>
              </w:numPr>
              <w:jc w:val="both"/>
              <w:rPr>
                <w:b/>
              </w:rPr>
            </w:pPr>
          </w:p>
          <w:p w14:paraId="73066093" w14:textId="77777777" w:rsidR="00EB56DB" w:rsidRDefault="00EB56DB" w:rsidP="007C16F1">
            <w:pPr>
              <w:pStyle w:val="EX"/>
              <w:numPr>
                <w:ilvl w:val="0"/>
                <w:numId w:val="0"/>
              </w:numPr>
              <w:jc w:val="both"/>
              <w:rPr>
                <w:b/>
              </w:rPr>
            </w:pPr>
          </w:p>
          <w:p w14:paraId="56ED01F5" w14:textId="7700C159" w:rsidR="00EB56DB" w:rsidRDefault="00EB56DB" w:rsidP="007C16F1">
            <w:pPr>
              <w:pStyle w:val="EX"/>
              <w:numPr>
                <w:ilvl w:val="0"/>
                <w:numId w:val="0"/>
              </w:numPr>
              <w:jc w:val="both"/>
            </w:pPr>
          </w:p>
        </w:tc>
      </w:tr>
    </w:tbl>
    <w:p w14:paraId="226630F2" w14:textId="77777777" w:rsidR="003E7007" w:rsidRPr="00726DD8" w:rsidRDefault="003E7007" w:rsidP="007C16F1">
      <w:pPr>
        <w:pStyle w:val="EX"/>
        <w:numPr>
          <w:ilvl w:val="0"/>
          <w:numId w:val="0"/>
        </w:numPr>
        <w:jc w:val="both"/>
      </w:pPr>
    </w:p>
    <w:sectPr w:rsidR="003E7007" w:rsidRPr="00726D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5D1DA" w14:textId="77777777" w:rsidR="008C70E3" w:rsidRDefault="008C70E3">
      <w:r>
        <w:separator/>
      </w:r>
    </w:p>
  </w:endnote>
  <w:endnote w:type="continuationSeparator" w:id="0">
    <w:p w14:paraId="1F889C3E" w14:textId="77777777" w:rsidR="008C70E3" w:rsidRDefault="008C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3C4D" w14:textId="77777777" w:rsidR="008C70E3" w:rsidRDefault="008C70E3">
      <w:r>
        <w:separator/>
      </w:r>
    </w:p>
  </w:footnote>
  <w:footnote w:type="continuationSeparator" w:id="0">
    <w:p w14:paraId="660143F7" w14:textId="77777777" w:rsidR="008C70E3" w:rsidRDefault="008C7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30417"/>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9C0DCB"/>
    <w:multiLevelType w:val="multilevel"/>
    <w:tmpl w:val="A8428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A684A"/>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C5113"/>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D246D"/>
    <w:multiLevelType w:val="hybridMultilevel"/>
    <w:tmpl w:val="52C81318"/>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2"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47DE9"/>
    <w:multiLevelType w:val="hybridMultilevel"/>
    <w:tmpl w:val="993047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347EB"/>
    <w:multiLevelType w:val="hybridMultilevel"/>
    <w:tmpl w:val="F51AB018"/>
    <w:lvl w:ilvl="0" w:tplc="5F5E32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0" w15:restartNumberingAfterBreak="0">
    <w:nsid w:val="5B8B31D1"/>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8" w15:restartNumberingAfterBreak="0">
    <w:nsid w:val="718A0B12"/>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4"/>
  </w:num>
  <w:num w:numId="6">
    <w:abstractNumId w:val="4"/>
  </w:num>
  <w:num w:numId="7">
    <w:abstractNumId w:val="13"/>
  </w:num>
  <w:num w:numId="8">
    <w:abstractNumId w:val="7"/>
  </w:num>
  <w:num w:numId="9">
    <w:abstractNumId w:val="4"/>
  </w:num>
  <w:num w:numId="10">
    <w:abstractNumId w:val="22"/>
  </w:num>
  <w:num w:numId="11">
    <w:abstractNumId w:val="36"/>
  </w:num>
  <w:num w:numId="12">
    <w:abstractNumId w:val="37"/>
  </w:num>
  <w:num w:numId="13">
    <w:abstractNumId w:val="26"/>
  </w:num>
  <w:num w:numId="14">
    <w:abstractNumId w:val="41"/>
  </w:num>
  <w:num w:numId="15">
    <w:abstractNumId w:val="17"/>
  </w:num>
  <w:num w:numId="16">
    <w:abstractNumId w:val="20"/>
  </w:num>
  <w:num w:numId="17">
    <w:abstractNumId w:val="2"/>
  </w:num>
  <w:num w:numId="18">
    <w:abstractNumId w:val="31"/>
  </w:num>
  <w:num w:numId="19">
    <w:abstractNumId w:val="1"/>
  </w:num>
  <w:num w:numId="20">
    <w:abstractNumId w:val="29"/>
  </w:num>
  <w:num w:numId="21">
    <w:abstractNumId w:val="32"/>
  </w:num>
  <w:num w:numId="22">
    <w:abstractNumId w:val="5"/>
  </w:num>
  <w:num w:numId="23">
    <w:abstractNumId w:val="12"/>
  </w:num>
  <w:num w:numId="24">
    <w:abstractNumId w:val="9"/>
  </w:num>
  <w:num w:numId="25">
    <w:abstractNumId w:val="23"/>
  </w:num>
  <w:num w:numId="26">
    <w:abstractNumId w:val="35"/>
  </w:num>
  <w:num w:numId="27">
    <w:abstractNumId w:val="16"/>
  </w:num>
  <w:num w:numId="28">
    <w:abstractNumId w:val="14"/>
  </w:num>
  <w:num w:numId="29">
    <w:abstractNumId w:val="10"/>
  </w:num>
  <w:num w:numId="30">
    <w:abstractNumId w:val="18"/>
  </w:num>
  <w:num w:numId="31">
    <w:abstractNumId w:val="28"/>
  </w:num>
  <w:num w:numId="32">
    <w:abstractNumId w:val="21"/>
  </w:num>
  <w:num w:numId="33">
    <w:abstractNumId w:val="4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24"/>
  </w:num>
  <w:num w:numId="39">
    <w:abstractNumId w:val="8"/>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1"/>
  </w:num>
  <w:num w:numId="43">
    <w:abstractNumId w:val="30"/>
  </w:num>
  <w:num w:numId="44">
    <w:abstractNumId w:val="38"/>
  </w:num>
  <w:num w:numId="45">
    <w:abstractNumId w:val="6"/>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62023"/>
    <w:rsid w:val="00062D8E"/>
    <w:rsid w:val="00063D92"/>
    <w:rsid w:val="00063EA4"/>
    <w:rsid w:val="00065244"/>
    <w:rsid w:val="000655A6"/>
    <w:rsid w:val="00077521"/>
    <w:rsid w:val="00080512"/>
    <w:rsid w:val="00087190"/>
    <w:rsid w:val="000872A4"/>
    <w:rsid w:val="00097203"/>
    <w:rsid w:val="0009755D"/>
    <w:rsid w:val="00097E92"/>
    <w:rsid w:val="000A365D"/>
    <w:rsid w:val="000A553A"/>
    <w:rsid w:val="000A5953"/>
    <w:rsid w:val="000A7B22"/>
    <w:rsid w:val="000B18FA"/>
    <w:rsid w:val="000B2CFA"/>
    <w:rsid w:val="000B6404"/>
    <w:rsid w:val="000C28EF"/>
    <w:rsid w:val="000C47C3"/>
    <w:rsid w:val="000C50DC"/>
    <w:rsid w:val="000D5290"/>
    <w:rsid w:val="000D582E"/>
    <w:rsid w:val="000D58AB"/>
    <w:rsid w:val="000D63EA"/>
    <w:rsid w:val="000D7B98"/>
    <w:rsid w:val="000E1938"/>
    <w:rsid w:val="000E1AFC"/>
    <w:rsid w:val="000E2A10"/>
    <w:rsid w:val="000F1445"/>
    <w:rsid w:val="000F36D2"/>
    <w:rsid w:val="000F7392"/>
    <w:rsid w:val="0010174E"/>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4F5E"/>
    <w:rsid w:val="0014720D"/>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4E8A"/>
    <w:rsid w:val="00205A11"/>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A0B28"/>
    <w:rsid w:val="002A6223"/>
    <w:rsid w:val="002A633E"/>
    <w:rsid w:val="002B4977"/>
    <w:rsid w:val="002B6339"/>
    <w:rsid w:val="002C008E"/>
    <w:rsid w:val="002C1478"/>
    <w:rsid w:val="002C196A"/>
    <w:rsid w:val="002C4431"/>
    <w:rsid w:val="002D1D61"/>
    <w:rsid w:val="002D34C8"/>
    <w:rsid w:val="002D4822"/>
    <w:rsid w:val="002E00EE"/>
    <w:rsid w:val="002E7866"/>
    <w:rsid w:val="002F19AD"/>
    <w:rsid w:val="002F41D1"/>
    <w:rsid w:val="002F7083"/>
    <w:rsid w:val="00300D0D"/>
    <w:rsid w:val="00313F1B"/>
    <w:rsid w:val="003148B9"/>
    <w:rsid w:val="003172DC"/>
    <w:rsid w:val="0033110D"/>
    <w:rsid w:val="00331E92"/>
    <w:rsid w:val="003448DD"/>
    <w:rsid w:val="003501FB"/>
    <w:rsid w:val="003511B1"/>
    <w:rsid w:val="003520E3"/>
    <w:rsid w:val="0035462D"/>
    <w:rsid w:val="0036485F"/>
    <w:rsid w:val="00365CF6"/>
    <w:rsid w:val="00371E07"/>
    <w:rsid w:val="00372C8F"/>
    <w:rsid w:val="003765B8"/>
    <w:rsid w:val="0038169C"/>
    <w:rsid w:val="00383454"/>
    <w:rsid w:val="003947A2"/>
    <w:rsid w:val="00396030"/>
    <w:rsid w:val="003A0483"/>
    <w:rsid w:val="003A06CA"/>
    <w:rsid w:val="003A2259"/>
    <w:rsid w:val="003A3D1F"/>
    <w:rsid w:val="003A4ACA"/>
    <w:rsid w:val="003B0015"/>
    <w:rsid w:val="003B0659"/>
    <w:rsid w:val="003B2199"/>
    <w:rsid w:val="003B6758"/>
    <w:rsid w:val="003B6D40"/>
    <w:rsid w:val="003C3971"/>
    <w:rsid w:val="003C564B"/>
    <w:rsid w:val="003C7061"/>
    <w:rsid w:val="003C7211"/>
    <w:rsid w:val="003D1FE2"/>
    <w:rsid w:val="003D7AA8"/>
    <w:rsid w:val="003E1297"/>
    <w:rsid w:val="003E31FD"/>
    <w:rsid w:val="003E43E3"/>
    <w:rsid w:val="003E4DE1"/>
    <w:rsid w:val="003E7007"/>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5426"/>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5E7"/>
    <w:rsid w:val="005C3AC7"/>
    <w:rsid w:val="005C42E2"/>
    <w:rsid w:val="005C4561"/>
    <w:rsid w:val="005D2E01"/>
    <w:rsid w:val="005D3B46"/>
    <w:rsid w:val="005D4671"/>
    <w:rsid w:val="005D7260"/>
    <w:rsid w:val="005D7526"/>
    <w:rsid w:val="005E352F"/>
    <w:rsid w:val="005E69AE"/>
    <w:rsid w:val="005E738B"/>
    <w:rsid w:val="005F2B87"/>
    <w:rsid w:val="005F2C8C"/>
    <w:rsid w:val="005F4CF3"/>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E3E"/>
    <w:rsid w:val="00681E81"/>
    <w:rsid w:val="00684C15"/>
    <w:rsid w:val="00687506"/>
    <w:rsid w:val="00692656"/>
    <w:rsid w:val="00693367"/>
    <w:rsid w:val="006A1DC1"/>
    <w:rsid w:val="006A2A85"/>
    <w:rsid w:val="006A323F"/>
    <w:rsid w:val="006A448A"/>
    <w:rsid w:val="006A6B02"/>
    <w:rsid w:val="006A7F7B"/>
    <w:rsid w:val="006B0443"/>
    <w:rsid w:val="006B30D0"/>
    <w:rsid w:val="006B323C"/>
    <w:rsid w:val="006B73B4"/>
    <w:rsid w:val="006B740C"/>
    <w:rsid w:val="006C3D95"/>
    <w:rsid w:val="006C3FA7"/>
    <w:rsid w:val="006C5DC0"/>
    <w:rsid w:val="006D2E1D"/>
    <w:rsid w:val="006D6B20"/>
    <w:rsid w:val="006D7C86"/>
    <w:rsid w:val="006E290D"/>
    <w:rsid w:val="006E30B3"/>
    <w:rsid w:val="006E434B"/>
    <w:rsid w:val="006E5C86"/>
    <w:rsid w:val="006E5CEE"/>
    <w:rsid w:val="006E5D4D"/>
    <w:rsid w:val="006E728E"/>
    <w:rsid w:val="006E7502"/>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2198"/>
    <w:rsid w:val="00753881"/>
    <w:rsid w:val="007613A4"/>
    <w:rsid w:val="007638ED"/>
    <w:rsid w:val="007659C4"/>
    <w:rsid w:val="007710AE"/>
    <w:rsid w:val="007713D4"/>
    <w:rsid w:val="00771833"/>
    <w:rsid w:val="00772875"/>
    <w:rsid w:val="00774DA4"/>
    <w:rsid w:val="00774EA1"/>
    <w:rsid w:val="00776039"/>
    <w:rsid w:val="0077656B"/>
    <w:rsid w:val="00776849"/>
    <w:rsid w:val="00781F0F"/>
    <w:rsid w:val="00782043"/>
    <w:rsid w:val="0078318F"/>
    <w:rsid w:val="00791558"/>
    <w:rsid w:val="00797086"/>
    <w:rsid w:val="007A683C"/>
    <w:rsid w:val="007B1526"/>
    <w:rsid w:val="007B31AF"/>
    <w:rsid w:val="007B600E"/>
    <w:rsid w:val="007C14FD"/>
    <w:rsid w:val="007C16F1"/>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227F"/>
    <w:rsid w:val="00835A45"/>
    <w:rsid w:val="00835F9B"/>
    <w:rsid w:val="00837AB8"/>
    <w:rsid w:val="0084158B"/>
    <w:rsid w:val="00846667"/>
    <w:rsid w:val="00846F18"/>
    <w:rsid w:val="008529C3"/>
    <w:rsid w:val="00852BD2"/>
    <w:rsid w:val="00853914"/>
    <w:rsid w:val="00857745"/>
    <w:rsid w:val="0086658E"/>
    <w:rsid w:val="00872270"/>
    <w:rsid w:val="008730C8"/>
    <w:rsid w:val="00875235"/>
    <w:rsid w:val="008768CA"/>
    <w:rsid w:val="008823D5"/>
    <w:rsid w:val="00882458"/>
    <w:rsid w:val="0088325C"/>
    <w:rsid w:val="00885E96"/>
    <w:rsid w:val="008A1846"/>
    <w:rsid w:val="008A7428"/>
    <w:rsid w:val="008A7581"/>
    <w:rsid w:val="008B1477"/>
    <w:rsid w:val="008C35E3"/>
    <w:rsid w:val="008C384C"/>
    <w:rsid w:val="008C3D3E"/>
    <w:rsid w:val="008C499C"/>
    <w:rsid w:val="008C70E3"/>
    <w:rsid w:val="008C71D8"/>
    <w:rsid w:val="008D6CEC"/>
    <w:rsid w:val="008D70D0"/>
    <w:rsid w:val="008D77C5"/>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1C34"/>
    <w:rsid w:val="00977E47"/>
    <w:rsid w:val="00982F45"/>
    <w:rsid w:val="00987D24"/>
    <w:rsid w:val="00990F76"/>
    <w:rsid w:val="00991756"/>
    <w:rsid w:val="00992A01"/>
    <w:rsid w:val="00997281"/>
    <w:rsid w:val="00997C9A"/>
    <w:rsid w:val="009A24E1"/>
    <w:rsid w:val="009B2BF9"/>
    <w:rsid w:val="009B3A42"/>
    <w:rsid w:val="009B53A1"/>
    <w:rsid w:val="009C64D5"/>
    <w:rsid w:val="009C72E6"/>
    <w:rsid w:val="009D5837"/>
    <w:rsid w:val="009D798C"/>
    <w:rsid w:val="009E6B92"/>
    <w:rsid w:val="009E777F"/>
    <w:rsid w:val="009F37B7"/>
    <w:rsid w:val="009F5E43"/>
    <w:rsid w:val="009F6881"/>
    <w:rsid w:val="009F6F20"/>
    <w:rsid w:val="009F71A1"/>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42C4"/>
    <w:rsid w:val="00A36240"/>
    <w:rsid w:val="00A41046"/>
    <w:rsid w:val="00A423F4"/>
    <w:rsid w:val="00A4632E"/>
    <w:rsid w:val="00A46B82"/>
    <w:rsid w:val="00A53724"/>
    <w:rsid w:val="00A558BE"/>
    <w:rsid w:val="00A558D0"/>
    <w:rsid w:val="00A60B26"/>
    <w:rsid w:val="00A61FE7"/>
    <w:rsid w:val="00A71A9C"/>
    <w:rsid w:val="00A72CF9"/>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0E78"/>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4E4D"/>
    <w:rsid w:val="00B15449"/>
    <w:rsid w:val="00B21E58"/>
    <w:rsid w:val="00B22170"/>
    <w:rsid w:val="00B23348"/>
    <w:rsid w:val="00B23DD2"/>
    <w:rsid w:val="00B27A39"/>
    <w:rsid w:val="00B35DBA"/>
    <w:rsid w:val="00B35F32"/>
    <w:rsid w:val="00B467E5"/>
    <w:rsid w:val="00B4765D"/>
    <w:rsid w:val="00B5631C"/>
    <w:rsid w:val="00B64C2A"/>
    <w:rsid w:val="00B64F8E"/>
    <w:rsid w:val="00B76CFB"/>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C3249"/>
    <w:rsid w:val="00BD18C0"/>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676FF"/>
    <w:rsid w:val="00C71315"/>
    <w:rsid w:val="00C72833"/>
    <w:rsid w:val="00C80F1D"/>
    <w:rsid w:val="00C812DD"/>
    <w:rsid w:val="00C832B0"/>
    <w:rsid w:val="00C83D7C"/>
    <w:rsid w:val="00C876C0"/>
    <w:rsid w:val="00C93F40"/>
    <w:rsid w:val="00CA05A5"/>
    <w:rsid w:val="00CA16C3"/>
    <w:rsid w:val="00CA2F63"/>
    <w:rsid w:val="00CA3D0C"/>
    <w:rsid w:val="00CB1B01"/>
    <w:rsid w:val="00CC4C7A"/>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277E6"/>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77411"/>
    <w:rsid w:val="00D863C5"/>
    <w:rsid w:val="00D87E00"/>
    <w:rsid w:val="00D9134D"/>
    <w:rsid w:val="00D926E9"/>
    <w:rsid w:val="00D9676D"/>
    <w:rsid w:val="00D96F4E"/>
    <w:rsid w:val="00DA0E33"/>
    <w:rsid w:val="00DA160E"/>
    <w:rsid w:val="00DA47F7"/>
    <w:rsid w:val="00DA4B09"/>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3403"/>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4FB"/>
    <w:rsid w:val="00EA1665"/>
    <w:rsid w:val="00EA4B5C"/>
    <w:rsid w:val="00EA4BAB"/>
    <w:rsid w:val="00EA6F9B"/>
    <w:rsid w:val="00EB00B8"/>
    <w:rsid w:val="00EB15EB"/>
    <w:rsid w:val="00EB369C"/>
    <w:rsid w:val="00EB56DB"/>
    <w:rsid w:val="00EB7D59"/>
    <w:rsid w:val="00EC0E80"/>
    <w:rsid w:val="00EC2968"/>
    <w:rsid w:val="00EC3DC9"/>
    <w:rsid w:val="00EC4A25"/>
    <w:rsid w:val="00EC55C0"/>
    <w:rsid w:val="00EC6D8F"/>
    <w:rsid w:val="00ED3CB3"/>
    <w:rsid w:val="00ED7C51"/>
    <w:rsid w:val="00EE079E"/>
    <w:rsid w:val="00EE0915"/>
    <w:rsid w:val="00EE1B1B"/>
    <w:rsid w:val="00EE48CD"/>
    <w:rsid w:val="00EE5AA7"/>
    <w:rsid w:val="00EF4DA5"/>
    <w:rsid w:val="00EF7BF5"/>
    <w:rsid w:val="00F025A2"/>
    <w:rsid w:val="00F0403D"/>
    <w:rsid w:val="00F04712"/>
    <w:rsid w:val="00F0687A"/>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2A39"/>
    <w:rsid w:val="00F855E5"/>
    <w:rsid w:val="00F8572B"/>
    <w:rsid w:val="00F86365"/>
    <w:rsid w:val="00F87575"/>
    <w:rsid w:val="00F914BD"/>
    <w:rsid w:val="00F937F5"/>
    <w:rsid w:val="00F9556D"/>
    <w:rsid w:val="00F97B58"/>
    <w:rsid w:val="00FA0265"/>
    <w:rsid w:val="00FA1266"/>
    <w:rsid w:val="00FA13E5"/>
    <w:rsid w:val="00FA2149"/>
    <w:rsid w:val="00FA5950"/>
    <w:rsid w:val="00FA62EC"/>
    <w:rsid w:val="00FB728B"/>
    <w:rsid w:val="00FC1192"/>
    <w:rsid w:val="00FC3C3C"/>
    <w:rsid w:val="00FC5F6D"/>
    <w:rsid w:val="00FD6B8F"/>
    <w:rsid w:val="00FE44D7"/>
    <w:rsid w:val="00FE772A"/>
    <w:rsid w:val="00FF066A"/>
    <w:rsid w:val="00FF09FF"/>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 w:type="paragraph" w:customStyle="1" w:styleId="HO">
    <w:name w:val="HO"/>
    <w:basedOn w:val="Normal"/>
    <w:rsid w:val="007C16F1"/>
    <w:pPr>
      <w:spacing w:before="120"/>
      <w:ind w:right="-101"/>
      <w:jc w:val="right"/>
    </w:pPr>
    <w:rPr>
      <w:rFonts w:ascii="Arial" w:hAnsi="Arial"/>
      <w:b/>
      <w:bCs/>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115</TotalTime>
  <Pages>7</Pages>
  <Words>2547</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43</cp:revision>
  <cp:lastPrinted>2019-02-25T14:05:00Z</cp:lastPrinted>
  <dcterms:created xsi:type="dcterms:W3CDTF">2021-10-21T16:10:00Z</dcterms:created>
  <dcterms:modified xsi:type="dcterms:W3CDTF">2021-10-25T17:23:00Z</dcterms:modified>
  <cp:category/>
</cp:coreProperties>
</file>