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9A80D13" w:rsidR="00D309CC" w:rsidRDefault="00961ADE" w:rsidP="00DF4154">
      <w:pPr>
        <w:pStyle w:val="CH"/>
        <w:jc w:val="both"/>
      </w:pPr>
      <w:bookmarkStart w:id="0" w:name="historyclause"/>
      <w:r w:rsidRPr="00AE3A2C">
        <w:t>3GPP TSG-RAN WG2 Meeting #1</w:t>
      </w:r>
      <w:r w:rsidR="00AB1C53">
        <w:t>1</w:t>
      </w:r>
      <w:r w:rsidR="00C367F4">
        <w:t>6</w:t>
      </w:r>
      <w:r w:rsidR="00807864">
        <w:t xml:space="preserve">-e      </w:t>
      </w:r>
      <w:r w:rsidR="00144F5E">
        <w:t xml:space="preserve">                                                  </w:t>
      </w:r>
      <w:r w:rsidR="00807864">
        <w:t>R2-</w:t>
      </w:r>
      <w:r w:rsidR="00755C5E" w:rsidRPr="00755C5E">
        <w:t xml:space="preserve"> 211009</w:t>
      </w:r>
      <w:r w:rsidR="002E6082">
        <w:t>3</w:t>
      </w:r>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749CC771" w:rsidR="00D309CC" w:rsidRPr="0008103A" w:rsidRDefault="00D309CC" w:rsidP="00DF4154">
      <w:pPr>
        <w:pStyle w:val="CH"/>
        <w:jc w:val="both"/>
        <w:rPr>
          <w:b w:val="0"/>
        </w:rPr>
      </w:pPr>
      <w:r w:rsidRPr="0008103A">
        <w:t>Agenda item:</w:t>
      </w:r>
      <w:r>
        <w:tab/>
      </w:r>
      <w:r w:rsidR="00755C5E">
        <w:t>8.12.</w:t>
      </w:r>
      <w:r w:rsidR="002E6082">
        <w:t>2.</w:t>
      </w:r>
      <w:r w:rsidR="00755C5E">
        <w:t>1</w:t>
      </w:r>
    </w:p>
    <w:p w14:paraId="4DBE005A" w14:textId="5F9FC5C1" w:rsidR="00D309CC" w:rsidRPr="00A558BE" w:rsidRDefault="00D309CC" w:rsidP="00DF4154">
      <w:pPr>
        <w:pStyle w:val="CH"/>
        <w:jc w:val="both"/>
        <w:rPr>
          <w:b w:val="0"/>
        </w:rPr>
      </w:pPr>
      <w:r>
        <w:t>Source:</w:t>
      </w:r>
      <w:r>
        <w:tab/>
        <w:t>Apple</w:t>
      </w:r>
      <w:r w:rsidR="00A54A79">
        <w:t>, Facebook Inc.</w:t>
      </w:r>
    </w:p>
    <w:p w14:paraId="0D2061A1" w14:textId="0BDFFA40" w:rsidR="00D309CC" w:rsidRPr="00D212FB" w:rsidRDefault="00D309CC" w:rsidP="00DF4154">
      <w:pPr>
        <w:pStyle w:val="CH"/>
        <w:ind w:left="2260" w:hanging="2260"/>
        <w:jc w:val="both"/>
      </w:pPr>
      <w:r w:rsidRPr="0008103A">
        <w:t>Title:</w:t>
      </w:r>
      <w:r w:rsidRPr="0008103A">
        <w:tab/>
      </w:r>
      <w:r w:rsidR="002E6082" w:rsidRPr="002E6082">
        <w:t>Optional support of more than 8 DRB for RedCap</w:t>
      </w:r>
      <w:r w:rsidR="009838EE">
        <w:t xml:space="preserve"> </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7639B14C" w:rsidR="00571652" w:rsidRDefault="008A0B0E" w:rsidP="003520E3">
      <w:pPr>
        <w:spacing w:before="100" w:beforeAutospacing="1" w:after="100" w:afterAutospacing="1"/>
        <w:jc w:val="both"/>
      </w:pPr>
      <w:r>
        <w:t xml:space="preserve">The post email discussion on UE capabilities for RedCap has been </w:t>
      </w:r>
      <w:proofErr w:type="gramStart"/>
      <w:r>
        <w:t>triggered[</w:t>
      </w:r>
      <w:proofErr w:type="gramEnd"/>
      <w:r>
        <w:t xml:space="preserve">1] and as part of the discussion, the topic of 8 DRB for RedCap UE was raised and using this short paper we would like to discuss on the option of allowing RedCap UE to also support more than 8 DRBs. </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2AEAD19E" w14:textId="77777777" w:rsidR="002D5F80" w:rsidRDefault="002D5F80" w:rsidP="00C23E1C">
      <w:pPr>
        <w:spacing w:before="100" w:beforeAutospacing="1" w:after="100" w:afterAutospacing="1"/>
        <w:jc w:val="both"/>
        <w:rPr>
          <w:bCs/>
          <w:kern w:val="2"/>
        </w:rPr>
      </w:pPr>
      <w:r>
        <w:rPr>
          <w:bCs/>
          <w:kern w:val="2"/>
        </w:rPr>
        <w:t xml:space="preserve">The WID for RedCap has provision for a variety of </w:t>
      </w:r>
      <w:proofErr w:type="spellStart"/>
      <w:r>
        <w:rPr>
          <w:bCs/>
          <w:kern w:val="2"/>
        </w:rPr>
        <w:t>usecase</w:t>
      </w:r>
      <w:proofErr w:type="spellEnd"/>
      <w:r>
        <w:rPr>
          <w:bCs/>
          <w:kern w:val="2"/>
        </w:rPr>
        <w:t xml:space="preserve"> for RedCap devices including the popular wearable devices which are expected to be used by the </w:t>
      </w:r>
      <w:proofErr w:type="gramStart"/>
      <w:r>
        <w:rPr>
          <w:bCs/>
          <w:kern w:val="2"/>
        </w:rPr>
        <w:t>users</w:t>
      </w:r>
      <w:proofErr w:type="gramEnd"/>
      <w:r>
        <w:rPr>
          <w:bCs/>
          <w:kern w:val="2"/>
        </w:rPr>
        <w:t xml:space="preserve"> providing services that are comparable to the services provided by the legacy NR devices albeit with lower characteristics (for </w:t>
      </w:r>
      <w:proofErr w:type="spellStart"/>
      <w:r>
        <w:rPr>
          <w:bCs/>
          <w:kern w:val="2"/>
        </w:rPr>
        <w:t>eg.</w:t>
      </w:r>
      <w:proofErr w:type="spellEnd"/>
      <w:r>
        <w:rPr>
          <w:bCs/>
          <w:kern w:val="2"/>
        </w:rPr>
        <w:t xml:space="preserve">, lower speed). </w:t>
      </w:r>
    </w:p>
    <w:p w14:paraId="2E2063C7" w14:textId="7E715018" w:rsidR="002D5F80" w:rsidRDefault="002D5F80" w:rsidP="00C23E1C">
      <w:pPr>
        <w:spacing w:before="100" w:beforeAutospacing="1" w:after="100" w:afterAutospacing="1"/>
        <w:jc w:val="both"/>
        <w:rPr>
          <w:bCs/>
          <w:kern w:val="2"/>
        </w:rPr>
      </w:pPr>
      <w:r>
        <w:rPr>
          <w:bCs/>
          <w:kern w:val="2"/>
        </w:rPr>
        <w:t xml:space="preserve">For such wearables with use-cases comparable to the legacy NR devices, the number of DRBs used by these services should also be comparable. </w:t>
      </w:r>
    </w:p>
    <w:p w14:paraId="74BF1762" w14:textId="4E7F096C" w:rsidR="002D5F80" w:rsidRPr="005C0348" w:rsidRDefault="002D5F80" w:rsidP="00C23E1C">
      <w:pPr>
        <w:spacing w:before="100" w:beforeAutospacing="1" w:after="100" w:afterAutospacing="1"/>
        <w:jc w:val="both"/>
        <w:rPr>
          <w:b/>
          <w:kern w:val="2"/>
        </w:rPr>
      </w:pPr>
      <w:r w:rsidRPr="005C0348">
        <w:rPr>
          <w:b/>
          <w:kern w:val="2"/>
        </w:rPr>
        <w:t xml:space="preserve">Observation 1: </w:t>
      </w:r>
      <w:r w:rsidR="001B636F" w:rsidRPr="005C0348">
        <w:rPr>
          <w:b/>
          <w:kern w:val="2"/>
        </w:rPr>
        <w:t>Some Redcap devices operate with use-cases comparable to the legacy NR devices, the number of DRBs used by these services should also be comparable.</w:t>
      </w:r>
    </w:p>
    <w:p w14:paraId="692F1FB9" w14:textId="77777777" w:rsidR="005C0348" w:rsidRDefault="005C0348" w:rsidP="005C0348">
      <w:pPr>
        <w:spacing w:before="100" w:beforeAutospacing="1" w:after="100" w:afterAutospacing="1"/>
        <w:jc w:val="both"/>
        <w:rPr>
          <w:bCs/>
          <w:kern w:val="2"/>
        </w:rPr>
      </w:pPr>
      <w:r>
        <w:rPr>
          <w:bCs/>
          <w:kern w:val="2"/>
        </w:rPr>
        <w:t>The current agreement in RAN2-115e (pasted below) mandates that the RedCap UEs should mandatorily support 8DRB, but does not preclude the case of the RedCap UEs supporting more than 8, (</w:t>
      </w:r>
      <w:proofErr w:type="spellStart"/>
      <w:proofErr w:type="gramStart"/>
      <w:r>
        <w:rPr>
          <w:bCs/>
          <w:kern w:val="2"/>
        </w:rPr>
        <w:t>i</w:t>
      </w:r>
      <w:proofErr w:type="spellEnd"/>
      <w:r>
        <w:rPr>
          <w:bCs/>
          <w:kern w:val="2"/>
        </w:rPr>
        <w:t>.,e</w:t>
      </w:r>
      <w:proofErr w:type="gramEnd"/>
      <w:r>
        <w:rPr>
          <w:bCs/>
          <w:kern w:val="2"/>
        </w:rPr>
        <w:t xml:space="preserve"> 16 DRB support that is comparable to the legacy NR devices). </w:t>
      </w:r>
    </w:p>
    <w:p w14:paraId="7A99611A" w14:textId="77777777" w:rsidR="005C0348" w:rsidRDefault="005C0348" w:rsidP="00C23E1C">
      <w:pPr>
        <w:spacing w:before="100" w:beforeAutospacing="1" w:after="100" w:afterAutospacing="1"/>
        <w:jc w:val="both"/>
        <w:rPr>
          <w:bCs/>
          <w:kern w:val="2"/>
        </w:rPr>
      </w:pPr>
    </w:p>
    <w:tbl>
      <w:tblPr>
        <w:tblStyle w:val="TableGrid"/>
        <w:tblpPr w:leftFromText="180" w:rightFromText="180" w:vertAnchor="text" w:horzAnchor="margin" w:tblpY="987"/>
        <w:tblW w:w="0" w:type="auto"/>
        <w:tblLook w:val="04A0" w:firstRow="1" w:lastRow="0" w:firstColumn="1" w:lastColumn="0" w:noHBand="0" w:noVBand="1"/>
      </w:tblPr>
      <w:tblGrid>
        <w:gridCol w:w="9271"/>
      </w:tblGrid>
      <w:tr w:rsidR="001B636F" w14:paraId="34720652" w14:textId="77777777" w:rsidTr="001B636F">
        <w:tc>
          <w:tcPr>
            <w:tcW w:w="9271" w:type="dxa"/>
          </w:tcPr>
          <w:p w14:paraId="31DAABE9" w14:textId="77777777" w:rsidR="005C0348" w:rsidRDefault="005C0348" w:rsidP="005C0348">
            <w:pPr>
              <w:pStyle w:val="Doc-text2"/>
              <w:pBdr>
                <w:top w:val="single" w:sz="4" w:space="1" w:color="auto"/>
                <w:left w:val="single" w:sz="4" w:space="4" w:color="auto"/>
                <w:bottom w:val="single" w:sz="4" w:space="1" w:color="auto"/>
                <w:right w:val="single" w:sz="4" w:space="4" w:color="auto"/>
              </w:pBdr>
            </w:pPr>
            <w:r>
              <w:t>Agreements:</w:t>
            </w:r>
          </w:p>
          <w:p w14:paraId="2D01EAAE"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The number of DRBs supported by RedCap UEs is less than legacy value (which is 16). There will be a single mandatory value (FFS if 4 or 8). FFS if it will be possible to have an optional capability</w:t>
            </w:r>
          </w:p>
          <w:p w14:paraId="3D94D14E"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ind w:left="1259" w:firstLine="0"/>
            </w:pPr>
            <w:r>
              <w:t>“RRC processing delay” is not relaxed for RedCap UE</w:t>
            </w:r>
          </w:p>
          <w:p w14:paraId="112E6ABD"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PDCP/RLC AM 12 bits SN is mandatory for RedCap UE, and PDCP/RLC AM 18bits SN is optional supported by RedCap UE; FFS on how to capture this in specification</w:t>
            </w:r>
          </w:p>
          <w:p w14:paraId="3CC1A07D"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NE-DC, and (NG)EN-DC are not supported by RedCap UE; FFS on how to capture it in the specification</w:t>
            </w:r>
          </w:p>
          <w:p w14:paraId="6B36AE5A"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 xml:space="preserve">DAPS and CAPC related capabilities are not applicable for RedCap UE; [8/20] FFS on CHO. FFS on how to capture this in the </w:t>
            </w:r>
            <w:proofErr w:type="gramStart"/>
            <w:r>
              <w:t>specification;</w:t>
            </w:r>
            <w:proofErr w:type="gramEnd"/>
          </w:p>
          <w:p w14:paraId="2BCBB5D2" w14:textId="77777777" w:rsidR="005C0348" w:rsidRDefault="005C0348" w:rsidP="005C0348"/>
          <w:p w14:paraId="410B0E55" w14:textId="77777777" w:rsidR="005C0348" w:rsidRDefault="005C0348" w:rsidP="005C0348">
            <w:pPr>
              <w:pStyle w:val="Doc-text2"/>
              <w:pBdr>
                <w:top w:val="single" w:sz="4" w:space="1" w:color="auto"/>
                <w:left w:val="single" w:sz="4" w:space="4" w:color="auto"/>
                <w:bottom w:val="single" w:sz="4" w:space="1" w:color="auto"/>
                <w:right w:val="single" w:sz="4" w:space="4" w:color="auto"/>
              </w:pBdr>
            </w:pPr>
            <w:r>
              <w:t>Agreements via email - from offline 109:</w:t>
            </w:r>
          </w:p>
          <w:p w14:paraId="6031B2EF" w14:textId="77777777" w:rsidR="005C0348" w:rsidRP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rPr>
                <w:highlight w:val="yellow"/>
              </w:rPr>
            </w:pPr>
            <w:r w:rsidRPr="005C0348">
              <w:rPr>
                <w:highlight w:val="yellow"/>
              </w:rPr>
              <w:t>Maximum 8 DRBs is mandatory supported by RedCap UEs.</w:t>
            </w:r>
          </w:p>
          <w:p w14:paraId="6DAA75C7"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 xml:space="preserve">From RAN2 perspective, inter RAT mobility related capabilities are applicable for RedCap </w:t>
            </w:r>
            <w:proofErr w:type="gramStart"/>
            <w:r>
              <w:t>UE;</w:t>
            </w:r>
            <w:proofErr w:type="gramEnd"/>
          </w:p>
          <w:p w14:paraId="3F755645"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 xml:space="preserve">From RAN2 perspective, measurement related capabilities are applicable for RedCap </w:t>
            </w:r>
            <w:proofErr w:type="gramStart"/>
            <w:r>
              <w:t>UE;</w:t>
            </w:r>
            <w:proofErr w:type="gramEnd"/>
          </w:p>
          <w:p w14:paraId="137B5C07"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From RAN2 perspective, URLLC related capabilities are applicable for RedCap UE except those affected by CA/</w:t>
            </w:r>
            <w:proofErr w:type="gramStart"/>
            <w:r>
              <w:t>DC;</w:t>
            </w:r>
            <w:proofErr w:type="gramEnd"/>
          </w:p>
          <w:p w14:paraId="7E862C8A"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 xml:space="preserve">From RAN2 perspective, IAB related capabilities are not applicable for RedCap UE, </w:t>
            </w:r>
            <w:proofErr w:type="gramStart"/>
            <w:r>
              <w:t>i.e.</w:t>
            </w:r>
            <w:proofErr w:type="gramEnd"/>
            <w:r>
              <w:t xml:space="preserve"> the RedCap UE is not expected to act as IAB node;</w:t>
            </w:r>
          </w:p>
          <w:p w14:paraId="7C67AC94"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 xml:space="preserve">Do not introduce capability </w:t>
            </w:r>
            <w:proofErr w:type="spellStart"/>
            <w:r>
              <w:t>signalling</w:t>
            </w:r>
            <w:proofErr w:type="spellEnd"/>
            <w:r>
              <w:t xml:space="preserve"> on the supported Rx number for RedCap UE since the number of Rx branches for RedCap is implicitly indicated by the corresponding capability parameter </w:t>
            </w:r>
            <w:proofErr w:type="spellStart"/>
            <w:r>
              <w:t>maxNumberMIMO-LayersPDSCH</w:t>
            </w:r>
            <w:proofErr w:type="spellEnd"/>
            <w:r>
              <w:t xml:space="preserve"> in the existing UE capability </w:t>
            </w:r>
            <w:proofErr w:type="gramStart"/>
            <w:r>
              <w:t>framework;</w:t>
            </w:r>
            <w:proofErr w:type="gramEnd"/>
          </w:p>
          <w:p w14:paraId="00FBBFF7" w14:textId="77777777" w:rsidR="001B636F" w:rsidRDefault="001B636F" w:rsidP="00C70B30">
            <w:pPr>
              <w:pStyle w:val="NormalWeb"/>
              <w:rPr>
                <w:rFonts w:ascii="Times" w:hAnsi="Times"/>
                <w:sz w:val="20"/>
                <w:szCs w:val="20"/>
              </w:rPr>
            </w:pPr>
          </w:p>
          <w:p w14:paraId="400C56FD" w14:textId="5379C15C" w:rsidR="00C70B30" w:rsidRPr="00741720" w:rsidRDefault="00C70B30" w:rsidP="00C70B30">
            <w:pPr>
              <w:pStyle w:val="NormalWeb"/>
              <w:rPr>
                <w:rFonts w:ascii="Courier New" w:hAnsi="Courier New" w:cs="Courier New"/>
                <w:color w:val="000000"/>
                <w:sz w:val="12"/>
                <w:szCs w:val="12"/>
                <w:lang w:eastAsia="en-US"/>
              </w:rPr>
            </w:pPr>
          </w:p>
        </w:tc>
      </w:tr>
    </w:tbl>
    <w:p w14:paraId="24AAF013" w14:textId="77777777" w:rsidR="005C0348" w:rsidRDefault="005C0348" w:rsidP="00C23E1C">
      <w:pPr>
        <w:spacing w:before="100" w:beforeAutospacing="1" w:after="100" w:afterAutospacing="1"/>
        <w:jc w:val="both"/>
        <w:rPr>
          <w:bCs/>
          <w:kern w:val="2"/>
        </w:rPr>
      </w:pPr>
    </w:p>
    <w:p w14:paraId="1F73F97F" w14:textId="0E35C9C8" w:rsidR="002D5F80" w:rsidRPr="005C0348" w:rsidRDefault="002D5F80" w:rsidP="00C23E1C">
      <w:pPr>
        <w:spacing w:before="100" w:beforeAutospacing="1" w:after="100" w:afterAutospacing="1"/>
        <w:jc w:val="both"/>
        <w:rPr>
          <w:b/>
          <w:kern w:val="2"/>
        </w:rPr>
      </w:pPr>
      <w:r w:rsidRPr="005C0348">
        <w:rPr>
          <w:b/>
          <w:kern w:val="2"/>
        </w:rPr>
        <w:t>Observation 2:</w:t>
      </w:r>
      <w:r w:rsidR="005C0348" w:rsidRPr="005C0348">
        <w:rPr>
          <w:b/>
          <w:kern w:val="2"/>
        </w:rPr>
        <w:t xml:space="preserve"> Current RAN2 agreement does not preclude the support of &gt;8DRB for RedCap</w:t>
      </w:r>
    </w:p>
    <w:p w14:paraId="58527EE0" w14:textId="6D2D0385" w:rsidR="00093F15" w:rsidRPr="00093F15" w:rsidRDefault="00093F15" w:rsidP="008D466C">
      <w:pPr>
        <w:spacing w:before="100" w:beforeAutospacing="1" w:after="100" w:afterAutospacing="1"/>
        <w:jc w:val="both"/>
        <w:rPr>
          <w:bCs/>
          <w:kern w:val="2"/>
        </w:rPr>
      </w:pPr>
      <w:r>
        <w:rPr>
          <w:bCs/>
          <w:kern w:val="2"/>
        </w:rPr>
        <w:t>It would be inefficient to constrict these RedCap UEs to operate with 8 DRBs and it also requires the NW to change the handling by providing the services with lower DRBs, while all of this could be avoided. Therefor we propose that 16DRB support (same as legacy) is optionally allowed for RedCap UEs.</w:t>
      </w:r>
    </w:p>
    <w:p w14:paraId="00D60EB2" w14:textId="4626C4A3" w:rsidR="008E134C" w:rsidRPr="00F42CC0" w:rsidRDefault="008E134C" w:rsidP="008D466C">
      <w:pPr>
        <w:spacing w:before="100" w:beforeAutospacing="1" w:after="100" w:afterAutospacing="1"/>
        <w:jc w:val="both"/>
        <w:rPr>
          <w:b/>
          <w:kern w:val="2"/>
        </w:rPr>
      </w:pPr>
      <w:r w:rsidRPr="00F42CC0">
        <w:rPr>
          <w:b/>
          <w:kern w:val="2"/>
        </w:rPr>
        <w:t xml:space="preserve">Proposal 1: </w:t>
      </w:r>
      <w:r w:rsidR="00DE25C0">
        <w:rPr>
          <w:b/>
          <w:kern w:val="2"/>
        </w:rPr>
        <w:t>RedCap UE can optionally support 16 DRBs qualified with a capability</w:t>
      </w:r>
      <w:r w:rsidRPr="00F42CC0">
        <w:rPr>
          <w:b/>
          <w:kern w:val="2"/>
        </w:rPr>
        <w:t>.</w:t>
      </w:r>
    </w:p>
    <w:p w14:paraId="34C99636" w14:textId="77777777" w:rsidR="008E7986" w:rsidRDefault="008E7986" w:rsidP="00DF4154">
      <w:pPr>
        <w:pStyle w:val="Heading1"/>
        <w:jc w:val="both"/>
      </w:pPr>
      <w:r>
        <w:t>3</w:t>
      </w:r>
      <w:r>
        <w:tab/>
        <w:t>Conclusions</w:t>
      </w:r>
    </w:p>
    <w:bookmarkEnd w:id="0"/>
    <w:p w14:paraId="37009857" w14:textId="77777777" w:rsidR="00093F15" w:rsidRPr="005C0348" w:rsidRDefault="00093F15" w:rsidP="00093F15">
      <w:pPr>
        <w:spacing w:before="100" w:beforeAutospacing="1" w:after="100" w:afterAutospacing="1"/>
        <w:jc w:val="both"/>
        <w:rPr>
          <w:b/>
          <w:kern w:val="2"/>
        </w:rPr>
      </w:pPr>
      <w:r w:rsidRPr="005C0348">
        <w:rPr>
          <w:b/>
          <w:kern w:val="2"/>
        </w:rPr>
        <w:t>Observation 1: Some Redcap devices operate with use-cases comparable to the legacy NR devices, the number of DRBs used by these services should also be comparable.</w:t>
      </w:r>
    </w:p>
    <w:p w14:paraId="412DF450" w14:textId="77777777" w:rsidR="00093F15" w:rsidRPr="005C0348" w:rsidRDefault="00093F15" w:rsidP="00093F15">
      <w:pPr>
        <w:spacing w:before="100" w:beforeAutospacing="1" w:after="100" w:afterAutospacing="1"/>
        <w:jc w:val="both"/>
        <w:rPr>
          <w:b/>
          <w:kern w:val="2"/>
        </w:rPr>
      </w:pPr>
      <w:r w:rsidRPr="005C0348">
        <w:rPr>
          <w:b/>
          <w:kern w:val="2"/>
        </w:rPr>
        <w:t>Observation 2: Current RAN2 agreement does not preclude the support of &gt;8DRB for RedCap</w:t>
      </w:r>
    </w:p>
    <w:p w14:paraId="1B026699" w14:textId="77777777" w:rsidR="00093F15" w:rsidRPr="00F42CC0" w:rsidRDefault="00093F15" w:rsidP="00093F15">
      <w:pPr>
        <w:spacing w:before="100" w:beforeAutospacing="1" w:after="100" w:afterAutospacing="1"/>
        <w:jc w:val="both"/>
        <w:rPr>
          <w:b/>
          <w:kern w:val="2"/>
        </w:rPr>
      </w:pPr>
      <w:r w:rsidRPr="00F42CC0">
        <w:rPr>
          <w:b/>
          <w:kern w:val="2"/>
        </w:rPr>
        <w:t xml:space="preserve">Proposal 1: </w:t>
      </w:r>
      <w:r>
        <w:rPr>
          <w:b/>
          <w:kern w:val="2"/>
        </w:rPr>
        <w:t>RedCap UE can optionally support 16 DRBs qualified with a capability</w:t>
      </w:r>
      <w:r w:rsidRPr="00F42CC0">
        <w:rPr>
          <w:b/>
          <w:kern w:val="2"/>
        </w:rPr>
        <w:t>.</w:t>
      </w:r>
    </w:p>
    <w:p w14:paraId="32A517D0" w14:textId="77777777" w:rsidR="00087190" w:rsidRPr="00087190" w:rsidRDefault="00087190" w:rsidP="00DF4154">
      <w:pPr>
        <w:jc w:val="both"/>
      </w:pPr>
    </w:p>
    <w:p w14:paraId="404B682A" w14:textId="61DB6701" w:rsidR="003E31FD" w:rsidRPr="003A0483" w:rsidRDefault="003E31FD" w:rsidP="00DF4154">
      <w:pPr>
        <w:pStyle w:val="Heading1"/>
        <w:jc w:val="both"/>
      </w:pPr>
      <w:r>
        <w:t>4</w:t>
      </w:r>
      <w:r>
        <w:tab/>
        <w:t>References</w:t>
      </w:r>
    </w:p>
    <w:p w14:paraId="2939BA41" w14:textId="45A44B83" w:rsidR="005467D2" w:rsidRDefault="0075169A" w:rsidP="00DF4154">
      <w:pPr>
        <w:pStyle w:val="EX"/>
        <w:numPr>
          <w:ilvl w:val="0"/>
          <w:numId w:val="5"/>
        </w:numPr>
        <w:jc w:val="both"/>
      </w:pPr>
      <w:r>
        <w:t xml:space="preserve">Email discussion summary of </w:t>
      </w:r>
      <w:r w:rsidRPr="0075169A">
        <w:t>[Post115-e][</w:t>
      </w:r>
      <w:proofErr w:type="gramStart"/>
      <w:r w:rsidRPr="0075169A">
        <w:t>108][</w:t>
      </w:r>
      <w:proofErr w:type="gramEnd"/>
      <w:r w:rsidRPr="0075169A">
        <w:t>RedCap] 38.306 Running CR (Intel)</w:t>
      </w:r>
    </w:p>
    <w:p w14:paraId="4FFA71FF" w14:textId="4AF1AF1D" w:rsidR="006369FF" w:rsidRPr="00726DD8" w:rsidRDefault="006369FF" w:rsidP="0075169A">
      <w:pPr>
        <w:pStyle w:val="EX"/>
        <w:numPr>
          <w:ilvl w:val="0"/>
          <w:numId w:val="0"/>
        </w:numPr>
        <w:ind w:left="653"/>
        <w:jc w:val="both"/>
      </w:pPr>
    </w:p>
    <w:sectPr w:rsidR="006369FF"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FC1B" w14:textId="77777777" w:rsidR="00833E55" w:rsidRDefault="00833E55">
      <w:r>
        <w:separator/>
      </w:r>
    </w:p>
  </w:endnote>
  <w:endnote w:type="continuationSeparator" w:id="0">
    <w:p w14:paraId="279F4EE7" w14:textId="77777777" w:rsidR="00833E55" w:rsidRDefault="0083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CABF" w14:textId="77777777" w:rsidR="00833E55" w:rsidRDefault="00833E55">
      <w:r>
        <w:separator/>
      </w:r>
    </w:p>
  </w:footnote>
  <w:footnote w:type="continuationSeparator" w:id="0">
    <w:p w14:paraId="1D431E0C" w14:textId="77777777" w:rsidR="00833E55" w:rsidRDefault="00833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0"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6"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8" w15:restartNumberingAfterBreak="0">
    <w:nsid w:val="67BB3350"/>
    <w:multiLevelType w:val="hybridMultilevel"/>
    <w:tmpl w:val="BF384C1C"/>
    <w:lvl w:ilvl="0" w:tplc="5F5E3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3"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4"/>
  </w:num>
  <w:num w:numId="6">
    <w:abstractNumId w:val="4"/>
  </w:num>
  <w:num w:numId="7">
    <w:abstractNumId w:val="13"/>
  </w:num>
  <w:num w:numId="8">
    <w:abstractNumId w:val="6"/>
  </w:num>
  <w:num w:numId="9">
    <w:abstractNumId w:val="4"/>
  </w:num>
  <w:num w:numId="10">
    <w:abstractNumId w:val="20"/>
  </w:num>
  <w:num w:numId="11">
    <w:abstractNumId w:val="31"/>
  </w:num>
  <w:num w:numId="12">
    <w:abstractNumId w:val="32"/>
  </w:num>
  <w:num w:numId="13">
    <w:abstractNumId w:val="23"/>
  </w:num>
  <w:num w:numId="14">
    <w:abstractNumId w:val="34"/>
  </w:num>
  <w:num w:numId="15">
    <w:abstractNumId w:val="16"/>
  </w:num>
  <w:num w:numId="16">
    <w:abstractNumId w:val="18"/>
  </w:num>
  <w:num w:numId="17">
    <w:abstractNumId w:val="2"/>
  </w:num>
  <w:num w:numId="18">
    <w:abstractNumId w:val="26"/>
  </w:num>
  <w:num w:numId="19">
    <w:abstractNumId w:val="1"/>
  </w:num>
  <w:num w:numId="20">
    <w:abstractNumId w:val="25"/>
  </w:num>
  <w:num w:numId="21">
    <w:abstractNumId w:val="27"/>
  </w:num>
  <w:num w:numId="22">
    <w:abstractNumId w:val="5"/>
  </w:num>
  <w:num w:numId="23">
    <w:abstractNumId w:val="12"/>
  </w:num>
  <w:num w:numId="24">
    <w:abstractNumId w:val="7"/>
  </w:num>
  <w:num w:numId="25">
    <w:abstractNumId w:val="21"/>
  </w:num>
  <w:num w:numId="26">
    <w:abstractNumId w:val="30"/>
  </w:num>
  <w:num w:numId="27">
    <w:abstractNumId w:val="15"/>
  </w:num>
  <w:num w:numId="28">
    <w:abstractNumId w:val="14"/>
  </w:num>
  <w:num w:numId="29">
    <w:abstractNumId w:val="9"/>
  </w:num>
  <w:num w:numId="30">
    <w:abstractNumId w:val="17"/>
  </w:num>
  <w:num w:numId="31">
    <w:abstractNumId w:val="24"/>
  </w:num>
  <w:num w:numId="32">
    <w:abstractNumId w:val="19"/>
  </w:num>
  <w:num w:numId="33">
    <w:abstractNumId w:val="33"/>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8"/>
  </w:num>
  <w:num w:numId="37">
    <w:abstractNumId w:val="8"/>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1A2"/>
    <w:rsid w:val="0005583E"/>
    <w:rsid w:val="00057352"/>
    <w:rsid w:val="00062023"/>
    <w:rsid w:val="00062D8E"/>
    <w:rsid w:val="00063EA4"/>
    <w:rsid w:val="00065244"/>
    <w:rsid w:val="000655A6"/>
    <w:rsid w:val="00077521"/>
    <w:rsid w:val="00080512"/>
    <w:rsid w:val="00087190"/>
    <w:rsid w:val="000872A4"/>
    <w:rsid w:val="00093F15"/>
    <w:rsid w:val="00097203"/>
    <w:rsid w:val="0009755D"/>
    <w:rsid w:val="00097E92"/>
    <w:rsid w:val="000A365D"/>
    <w:rsid w:val="000A553A"/>
    <w:rsid w:val="000A5953"/>
    <w:rsid w:val="000A7B22"/>
    <w:rsid w:val="000B2CFA"/>
    <w:rsid w:val="000B6404"/>
    <w:rsid w:val="000C47C3"/>
    <w:rsid w:val="000C50DC"/>
    <w:rsid w:val="000D5290"/>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1A95"/>
    <w:rsid w:val="00144F5E"/>
    <w:rsid w:val="00147617"/>
    <w:rsid w:val="00156FCF"/>
    <w:rsid w:val="00160F3D"/>
    <w:rsid w:val="00162B04"/>
    <w:rsid w:val="001644D8"/>
    <w:rsid w:val="0017007C"/>
    <w:rsid w:val="00171793"/>
    <w:rsid w:val="0018138E"/>
    <w:rsid w:val="001855D9"/>
    <w:rsid w:val="00187697"/>
    <w:rsid w:val="001938F4"/>
    <w:rsid w:val="001A2850"/>
    <w:rsid w:val="001A2998"/>
    <w:rsid w:val="001A4C42"/>
    <w:rsid w:val="001B0409"/>
    <w:rsid w:val="001B5ED8"/>
    <w:rsid w:val="001B60F7"/>
    <w:rsid w:val="001B636F"/>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5B54"/>
    <w:rsid w:val="00225BAE"/>
    <w:rsid w:val="0023145F"/>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675F0"/>
    <w:rsid w:val="00276EE4"/>
    <w:rsid w:val="002772D3"/>
    <w:rsid w:val="002810AA"/>
    <w:rsid w:val="00287FE3"/>
    <w:rsid w:val="00291693"/>
    <w:rsid w:val="00295C21"/>
    <w:rsid w:val="002962F9"/>
    <w:rsid w:val="002A0B28"/>
    <w:rsid w:val="002A6223"/>
    <w:rsid w:val="002A633E"/>
    <w:rsid w:val="002B4977"/>
    <w:rsid w:val="002B6339"/>
    <w:rsid w:val="002C1478"/>
    <w:rsid w:val="002C196A"/>
    <w:rsid w:val="002C4431"/>
    <w:rsid w:val="002D34C8"/>
    <w:rsid w:val="002D4822"/>
    <w:rsid w:val="002D5F80"/>
    <w:rsid w:val="002E00EE"/>
    <w:rsid w:val="002E6082"/>
    <w:rsid w:val="002E7866"/>
    <w:rsid w:val="002F19AD"/>
    <w:rsid w:val="002F41D1"/>
    <w:rsid w:val="002F7083"/>
    <w:rsid w:val="00300D0D"/>
    <w:rsid w:val="00313F1B"/>
    <w:rsid w:val="003148B9"/>
    <w:rsid w:val="003172DC"/>
    <w:rsid w:val="0033110D"/>
    <w:rsid w:val="00331E92"/>
    <w:rsid w:val="00337EC6"/>
    <w:rsid w:val="003448DD"/>
    <w:rsid w:val="003501FB"/>
    <w:rsid w:val="003511B1"/>
    <w:rsid w:val="003520E3"/>
    <w:rsid w:val="0035462D"/>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5227"/>
    <w:rsid w:val="00460CF7"/>
    <w:rsid w:val="00461405"/>
    <w:rsid w:val="004622E2"/>
    <w:rsid w:val="00462D23"/>
    <w:rsid w:val="0046642D"/>
    <w:rsid w:val="004706A8"/>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6DA4"/>
    <w:rsid w:val="004D7FA4"/>
    <w:rsid w:val="004E20F8"/>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515"/>
    <w:rsid w:val="005C0348"/>
    <w:rsid w:val="005C05E7"/>
    <w:rsid w:val="005C42E2"/>
    <w:rsid w:val="005C4561"/>
    <w:rsid w:val="005D2E01"/>
    <w:rsid w:val="005D3B46"/>
    <w:rsid w:val="005D4671"/>
    <w:rsid w:val="005D7260"/>
    <w:rsid w:val="005D7526"/>
    <w:rsid w:val="005E352F"/>
    <w:rsid w:val="005E69AE"/>
    <w:rsid w:val="005E738B"/>
    <w:rsid w:val="005F2B87"/>
    <w:rsid w:val="005F2C8C"/>
    <w:rsid w:val="005F4F7E"/>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3B82"/>
    <w:rsid w:val="00654E0E"/>
    <w:rsid w:val="006614B3"/>
    <w:rsid w:val="006728B0"/>
    <w:rsid w:val="00676E3E"/>
    <w:rsid w:val="00681E81"/>
    <w:rsid w:val="00684C15"/>
    <w:rsid w:val="0068612C"/>
    <w:rsid w:val="00687506"/>
    <w:rsid w:val="00692656"/>
    <w:rsid w:val="00693367"/>
    <w:rsid w:val="006A1DC1"/>
    <w:rsid w:val="006A2A85"/>
    <w:rsid w:val="006A323F"/>
    <w:rsid w:val="006A448A"/>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6936"/>
    <w:rsid w:val="006F729C"/>
    <w:rsid w:val="00702CE9"/>
    <w:rsid w:val="0070316F"/>
    <w:rsid w:val="00703AB4"/>
    <w:rsid w:val="007052F3"/>
    <w:rsid w:val="00707124"/>
    <w:rsid w:val="00710864"/>
    <w:rsid w:val="00713C44"/>
    <w:rsid w:val="0071528D"/>
    <w:rsid w:val="00717501"/>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169A"/>
    <w:rsid w:val="00752198"/>
    <w:rsid w:val="00753881"/>
    <w:rsid w:val="00755C5E"/>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4ECF"/>
    <w:rsid w:val="00806C56"/>
    <w:rsid w:val="00807864"/>
    <w:rsid w:val="00811145"/>
    <w:rsid w:val="0081122F"/>
    <w:rsid w:val="0081484C"/>
    <w:rsid w:val="00817559"/>
    <w:rsid w:val="00820B25"/>
    <w:rsid w:val="00821E31"/>
    <w:rsid w:val="00830747"/>
    <w:rsid w:val="0083227F"/>
    <w:rsid w:val="00833E55"/>
    <w:rsid w:val="00835A45"/>
    <w:rsid w:val="00835F9B"/>
    <w:rsid w:val="00837AB8"/>
    <w:rsid w:val="0084158B"/>
    <w:rsid w:val="00846667"/>
    <w:rsid w:val="00846F18"/>
    <w:rsid w:val="00852BD2"/>
    <w:rsid w:val="00853914"/>
    <w:rsid w:val="00857745"/>
    <w:rsid w:val="0086330E"/>
    <w:rsid w:val="0086658E"/>
    <w:rsid w:val="00872270"/>
    <w:rsid w:val="008730C8"/>
    <w:rsid w:val="00875235"/>
    <w:rsid w:val="008768CA"/>
    <w:rsid w:val="00882458"/>
    <w:rsid w:val="0088325C"/>
    <w:rsid w:val="00885E96"/>
    <w:rsid w:val="008A0B0E"/>
    <w:rsid w:val="008A1846"/>
    <w:rsid w:val="008A7428"/>
    <w:rsid w:val="008A7581"/>
    <w:rsid w:val="008B1477"/>
    <w:rsid w:val="008C35E3"/>
    <w:rsid w:val="008C384C"/>
    <w:rsid w:val="008C3D3E"/>
    <w:rsid w:val="008C499C"/>
    <w:rsid w:val="008C71D8"/>
    <w:rsid w:val="008D466C"/>
    <w:rsid w:val="008D6CEC"/>
    <w:rsid w:val="008D70D0"/>
    <w:rsid w:val="008D77C5"/>
    <w:rsid w:val="008E018A"/>
    <w:rsid w:val="008E134C"/>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38EE"/>
    <w:rsid w:val="00983E9B"/>
    <w:rsid w:val="00987D24"/>
    <w:rsid w:val="00990F76"/>
    <w:rsid w:val="00991756"/>
    <w:rsid w:val="00992A01"/>
    <w:rsid w:val="00997281"/>
    <w:rsid w:val="00997C9A"/>
    <w:rsid w:val="009A24E1"/>
    <w:rsid w:val="009B2BF9"/>
    <w:rsid w:val="009B3A42"/>
    <w:rsid w:val="009B53A1"/>
    <w:rsid w:val="009C72E6"/>
    <w:rsid w:val="009D5837"/>
    <w:rsid w:val="009D798C"/>
    <w:rsid w:val="009E6B92"/>
    <w:rsid w:val="009E777F"/>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4A79"/>
    <w:rsid w:val="00A558BE"/>
    <w:rsid w:val="00A60B26"/>
    <w:rsid w:val="00A61FE7"/>
    <w:rsid w:val="00A71A9C"/>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6AF3"/>
    <w:rsid w:val="00AC6BC6"/>
    <w:rsid w:val="00AD330E"/>
    <w:rsid w:val="00AD563A"/>
    <w:rsid w:val="00AD6FEA"/>
    <w:rsid w:val="00AE002A"/>
    <w:rsid w:val="00AE0E06"/>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D300D"/>
    <w:rsid w:val="00BE1AAB"/>
    <w:rsid w:val="00BE3255"/>
    <w:rsid w:val="00BE5BCF"/>
    <w:rsid w:val="00BF0D31"/>
    <w:rsid w:val="00BF128E"/>
    <w:rsid w:val="00C07C62"/>
    <w:rsid w:val="00C120EB"/>
    <w:rsid w:val="00C1496A"/>
    <w:rsid w:val="00C14E6E"/>
    <w:rsid w:val="00C14F71"/>
    <w:rsid w:val="00C160DF"/>
    <w:rsid w:val="00C179AD"/>
    <w:rsid w:val="00C202D7"/>
    <w:rsid w:val="00C20C9A"/>
    <w:rsid w:val="00C21E56"/>
    <w:rsid w:val="00C2240E"/>
    <w:rsid w:val="00C23E1C"/>
    <w:rsid w:val="00C25FA2"/>
    <w:rsid w:val="00C32093"/>
    <w:rsid w:val="00C33079"/>
    <w:rsid w:val="00C36659"/>
    <w:rsid w:val="00C367F4"/>
    <w:rsid w:val="00C41F04"/>
    <w:rsid w:val="00C45231"/>
    <w:rsid w:val="00C57CDA"/>
    <w:rsid w:val="00C61CAA"/>
    <w:rsid w:val="00C6363A"/>
    <w:rsid w:val="00C645F2"/>
    <w:rsid w:val="00C70B30"/>
    <w:rsid w:val="00C71315"/>
    <w:rsid w:val="00C72833"/>
    <w:rsid w:val="00C80F1D"/>
    <w:rsid w:val="00C81003"/>
    <w:rsid w:val="00C812DD"/>
    <w:rsid w:val="00C832B0"/>
    <w:rsid w:val="00C83D7C"/>
    <w:rsid w:val="00C876C0"/>
    <w:rsid w:val="00C93F40"/>
    <w:rsid w:val="00CA05A5"/>
    <w:rsid w:val="00CA16C3"/>
    <w:rsid w:val="00CA2F63"/>
    <w:rsid w:val="00CA3D0C"/>
    <w:rsid w:val="00CB1B01"/>
    <w:rsid w:val="00CC4D65"/>
    <w:rsid w:val="00CC63E8"/>
    <w:rsid w:val="00CC7A16"/>
    <w:rsid w:val="00CD0F21"/>
    <w:rsid w:val="00CD347F"/>
    <w:rsid w:val="00CD42AD"/>
    <w:rsid w:val="00CD5478"/>
    <w:rsid w:val="00CE06DA"/>
    <w:rsid w:val="00CF20E3"/>
    <w:rsid w:val="00CF3390"/>
    <w:rsid w:val="00CF3858"/>
    <w:rsid w:val="00CF3BF5"/>
    <w:rsid w:val="00CF3C5A"/>
    <w:rsid w:val="00CF3DC5"/>
    <w:rsid w:val="00CF53C3"/>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6CE1"/>
    <w:rsid w:val="00DA7A03"/>
    <w:rsid w:val="00DB1818"/>
    <w:rsid w:val="00DB5A6B"/>
    <w:rsid w:val="00DC06ED"/>
    <w:rsid w:val="00DC0F04"/>
    <w:rsid w:val="00DC309B"/>
    <w:rsid w:val="00DC440C"/>
    <w:rsid w:val="00DC4B4F"/>
    <w:rsid w:val="00DC4DA2"/>
    <w:rsid w:val="00DD3B12"/>
    <w:rsid w:val="00DD4C17"/>
    <w:rsid w:val="00DD6F0D"/>
    <w:rsid w:val="00DD76C4"/>
    <w:rsid w:val="00DD7F09"/>
    <w:rsid w:val="00DE25C0"/>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3778F"/>
    <w:rsid w:val="00E40260"/>
    <w:rsid w:val="00E42541"/>
    <w:rsid w:val="00E44582"/>
    <w:rsid w:val="00E46BAF"/>
    <w:rsid w:val="00E50039"/>
    <w:rsid w:val="00E52814"/>
    <w:rsid w:val="00E55355"/>
    <w:rsid w:val="00E575F1"/>
    <w:rsid w:val="00E649A9"/>
    <w:rsid w:val="00E65E13"/>
    <w:rsid w:val="00E72324"/>
    <w:rsid w:val="00E727C5"/>
    <w:rsid w:val="00E72ABE"/>
    <w:rsid w:val="00E73594"/>
    <w:rsid w:val="00E73786"/>
    <w:rsid w:val="00E74D99"/>
    <w:rsid w:val="00E75173"/>
    <w:rsid w:val="00E75D3C"/>
    <w:rsid w:val="00E77645"/>
    <w:rsid w:val="00E8127C"/>
    <w:rsid w:val="00E86E45"/>
    <w:rsid w:val="00EA11F2"/>
    <w:rsid w:val="00EA1665"/>
    <w:rsid w:val="00EA4B5C"/>
    <w:rsid w:val="00EA4BAB"/>
    <w:rsid w:val="00EA6F9B"/>
    <w:rsid w:val="00EB00B8"/>
    <w:rsid w:val="00EB15EB"/>
    <w:rsid w:val="00EB369C"/>
    <w:rsid w:val="00EB7D59"/>
    <w:rsid w:val="00EC0E80"/>
    <w:rsid w:val="00EC283D"/>
    <w:rsid w:val="00EC2968"/>
    <w:rsid w:val="00EC3DC9"/>
    <w:rsid w:val="00EC4A25"/>
    <w:rsid w:val="00EC55C0"/>
    <w:rsid w:val="00ED3CB3"/>
    <w:rsid w:val="00ED7C51"/>
    <w:rsid w:val="00EE1B1B"/>
    <w:rsid w:val="00EE48CD"/>
    <w:rsid w:val="00EE5AA7"/>
    <w:rsid w:val="00EF4DA5"/>
    <w:rsid w:val="00EF549B"/>
    <w:rsid w:val="00EF7BF5"/>
    <w:rsid w:val="00F025A2"/>
    <w:rsid w:val="00F0403D"/>
    <w:rsid w:val="00F04712"/>
    <w:rsid w:val="00F10CBE"/>
    <w:rsid w:val="00F12888"/>
    <w:rsid w:val="00F1763F"/>
    <w:rsid w:val="00F21311"/>
    <w:rsid w:val="00F22EC7"/>
    <w:rsid w:val="00F262F6"/>
    <w:rsid w:val="00F26777"/>
    <w:rsid w:val="00F325C8"/>
    <w:rsid w:val="00F4158C"/>
    <w:rsid w:val="00F42CC0"/>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556D"/>
    <w:rsid w:val="00F97B58"/>
    <w:rsid w:val="00FA1266"/>
    <w:rsid w:val="00FA13E5"/>
    <w:rsid w:val="00FA2149"/>
    <w:rsid w:val="00FA5950"/>
    <w:rsid w:val="00FA62EC"/>
    <w:rsid w:val="00FB728B"/>
    <w:rsid w:val="00FC1192"/>
    <w:rsid w:val="00FC3C3C"/>
    <w:rsid w:val="00FC5F6D"/>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03792064">
      <w:bodyDiv w:val="1"/>
      <w:marLeft w:val="0"/>
      <w:marRight w:val="0"/>
      <w:marTop w:val="0"/>
      <w:marBottom w:val="0"/>
      <w:divBdr>
        <w:top w:val="none" w:sz="0" w:space="0" w:color="auto"/>
        <w:left w:val="none" w:sz="0" w:space="0" w:color="auto"/>
        <w:bottom w:val="none" w:sz="0" w:space="0" w:color="auto"/>
        <w:right w:val="none" w:sz="0" w:space="0" w:color="auto"/>
      </w:divBdr>
      <w:divsChild>
        <w:div w:id="208883726">
          <w:marLeft w:val="0"/>
          <w:marRight w:val="0"/>
          <w:marTop w:val="0"/>
          <w:marBottom w:val="0"/>
          <w:divBdr>
            <w:top w:val="none" w:sz="0" w:space="0" w:color="auto"/>
            <w:left w:val="none" w:sz="0" w:space="0" w:color="auto"/>
            <w:bottom w:val="none" w:sz="0" w:space="0" w:color="auto"/>
            <w:right w:val="none" w:sz="0" w:space="0" w:color="auto"/>
          </w:divBdr>
          <w:divsChild>
            <w:div w:id="944968252">
              <w:marLeft w:val="0"/>
              <w:marRight w:val="0"/>
              <w:marTop w:val="0"/>
              <w:marBottom w:val="0"/>
              <w:divBdr>
                <w:top w:val="none" w:sz="0" w:space="0" w:color="auto"/>
                <w:left w:val="none" w:sz="0" w:space="0" w:color="auto"/>
                <w:bottom w:val="none" w:sz="0" w:space="0" w:color="auto"/>
                <w:right w:val="none" w:sz="0" w:space="0" w:color="auto"/>
              </w:divBdr>
              <w:divsChild>
                <w:div w:id="548151049">
                  <w:marLeft w:val="0"/>
                  <w:marRight w:val="0"/>
                  <w:marTop w:val="0"/>
                  <w:marBottom w:val="0"/>
                  <w:divBdr>
                    <w:top w:val="none" w:sz="0" w:space="0" w:color="auto"/>
                    <w:left w:val="none" w:sz="0" w:space="0" w:color="auto"/>
                    <w:bottom w:val="none" w:sz="0" w:space="0" w:color="auto"/>
                    <w:right w:val="none" w:sz="0" w:space="0" w:color="auto"/>
                  </w:divBdr>
                  <w:divsChild>
                    <w:div w:id="122023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12</cp:revision>
  <cp:lastPrinted>2019-02-25T14:05:00Z</cp:lastPrinted>
  <dcterms:created xsi:type="dcterms:W3CDTF">2021-10-21T03:11:00Z</dcterms:created>
  <dcterms:modified xsi:type="dcterms:W3CDTF">2021-10-21T22:39:00Z</dcterms:modified>
  <cp:category/>
</cp:coreProperties>
</file>