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3C66576" w:rsidR="00D309CC" w:rsidRDefault="00961ADE" w:rsidP="00DF4154">
      <w:pPr>
        <w:pStyle w:val="CH"/>
        <w:jc w:val="both"/>
      </w:pPr>
      <w:bookmarkStart w:id="0" w:name="historyclause"/>
      <w:r w:rsidRPr="00AE3A2C">
        <w:t>3GPP TSG-RAN WG2 Meeting #1</w:t>
      </w:r>
      <w:r w:rsidR="00AB1C53">
        <w:t>1</w:t>
      </w:r>
      <w:r w:rsidR="00C367F4">
        <w:t>6</w:t>
      </w:r>
      <w:r w:rsidR="00807864">
        <w:t xml:space="preserve">-e      </w:t>
      </w:r>
      <w:r w:rsidR="00144F5E">
        <w:t xml:space="preserve">                                                  </w:t>
      </w:r>
      <w:r w:rsidR="00CA5857" w:rsidRPr="00CA5857">
        <w:t>R2-2110090</w:t>
      </w:r>
    </w:p>
    <w:p w14:paraId="50DC9730" w14:textId="7236EC67" w:rsidR="00D309CC" w:rsidRPr="00FD166F" w:rsidRDefault="000A7B22" w:rsidP="00DF4154">
      <w:pPr>
        <w:pStyle w:val="CH"/>
        <w:tabs>
          <w:tab w:val="clear" w:pos="7920"/>
        </w:tabs>
        <w:jc w:val="both"/>
        <w:rPr>
          <w:b w:val="0"/>
        </w:rPr>
      </w:pPr>
      <w:r>
        <w:rPr>
          <w:lang w:val="de-DE"/>
        </w:rPr>
        <w:t>E</w:t>
      </w:r>
      <w:r w:rsidR="00961ADE">
        <w:rPr>
          <w:lang w:val="de-DE"/>
        </w:rPr>
        <w:t>lectronic</w:t>
      </w:r>
      <w:r>
        <w:rPr>
          <w:lang w:val="de-DE"/>
        </w:rPr>
        <w:t xml:space="preserve">, </w:t>
      </w:r>
      <w:r w:rsidR="00C367F4">
        <w:rPr>
          <w:lang w:val="de-DE"/>
        </w:rPr>
        <w:t>November</w:t>
      </w:r>
      <w:r w:rsidR="00592DF3">
        <w:rPr>
          <w:lang w:val="de-DE"/>
        </w:rPr>
        <w:t xml:space="preserve"> 1 -</w:t>
      </w:r>
      <w:r w:rsidR="00592DF3" w:rsidRPr="001946D0">
        <w:rPr>
          <w:lang w:val="de-DE"/>
        </w:rPr>
        <w:t xml:space="preserve"> </w:t>
      </w:r>
      <w:r w:rsidR="00C367F4">
        <w:rPr>
          <w:lang w:val="de-DE"/>
        </w:rPr>
        <w:t>November</w:t>
      </w:r>
      <w:r w:rsidR="00592DF3">
        <w:rPr>
          <w:lang w:val="de-DE"/>
        </w:rPr>
        <w:t xml:space="preserve"> </w:t>
      </w:r>
      <w:r w:rsidR="00C367F4">
        <w:rPr>
          <w:lang w:val="de-DE"/>
        </w:rPr>
        <w:t>12</w:t>
      </w:r>
      <w:r w:rsidR="00592DF3">
        <w:rPr>
          <w:lang w:val="de-DE"/>
        </w:rPr>
        <w:t>,</w:t>
      </w:r>
      <w:r w:rsidR="00592DF3" w:rsidRPr="001065F9">
        <w:rPr>
          <w:lang w:val="de-DE"/>
        </w:rPr>
        <w:t xml:space="preserve"> 202</w:t>
      </w:r>
      <w:r w:rsidR="00592DF3">
        <w:rPr>
          <w:lang w:val="de-DE"/>
        </w:rPr>
        <w:t>1</w:t>
      </w:r>
      <w:r w:rsidR="00D46431">
        <w:tab/>
      </w:r>
    </w:p>
    <w:p w14:paraId="39A0EE25" w14:textId="77777777" w:rsidR="00D309CC" w:rsidRDefault="00D309CC" w:rsidP="00DF4154">
      <w:pPr>
        <w:tabs>
          <w:tab w:val="left" w:pos="2160"/>
        </w:tabs>
        <w:jc w:val="both"/>
        <w:rPr>
          <w:rFonts w:ascii="Arial" w:hAnsi="Arial" w:cs="Arial"/>
          <w:b/>
        </w:rPr>
      </w:pPr>
    </w:p>
    <w:p w14:paraId="6DDCE159" w14:textId="19DD69EB" w:rsidR="00D309CC" w:rsidRPr="0008103A" w:rsidRDefault="00D309CC" w:rsidP="00DF4154">
      <w:pPr>
        <w:pStyle w:val="CH"/>
        <w:jc w:val="both"/>
        <w:rPr>
          <w:b w:val="0"/>
        </w:rPr>
      </w:pPr>
      <w:r w:rsidRPr="0008103A">
        <w:t>Agenda item:</w:t>
      </w:r>
      <w:r>
        <w:tab/>
      </w:r>
      <w:r w:rsidR="00CA5857">
        <w:t>8.2.1</w:t>
      </w:r>
    </w:p>
    <w:p w14:paraId="4DBE005A" w14:textId="4A0D16DD" w:rsidR="00D309CC" w:rsidRPr="00A558BE" w:rsidRDefault="00D309CC" w:rsidP="00DF4154">
      <w:pPr>
        <w:pStyle w:val="CH"/>
        <w:jc w:val="both"/>
        <w:rPr>
          <w:b w:val="0"/>
        </w:rPr>
      </w:pPr>
      <w:r>
        <w:t>Source:</w:t>
      </w:r>
      <w:r>
        <w:tab/>
        <w:t>Apple</w:t>
      </w:r>
    </w:p>
    <w:p w14:paraId="0D2061A1" w14:textId="560D2218" w:rsidR="00D309CC" w:rsidRPr="00D212FB" w:rsidRDefault="00D309CC" w:rsidP="00DF4154">
      <w:pPr>
        <w:pStyle w:val="CH"/>
        <w:ind w:left="2260" w:hanging="2260"/>
        <w:jc w:val="both"/>
      </w:pPr>
      <w:r w:rsidRPr="0008103A">
        <w:t>Title:</w:t>
      </w:r>
      <w:r w:rsidRPr="0008103A">
        <w:tab/>
      </w:r>
      <w:r w:rsidR="00CA5857" w:rsidRPr="00CA5857">
        <w:t>Discussion on LS reply for SCG deactivation and MAC CE based SCG deactivation</w:t>
      </w:r>
    </w:p>
    <w:p w14:paraId="0207DB43" w14:textId="3B70FCA3" w:rsidR="00D46431" w:rsidRPr="008C3D3E" w:rsidRDefault="00D309CC" w:rsidP="00DF4154">
      <w:pPr>
        <w:pStyle w:val="CH"/>
        <w:jc w:val="both"/>
      </w:pPr>
      <w:r>
        <w:t>Document for:</w:t>
      </w:r>
      <w:r>
        <w:tab/>
      </w:r>
      <w:r w:rsidR="00562B5D">
        <w:t>Discussion</w:t>
      </w:r>
    </w:p>
    <w:p w14:paraId="0273524A" w14:textId="77777777" w:rsidR="008E7986" w:rsidRPr="004D3578" w:rsidRDefault="008E7986" w:rsidP="00DF4154">
      <w:pPr>
        <w:pStyle w:val="Heading1"/>
        <w:jc w:val="both"/>
      </w:pPr>
      <w:r>
        <w:t>1</w:t>
      </w:r>
      <w:r>
        <w:tab/>
      </w:r>
      <w:r w:rsidRPr="004D3578">
        <w:t>Introduction</w:t>
      </w:r>
      <w:r>
        <w:t xml:space="preserve"> </w:t>
      </w:r>
    </w:p>
    <w:p w14:paraId="136117A0" w14:textId="4D1E8EFA" w:rsidR="00571652" w:rsidRDefault="00214A87" w:rsidP="003520E3">
      <w:pPr>
        <w:spacing w:before="100" w:beforeAutospacing="1" w:after="100" w:afterAutospacing="1"/>
        <w:jc w:val="both"/>
      </w:pPr>
      <w:r>
        <w:t xml:space="preserve">With the LS </w:t>
      </w:r>
      <w:r w:rsidRPr="00214A87">
        <w:t>R2-210936</w:t>
      </w:r>
      <w:r w:rsidR="00DC40E5">
        <w:t>8</w:t>
      </w:r>
      <w:r w:rsidRPr="00214A87">
        <w:t xml:space="preserve"> </w:t>
      </w:r>
      <w:r>
        <w:t xml:space="preserve">RAN4 has requested RAN2 views on aspects of the </w:t>
      </w:r>
      <w:r w:rsidR="00DC40E5">
        <w:t>Re</w:t>
      </w:r>
      <w:r>
        <w:t>l</w:t>
      </w:r>
      <w:r w:rsidR="00DC40E5">
        <w:t>-17 SCG deactivation</w:t>
      </w:r>
      <w:r>
        <w:t xml:space="preserve"> feature in NR</w:t>
      </w:r>
      <w:r w:rsidR="005C05E7">
        <w:t>.</w:t>
      </w:r>
      <w:r>
        <w:t xml:space="preserve"> In this paper, we discuss these questions from RAN2 perspective and provide a proposed reply for LS </w:t>
      </w:r>
      <w:proofErr w:type="gramStart"/>
      <w:r>
        <w:t>reply</w:t>
      </w:r>
      <w:proofErr w:type="gramEnd"/>
      <w:r>
        <w:t xml:space="preserve"> approval.</w:t>
      </w:r>
    </w:p>
    <w:p w14:paraId="5F193D27" w14:textId="758DAA12" w:rsidR="00AB1C53" w:rsidRPr="00130174" w:rsidRDefault="008E7986" w:rsidP="00DF4154">
      <w:pPr>
        <w:pStyle w:val="Heading1"/>
        <w:jc w:val="both"/>
      </w:pPr>
      <w:r>
        <w:t>2</w:t>
      </w:r>
      <w:r w:rsidR="00004B93">
        <w:t xml:space="preserve">  </w:t>
      </w:r>
      <w:r w:rsidR="00476CE3">
        <w:t xml:space="preserve"> </w:t>
      </w:r>
      <w:r w:rsidR="009575A3">
        <w:t>Discussion</w:t>
      </w:r>
    </w:p>
    <w:p w14:paraId="5B0B2587" w14:textId="73216673" w:rsidR="00214A87" w:rsidRDefault="00214A87" w:rsidP="00DF4154">
      <w:pPr>
        <w:spacing w:before="100" w:beforeAutospacing="1" w:after="100" w:afterAutospacing="1"/>
        <w:jc w:val="both"/>
        <w:rPr>
          <w:bCs/>
        </w:rPr>
      </w:pPr>
      <w:r>
        <w:rPr>
          <w:bCs/>
        </w:rPr>
        <w:t>The Appendix captures the full RAN4 LS text, while we paste here the relevant questions for discussion.</w:t>
      </w:r>
    </w:p>
    <w:p w14:paraId="65E280F7" w14:textId="5D2B3D5C" w:rsidR="00FF6C26" w:rsidRPr="00130174" w:rsidRDefault="00FF6C26" w:rsidP="00FF6C26">
      <w:pPr>
        <w:pStyle w:val="Heading2"/>
      </w:pPr>
      <w:r>
        <w:t>2.2   Scenarios for RRC Reconfiguration</w:t>
      </w:r>
    </w:p>
    <w:p w14:paraId="1D1FD687" w14:textId="079A58FF" w:rsidR="00214A87" w:rsidRDefault="00214A87" w:rsidP="00214A87">
      <w:pPr>
        <w:spacing w:after="120"/>
        <w:jc w:val="both"/>
        <w:rPr>
          <w:rFonts w:ascii="Arial" w:eastAsiaTheme="minorEastAsia" w:hAnsi="Arial" w:cs="Arial"/>
        </w:rPr>
      </w:pPr>
    </w:p>
    <w:tbl>
      <w:tblPr>
        <w:tblStyle w:val="TableGrid"/>
        <w:tblW w:w="0" w:type="auto"/>
        <w:tblLook w:val="04A0" w:firstRow="1" w:lastRow="0" w:firstColumn="1" w:lastColumn="0" w:noHBand="0" w:noVBand="1"/>
      </w:tblPr>
      <w:tblGrid>
        <w:gridCol w:w="9631"/>
      </w:tblGrid>
      <w:tr w:rsidR="00214A87" w14:paraId="603AAD4C" w14:textId="77777777" w:rsidTr="00214A87">
        <w:tc>
          <w:tcPr>
            <w:tcW w:w="9631" w:type="dxa"/>
          </w:tcPr>
          <w:p w14:paraId="6B892E60" w14:textId="77777777" w:rsidR="00265CB5" w:rsidRPr="00E361E2" w:rsidRDefault="00265CB5" w:rsidP="00265CB5">
            <w:pPr>
              <w:autoSpaceDE w:val="0"/>
              <w:autoSpaceDN w:val="0"/>
              <w:adjustRightInd w:val="0"/>
              <w:snapToGrid w:val="0"/>
              <w:spacing w:after="120"/>
              <w:jc w:val="both"/>
              <w:rPr>
                <w:rFonts w:eastAsia="SimSun"/>
              </w:rPr>
            </w:pPr>
            <w:r>
              <w:rPr>
                <w:rFonts w:ascii="Arial" w:hAnsi="Arial" w:cs="Arial"/>
                <w:b/>
                <w:iCs/>
                <w:kern w:val="2"/>
              </w:rPr>
              <w:t>Q1:</w:t>
            </w:r>
            <w:r>
              <w:rPr>
                <w:rFonts w:ascii="Arial" w:hAnsi="Arial" w:cs="Arial"/>
                <w:iCs/>
                <w:kern w:val="2"/>
              </w:rPr>
              <w:t xml:space="preserve"> </w:t>
            </w:r>
            <w:r w:rsidRPr="00E361E2">
              <w:rPr>
                <w:rFonts w:ascii="Arial" w:hAnsi="Arial" w:cs="Arial"/>
                <w:iCs/>
                <w:kern w:val="2"/>
              </w:rPr>
              <w:t xml:space="preserve">As per the </w:t>
            </w:r>
            <w:r>
              <w:rPr>
                <w:rFonts w:ascii="Arial" w:hAnsi="Arial" w:cs="Arial"/>
                <w:iCs/>
                <w:kern w:val="2"/>
              </w:rPr>
              <w:t xml:space="preserve">current </w:t>
            </w:r>
            <w:r w:rsidRPr="00E361E2">
              <w:rPr>
                <w:rFonts w:ascii="Arial" w:hAnsi="Arial" w:cs="Arial"/>
                <w:iCs/>
                <w:kern w:val="2"/>
              </w:rPr>
              <w:t xml:space="preserve">agreements achieved in RAN2, the SCG activation/deactivation command uses RRC reconfiguration at three scenarios: </w:t>
            </w:r>
            <w:proofErr w:type="spellStart"/>
            <w:r w:rsidRPr="00E361E2">
              <w:rPr>
                <w:rFonts w:ascii="Arial" w:hAnsi="Arial" w:cs="Arial"/>
                <w:iCs/>
                <w:kern w:val="2"/>
              </w:rPr>
              <w:t>PSCell</w:t>
            </w:r>
            <w:proofErr w:type="spellEnd"/>
            <w:r w:rsidRPr="00E361E2">
              <w:rPr>
                <w:rFonts w:ascii="Arial" w:hAnsi="Arial" w:cs="Arial"/>
                <w:iCs/>
                <w:kern w:val="2"/>
              </w:rPr>
              <w:t xml:space="preserve"> addition/change, RRC resume or HO.</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265CB5" w:rsidRPr="00875AF3" w14:paraId="4F617402" w14:textId="77777777" w:rsidTr="001426FD">
              <w:tc>
                <w:tcPr>
                  <w:tcW w:w="9214" w:type="dxa"/>
                  <w:shd w:val="clear" w:color="auto" w:fill="auto"/>
                </w:tcPr>
                <w:p w14:paraId="08C4FC9C" w14:textId="77777777" w:rsidR="00265CB5" w:rsidRPr="00875AF3" w:rsidRDefault="00265CB5" w:rsidP="00265CB5">
                  <w:pPr>
                    <w:pStyle w:val="ListParagraph"/>
                    <w:widowControl w:val="0"/>
                    <w:spacing w:after="120"/>
                    <w:ind w:left="0"/>
                    <w:contextualSpacing w:val="0"/>
                    <w:rPr>
                      <w:rFonts w:eastAsia="SimSun"/>
                      <w:color w:val="000000"/>
                      <w:sz w:val="20"/>
                      <w:szCs w:val="20"/>
                      <w:lang w:val="en-GB"/>
                    </w:rPr>
                  </w:pPr>
                  <w:r w:rsidRPr="00875AF3">
                    <w:rPr>
                      <w:rFonts w:eastAsia="SimSun" w:hint="eastAsia"/>
                      <w:color w:val="000000"/>
                      <w:sz w:val="20"/>
                      <w:szCs w:val="20"/>
                      <w:lang w:val="en-GB"/>
                    </w:rPr>
                    <w:t>R</w:t>
                  </w:r>
                  <w:r w:rsidRPr="00875AF3">
                    <w:rPr>
                      <w:rFonts w:eastAsia="SimSun"/>
                      <w:color w:val="000000"/>
                      <w:sz w:val="20"/>
                      <w:szCs w:val="20"/>
                      <w:lang w:val="en-GB"/>
                    </w:rPr>
                    <w:t>AN2 agreements</w:t>
                  </w:r>
                </w:p>
                <w:p w14:paraId="081B9729" w14:textId="77777777" w:rsidR="00265CB5" w:rsidRPr="00875AF3" w:rsidRDefault="00265CB5" w:rsidP="00265CB5">
                  <w:pPr>
                    <w:pStyle w:val="ListParagraph"/>
                    <w:widowControl w:val="0"/>
                    <w:numPr>
                      <w:ilvl w:val="0"/>
                      <w:numId w:val="37"/>
                    </w:numPr>
                    <w:tabs>
                      <w:tab w:val="left" w:pos="465"/>
                    </w:tabs>
                    <w:spacing w:after="120"/>
                    <w:ind w:left="465" w:hanging="284"/>
                    <w:contextualSpacing w:val="0"/>
                    <w:rPr>
                      <w:color w:val="000000"/>
                      <w:sz w:val="20"/>
                      <w:szCs w:val="20"/>
                      <w:lang w:val="en-GB"/>
                    </w:rPr>
                  </w:pPr>
                  <w:r w:rsidRPr="00875AF3">
                    <w:rPr>
                      <w:color w:val="000000"/>
                      <w:sz w:val="20"/>
                      <w:szCs w:val="20"/>
                      <w:lang w:val="en-GB"/>
                    </w:rPr>
                    <w:t xml:space="preserve">SCG RRC reconfiguration can select the SCG activation state (activated/deactivated) at </w:t>
                  </w:r>
                  <w:proofErr w:type="spellStart"/>
                  <w:r w:rsidRPr="00875AF3">
                    <w:rPr>
                      <w:color w:val="000000"/>
                      <w:sz w:val="20"/>
                      <w:szCs w:val="20"/>
                      <w:lang w:val="en-GB"/>
                    </w:rPr>
                    <w:t>PSCell</w:t>
                  </w:r>
                  <w:proofErr w:type="spellEnd"/>
                  <w:r w:rsidRPr="00875AF3">
                    <w:rPr>
                      <w:color w:val="000000"/>
                      <w:sz w:val="20"/>
                      <w:szCs w:val="20"/>
                      <w:lang w:val="en-GB"/>
                    </w:rPr>
                    <w:t xml:space="preserve"> addition/change, RRC resume or HO</w:t>
                  </w:r>
                </w:p>
                <w:p w14:paraId="2582B2FF" w14:textId="77777777" w:rsidR="00265CB5" w:rsidRPr="00875AF3" w:rsidRDefault="00265CB5" w:rsidP="00265CB5">
                  <w:pPr>
                    <w:pStyle w:val="ListParagraph"/>
                    <w:widowControl w:val="0"/>
                    <w:numPr>
                      <w:ilvl w:val="1"/>
                      <w:numId w:val="37"/>
                    </w:numPr>
                    <w:tabs>
                      <w:tab w:val="left" w:pos="465"/>
                      <w:tab w:val="left" w:pos="1174"/>
                    </w:tabs>
                    <w:spacing w:after="120"/>
                    <w:ind w:left="1174" w:hanging="284"/>
                    <w:contextualSpacing w:val="0"/>
                    <w:rPr>
                      <w:color w:val="000000"/>
                      <w:sz w:val="20"/>
                      <w:szCs w:val="20"/>
                      <w:lang w:val="en-GB"/>
                    </w:rPr>
                  </w:pPr>
                  <w:r w:rsidRPr="00875AF3">
                    <w:rPr>
                      <w:color w:val="000000"/>
                      <w:sz w:val="20"/>
                      <w:szCs w:val="20"/>
                      <w:lang w:val="en-GB"/>
                    </w:rPr>
                    <w:t xml:space="preserve">After the session closed, Samsung commented offline that the agreement 1 is not clear and its intention was as follows: </w:t>
                  </w:r>
                </w:p>
                <w:p w14:paraId="2219B5D5" w14:textId="77777777" w:rsidR="00265CB5" w:rsidRPr="00012EA8" w:rsidRDefault="00265CB5" w:rsidP="00265CB5">
                  <w:pPr>
                    <w:pStyle w:val="ListParagraph"/>
                    <w:widowControl w:val="0"/>
                    <w:numPr>
                      <w:ilvl w:val="2"/>
                      <w:numId w:val="37"/>
                    </w:numPr>
                    <w:tabs>
                      <w:tab w:val="left" w:pos="1741"/>
                    </w:tabs>
                    <w:spacing w:after="120"/>
                    <w:ind w:left="1741" w:hanging="284"/>
                    <w:contextualSpacing w:val="0"/>
                    <w:rPr>
                      <w:rFonts w:eastAsia="SimSun"/>
                    </w:rPr>
                  </w:pPr>
                  <w:r w:rsidRPr="00875AF3">
                    <w:rPr>
                      <w:color w:val="000000"/>
                      <w:sz w:val="20"/>
                      <w:szCs w:val="20"/>
                      <w:lang w:val="en-GB"/>
                    </w:rPr>
                    <w:t xml:space="preserve">SCG activation state (activated/deactivated) can be configured at </w:t>
                  </w:r>
                  <w:proofErr w:type="spellStart"/>
                  <w:r w:rsidRPr="00875AF3">
                    <w:rPr>
                      <w:color w:val="000000"/>
                      <w:sz w:val="20"/>
                      <w:szCs w:val="20"/>
                      <w:lang w:val="en-GB"/>
                    </w:rPr>
                    <w:t>PSCell</w:t>
                  </w:r>
                  <w:proofErr w:type="spellEnd"/>
                  <w:r w:rsidRPr="00875AF3">
                    <w:rPr>
                      <w:color w:val="000000"/>
                      <w:sz w:val="20"/>
                      <w:szCs w:val="20"/>
                      <w:lang w:val="en-GB"/>
                    </w:rPr>
                    <w:t xml:space="preserve"> addition/change, RRC resume or HO.</w:t>
                  </w:r>
                </w:p>
              </w:tc>
            </w:tr>
          </w:tbl>
          <w:p w14:paraId="68AC6371" w14:textId="77777777" w:rsidR="00265CB5" w:rsidRDefault="00265CB5" w:rsidP="00265CB5">
            <w:pPr>
              <w:autoSpaceDE w:val="0"/>
              <w:autoSpaceDN w:val="0"/>
              <w:adjustRightInd w:val="0"/>
              <w:snapToGrid w:val="0"/>
              <w:spacing w:after="120"/>
              <w:jc w:val="both"/>
              <w:rPr>
                <w:rFonts w:ascii="Arial" w:hAnsi="Arial" w:cs="Arial"/>
                <w:iCs/>
                <w:kern w:val="2"/>
              </w:rPr>
            </w:pPr>
          </w:p>
          <w:p w14:paraId="386FC36A" w14:textId="77777777" w:rsidR="00265CB5" w:rsidRDefault="00265CB5" w:rsidP="00265CB5">
            <w:pPr>
              <w:autoSpaceDE w:val="0"/>
              <w:autoSpaceDN w:val="0"/>
              <w:adjustRightInd w:val="0"/>
              <w:snapToGrid w:val="0"/>
              <w:spacing w:after="120"/>
              <w:jc w:val="both"/>
              <w:rPr>
                <w:rFonts w:ascii="Arial" w:hAnsi="Arial" w:cs="Arial"/>
                <w:iCs/>
                <w:kern w:val="2"/>
              </w:rPr>
            </w:pPr>
            <w:r w:rsidRPr="006D063B">
              <w:rPr>
                <w:rFonts w:ascii="Arial" w:hAnsi="Arial" w:cs="Arial"/>
                <w:iCs/>
                <w:kern w:val="2"/>
              </w:rPr>
              <w:t xml:space="preserve">RAN4 would like </w:t>
            </w:r>
            <w:r>
              <w:rPr>
                <w:rFonts w:ascii="Arial" w:hAnsi="Arial" w:cs="Arial"/>
                <w:iCs/>
                <w:kern w:val="2"/>
              </w:rPr>
              <w:t>check with RAN2 on the following:</w:t>
            </w:r>
          </w:p>
          <w:p w14:paraId="32A8796C" w14:textId="77777777" w:rsidR="00265CB5" w:rsidRDefault="00265CB5" w:rsidP="00265CB5">
            <w:pPr>
              <w:autoSpaceDE w:val="0"/>
              <w:autoSpaceDN w:val="0"/>
              <w:adjustRightInd w:val="0"/>
              <w:snapToGrid w:val="0"/>
              <w:spacing w:after="120"/>
              <w:ind w:leftChars="100" w:left="240"/>
              <w:rPr>
                <w:rFonts w:ascii="Arial" w:hAnsi="Arial" w:cs="Arial"/>
                <w:iCs/>
                <w:kern w:val="2"/>
              </w:rPr>
            </w:pPr>
            <w:r w:rsidRPr="00012EA8">
              <w:rPr>
                <w:rFonts w:ascii="Arial" w:hAnsi="Arial" w:cs="Arial"/>
                <w:b/>
                <w:bCs/>
                <w:iCs/>
                <w:kern w:val="2"/>
              </w:rPr>
              <w:t>Q1</w:t>
            </w:r>
            <w:r>
              <w:rPr>
                <w:rFonts w:ascii="Arial" w:hAnsi="Arial" w:cs="Arial"/>
                <w:b/>
                <w:bCs/>
                <w:iCs/>
                <w:kern w:val="2"/>
              </w:rPr>
              <w:t>-</w:t>
            </w:r>
            <w:r w:rsidRPr="00012EA8">
              <w:rPr>
                <w:rFonts w:ascii="Arial" w:hAnsi="Arial" w:cs="Arial"/>
                <w:b/>
                <w:bCs/>
                <w:iCs/>
                <w:kern w:val="2"/>
              </w:rPr>
              <w:t>A:</w:t>
            </w:r>
            <w:r>
              <w:rPr>
                <w:rFonts w:ascii="Arial" w:hAnsi="Arial" w:cs="Arial"/>
                <w:iCs/>
                <w:kern w:val="2"/>
              </w:rPr>
              <w:t xml:space="preserve"> </w:t>
            </w:r>
            <w:r w:rsidRPr="000B4A65">
              <w:rPr>
                <w:rFonts w:ascii="Arial" w:hAnsi="Arial" w:cs="Arial"/>
                <w:iCs/>
                <w:kern w:val="2"/>
              </w:rPr>
              <w:t xml:space="preserve">Is RRC reconfiguration for selecting SCG activation state limited to </w:t>
            </w:r>
            <w:r>
              <w:rPr>
                <w:rFonts w:ascii="Arial" w:hAnsi="Arial" w:cs="Arial"/>
                <w:iCs/>
                <w:kern w:val="2"/>
              </w:rPr>
              <w:t>the three cases (</w:t>
            </w:r>
            <w:proofErr w:type="spellStart"/>
            <w:r w:rsidRPr="000B4A65">
              <w:rPr>
                <w:rFonts w:ascii="Arial" w:hAnsi="Arial" w:cs="Arial"/>
                <w:iCs/>
                <w:kern w:val="2"/>
              </w:rPr>
              <w:t>PSCell</w:t>
            </w:r>
            <w:proofErr w:type="spellEnd"/>
            <w:r w:rsidRPr="000B4A65">
              <w:rPr>
                <w:rFonts w:ascii="Arial" w:hAnsi="Arial" w:cs="Arial"/>
                <w:iCs/>
                <w:kern w:val="2"/>
              </w:rPr>
              <w:t xml:space="preserve"> addition/change, RRC resume, and HO</w:t>
            </w:r>
            <w:r>
              <w:rPr>
                <w:rFonts w:ascii="Arial" w:hAnsi="Arial" w:cs="Arial"/>
                <w:iCs/>
                <w:kern w:val="2"/>
              </w:rPr>
              <w:t>) or additional cases are supported</w:t>
            </w:r>
            <w:r w:rsidRPr="000B4A65">
              <w:rPr>
                <w:rFonts w:ascii="Arial" w:hAnsi="Arial" w:cs="Arial"/>
                <w:iCs/>
                <w:kern w:val="2"/>
              </w:rPr>
              <w:t>?</w:t>
            </w:r>
          </w:p>
          <w:p w14:paraId="5CF5E40D" w14:textId="4EA806DE" w:rsidR="00214A87" w:rsidRDefault="00214A87" w:rsidP="00214A87">
            <w:pPr>
              <w:spacing w:after="120"/>
              <w:jc w:val="both"/>
              <w:rPr>
                <w:rFonts w:ascii="Arial" w:eastAsiaTheme="minorEastAsia" w:hAnsi="Arial" w:cs="Arial"/>
              </w:rPr>
            </w:pPr>
          </w:p>
        </w:tc>
      </w:tr>
    </w:tbl>
    <w:p w14:paraId="413D4AA8" w14:textId="69852AC1" w:rsidR="00CF5954" w:rsidRDefault="00CF5954" w:rsidP="00214A87">
      <w:pPr>
        <w:spacing w:after="120"/>
        <w:jc w:val="both"/>
        <w:rPr>
          <w:rFonts w:ascii="Arial" w:eastAsiaTheme="minorEastAsia" w:hAnsi="Arial" w:cs="Arial"/>
        </w:rPr>
      </w:pPr>
    </w:p>
    <w:p w14:paraId="26323A35" w14:textId="320C16BC" w:rsidR="00CF5954" w:rsidRDefault="00265CB5" w:rsidP="00214A87">
      <w:pPr>
        <w:spacing w:before="100" w:beforeAutospacing="1" w:after="100" w:afterAutospacing="1"/>
        <w:jc w:val="both"/>
        <w:rPr>
          <w:bCs/>
        </w:rPr>
      </w:pPr>
      <w:r>
        <w:rPr>
          <w:bCs/>
        </w:rPr>
        <w:t xml:space="preserve">SCG deactivation is primarily intended to be used to save the UE power in the cases where the SCG is not needed, while the UE is still in CONNECTED state and in active Tx/Rx with the MCG.  RAN2 discussed and agreed to the allowing the configuration of MR-DC while the SCG is deactivated or along with SCG deactivation (configuration could include changes to MN or SN or a HO for </w:t>
      </w:r>
      <w:proofErr w:type="spellStart"/>
      <w:r>
        <w:rPr>
          <w:bCs/>
        </w:rPr>
        <w:t>eg</w:t>
      </w:r>
      <w:proofErr w:type="spellEnd"/>
      <w:r>
        <w:rPr>
          <w:bCs/>
        </w:rPr>
        <w:t>).</w:t>
      </w:r>
    </w:p>
    <w:p w14:paraId="14D10531" w14:textId="31D63EFB" w:rsidR="00265CB5" w:rsidRDefault="00265CB5" w:rsidP="00214A87">
      <w:pPr>
        <w:spacing w:before="100" w:beforeAutospacing="1" w:after="100" w:afterAutospacing="1"/>
        <w:jc w:val="both"/>
        <w:rPr>
          <w:bCs/>
        </w:rPr>
      </w:pPr>
      <w:r>
        <w:rPr>
          <w:bCs/>
        </w:rPr>
        <w:lastRenderedPageBreak/>
        <w:t>But the main scenario is the case where no explicit change is needed/triggered, but simply the NW intends the SCG of the UE be deactivated (or re-activated) and we think this scenario needs to be informed to RAN4.</w:t>
      </w:r>
    </w:p>
    <w:p w14:paraId="033AE127" w14:textId="1EC7CF15" w:rsidR="00265CB5" w:rsidRPr="00265CB5" w:rsidRDefault="00265CB5" w:rsidP="00214A87">
      <w:pPr>
        <w:spacing w:before="100" w:beforeAutospacing="1" w:after="100" w:afterAutospacing="1"/>
        <w:jc w:val="both"/>
        <w:rPr>
          <w:b/>
        </w:rPr>
      </w:pPr>
      <w:r w:rsidRPr="00265CB5">
        <w:rPr>
          <w:b/>
        </w:rPr>
        <w:t>Observation</w:t>
      </w:r>
      <w:r>
        <w:rPr>
          <w:b/>
        </w:rPr>
        <w:t xml:space="preserve"> 1</w:t>
      </w:r>
      <w:r w:rsidRPr="00265CB5">
        <w:rPr>
          <w:b/>
        </w:rPr>
        <w:t>: Along with the scenarios provided by RAN4, we also see that the basic scenario of the SCG de(re)activation where no explicit change to MN/SN is needed/triggered, with the NW simply intending the SCG of the UE to be deactivated (or re-activated).</w:t>
      </w:r>
    </w:p>
    <w:p w14:paraId="218F14AD" w14:textId="2A321B22" w:rsidR="00FF6C26" w:rsidRPr="00FF6C26" w:rsidRDefault="00FF6C26" w:rsidP="00214A87">
      <w:pPr>
        <w:spacing w:before="100" w:beforeAutospacing="1" w:after="100" w:afterAutospacing="1"/>
        <w:jc w:val="both"/>
        <w:rPr>
          <w:bCs/>
        </w:rPr>
      </w:pPr>
      <w:r>
        <w:rPr>
          <w:bCs/>
        </w:rPr>
        <w:t>In addition, we also note that LTE MN can trigger the (de)activation of SCG with NR RRC message. And this needs to be informed to RAN4 as well.</w:t>
      </w:r>
    </w:p>
    <w:p w14:paraId="6112328A" w14:textId="34AB0FEF" w:rsidR="00CF5954" w:rsidRDefault="00CF5954" w:rsidP="00214A87">
      <w:pPr>
        <w:spacing w:before="100" w:beforeAutospacing="1" w:after="100" w:afterAutospacing="1"/>
        <w:jc w:val="both"/>
        <w:rPr>
          <w:b/>
        </w:rPr>
      </w:pPr>
      <w:r w:rsidRPr="00CF5954">
        <w:rPr>
          <w:b/>
        </w:rPr>
        <w:t xml:space="preserve">Proposal </w:t>
      </w:r>
      <w:r>
        <w:rPr>
          <w:b/>
        </w:rPr>
        <w:t xml:space="preserve">for handling </w:t>
      </w:r>
      <w:r w:rsidRPr="00CF5954">
        <w:rPr>
          <w:b/>
        </w:rPr>
        <w:t xml:space="preserve">Q1: </w:t>
      </w:r>
      <w:r w:rsidR="00265CB5">
        <w:rPr>
          <w:b/>
        </w:rPr>
        <w:t>RAN2 to reply to Q1-A as below</w:t>
      </w:r>
    </w:p>
    <w:p w14:paraId="5982382B" w14:textId="1E4AE2F7" w:rsidR="00265CB5" w:rsidRDefault="00265CB5" w:rsidP="00214A87">
      <w:pPr>
        <w:spacing w:before="100" w:beforeAutospacing="1" w:after="100" w:afterAutospacing="1"/>
        <w:jc w:val="both"/>
        <w:rPr>
          <w:b/>
        </w:rPr>
      </w:pPr>
      <w:r>
        <w:rPr>
          <w:b/>
        </w:rPr>
        <w:t xml:space="preserve">The RRC reconfiguration message that changes the SCG state (from deactivated to activated and vice-versa) is not limited to the three cases, and there can also be the case where there is no change to </w:t>
      </w:r>
      <w:proofErr w:type="spellStart"/>
      <w:r>
        <w:rPr>
          <w:b/>
        </w:rPr>
        <w:t>PSCell</w:t>
      </w:r>
      <w:proofErr w:type="spellEnd"/>
      <w:r>
        <w:rPr>
          <w:b/>
        </w:rPr>
        <w:t xml:space="preserve"> or any other cells, but just the SCG state can be changed with no other changes to any other configuration in the RRC </w:t>
      </w:r>
      <w:proofErr w:type="spellStart"/>
      <w:r>
        <w:rPr>
          <w:b/>
        </w:rPr>
        <w:t>reconfig</w:t>
      </w:r>
      <w:proofErr w:type="spellEnd"/>
      <w:r>
        <w:rPr>
          <w:b/>
        </w:rPr>
        <w:t xml:space="preserve"> message that changes the SCG state (from deactivated to activated and vice-versa)</w:t>
      </w:r>
      <w:r w:rsidR="00FF6C26">
        <w:rPr>
          <w:b/>
        </w:rPr>
        <w:t>. RAN2 would also like to inform that while NR RRC reconfiguration message is used for (de)activation of SCG, this message could be sent to the UE via the LTE MN.</w:t>
      </w:r>
    </w:p>
    <w:p w14:paraId="67DC387F" w14:textId="0010787F" w:rsidR="00FF6C26" w:rsidRPr="00130174" w:rsidRDefault="00FF6C26" w:rsidP="00FF6C26">
      <w:pPr>
        <w:pStyle w:val="Heading2"/>
      </w:pPr>
      <w:r>
        <w:t>2.2   MAC CE for SCG (de)activation</w:t>
      </w:r>
    </w:p>
    <w:p w14:paraId="1463BAC1" w14:textId="2E4D04A5" w:rsidR="00840336" w:rsidRPr="00FF6C26" w:rsidRDefault="00FF6C26" w:rsidP="00214A87">
      <w:pPr>
        <w:spacing w:before="100" w:beforeAutospacing="1" w:after="100" w:afterAutospacing="1"/>
        <w:jc w:val="both"/>
        <w:rPr>
          <w:bCs/>
        </w:rPr>
      </w:pPr>
      <w:r>
        <w:rPr>
          <w:bCs/>
        </w:rPr>
        <w:t>To address the below question, we assume that</w:t>
      </w:r>
      <w:r w:rsidR="002A131B">
        <w:rPr>
          <w:bCs/>
        </w:rPr>
        <w:t xml:space="preserve"> a discussion is needed on the RAN2 MAC CE based SCG (de)activation, as this was left as FFS from earlier meetings.</w:t>
      </w:r>
    </w:p>
    <w:tbl>
      <w:tblPr>
        <w:tblStyle w:val="TableGrid"/>
        <w:tblW w:w="0" w:type="auto"/>
        <w:tblLook w:val="04A0" w:firstRow="1" w:lastRow="0" w:firstColumn="1" w:lastColumn="0" w:noHBand="0" w:noVBand="1"/>
      </w:tblPr>
      <w:tblGrid>
        <w:gridCol w:w="9631"/>
      </w:tblGrid>
      <w:tr w:rsidR="00CF5954" w14:paraId="65E3508F" w14:textId="77777777" w:rsidTr="00CF5954">
        <w:tc>
          <w:tcPr>
            <w:tcW w:w="9631" w:type="dxa"/>
          </w:tcPr>
          <w:p w14:paraId="2C7D81A5" w14:textId="6FE1463C" w:rsidR="00CF5954" w:rsidRPr="00840336" w:rsidRDefault="00840336" w:rsidP="00840336">
            <w:pPr>
              <w:autoSpaceDE w:val="0"/>
              <w:autoSpaceDN w:val="0"/>
              <w:adjustRightInd w:val="0"/>
              <w:snapToGrid w:val="0"/>
              <w:spacing w:after="120"/>
              <w:ind w:leftChars="100" w:left="240"/>
              <w:jc w:val="both"/>
              <w:rPr>
                <w:rFonts w:ascii="Arial" w:hAnsi="Arial" w:cs="Arial"/>
                <w:iCs/>
                <w:kern w:val="2"/>
              </w:rPr>
            </w:pPr>
            <w:r w:rsidRPr="003842B8">
              <w:rPr>
                <w:rFonts w:ascii="Arial" w:hAnsi="Arial" w:cs="Arial"/>
                <w:b/>
                <w:bCs/>
                <w:iCs/>
                <w:kern w:val="2"/>
              </w:rPr>
              <w:t>Q1</w:t>
            </w:r>
            <w:r>
              <w:rPr>
                <w:rFonts w:ascii="Arial" w:hAnsi="Arial" w:cs="Arial"/>
                <w:b/>
                <w:bCs/>
                <w:iCs/>
                <w:kern w:val="2"/>
              </w:rPr>
              <w:t>-B</w:t>
            </w:r>
            <w:r w:rsidRPr="003842B8">
              <w:rPr>
                <w:rFonts w:ascii="Arial" w:hAnsi="Arial" w:cs="Arial"/>
                <w:b/>
                <w:bCs/>
                <w:iCs/>
                <w:kern w:val="2"/>
              </w:rPr>
              <w:t>:</w:t>
            </w:r>
            <w:r>
              <w:rPr>
                <w:rFonts w:ascii="Arial" w:hAnsi="Arial" w:cs="Arial"/>
                <w:b/>
                <w:bCs/>
                <w:iCs/>
                <w:kern w:val="2"/>
              </w:rPr>
              <w:t xml:space="preserve"> </w:t>
            </w:r>
            <w:r w:rsidRPr="000B4A65">
              <w:rPr>
                <w:rFonts w:ascii="Arial" w:hAnsi="Arial" w:cs="Arial"/>
                <w:iCs/>
                <w:kern w:val="2"/>
              </w:rPr>
              <w:t>Is MAC CE based SCG (de)activation supported?</w:t>
            </w:r>
          </w:p>
        </w:tc>
      </w:tr>
    </w:tbl>
    <w:p w14:paraId="0392571B" w14:textId="26E98C87" w:rsidR="00CF5954" w:rsidRDefault="002A131B" w:rsidP="00214A87">
      <w:pPr>
        <w:spacing w:before="100" w:beforeAutospacing="1" w:after="100" w:afterAutospacing="1"/>
        <w:jc w:val="both"/>
        <w:rPr>
          <w:bCs/>
        </w:rPr>
      </w:pPr>
      <w:r>
        <w:rPr>
          <w:bCs/>
        </w:rPr>
        <w:t>We state the below observations that argue that MAC CE based (de)activation is not critical for Rel-17.</w:t>
      </w:r>
    </w:p>
    <w:p w14:paraId="308A8BA5" w14:textId="24F37345" w:rsidR="009D0096" w:rsidRPr="009D0096" w:rsidRDefault="002A131B" w:rsidP="009D0096">
      <w:pPr>
        <w:spacing w:before="100" w:beforeAutospacing="1" w:after="100" w:afterAutospacing="1"/>
        <w:jc w:val="both"/>
        <w:rPr>
          <w:b/>
        </w:rPr>
      </w:pPr>
      <w:r w:rsidRPr="009D0096">
        <w:rPr>
          <w:b/>
        </w:rPr>
        <w:t xml:space="preserve">Observation </w:t>
      </w:r>
      <w:r w:rsidR="009D0096" w:rsidRPr="009D0096">
        <w:rPr>
          <w:b/>
        </w:rPr>
        <w:t>2</w:t>
      </w:r>
      <w:r w:rsidRPr="009D0096">
        <w:rPr>
          <w:b/>
        </w:rPr>
        <w:t xml:space="preserve">: </w:t>
      </w:r>
      <w:r w:rsidR="009D0096" w:rsidRPr="009D0096">
        <w:rPr>
          <w:b/>
        </w:rPr>
        <w:t>SCG (de)activation requires MN-SN co-ordination using RRC/inter-node messages</w:t>
      </w:r>
    </w:p>
    <w:p w14:paraId="4E1C115C" w14:textId="54F3FD6F" w:rsidR="009D0096" w:rsidRPr="009D0096" w:rsidRDefault="009D0096" w:rsidP="009D0096">
      <w:pPr>
        <w:spacing w:before="100" w:beforeAutospacing="1" w:after="100" w:afterAutospacing="1"/>
        <w:jc w:val="both"/>
        <w:rPr>
          <w:b/>
        </w:rPr>
      </w:pPr>
      <w:r w:rsidRPr="009D0096">
        <w:rPr>
          <w:b/>
        </w:rPr>
        <w:t xml:space="preserve">Observation 3: SCG (de)activation is always via the MCG to the UE. And any reconfiguration as part of the (de)activation from the SCG needs to be encapsulated in the MCG message, better with RRC message. </w:t>
      </w:r>
    </w:p>
    <w:p w14:paraId="3505ACDF" w14:textId="77777777" w:rsidR="009D0096" w:rsidRPr="009D0096" w:rsidRDefault="009D0096" w:rsidP="009D0096">
      <w:pPr>
        <w:numPr>
          <w:ilvl w:val="2"/>
          <w:numId w:val="19"/>
        </w:numPr>
        <w:spacing w:before="100" w:beforeAutospacing="1" w:after="100" w:afterAutospacing="1"/>
        <w:jc w:val="both"/>
        <w:rPr>
          <w:b/>
        </w:rPr>
      </w:pPr>
      <w:r w:rsidRPr="009D0096">
        <w:rPr>
          <w:b/>
        </w:rPr>
        <w:t xml:space="preserve">Observation 4: No significant gain with MAC CE based approach other than the RRC processing delay, but UE anyway needs to send </w:t>
      </w:r>
      <w:proofErr w:type="gramStart"/>
      <w:r w:rsidRPr="009D0096">
        <w:rPr>
          <w:b/>
        </w:rPr>
        <w:t>an</w:t>
      </w:r>
      <w:proofErr w:type="gramEnd"/>
      <w:r w:rsidRPr="009D0096">
        <w:rPr>
          <w:b/>
        </w:rPr>
        <w:t xml:space="preserve"> confirmation to the SCG change to the corresponding nodes, which is extra effort if done with MAC CE. </w:t>
      </w:r>
    </w:p>
    <w:p w14:paraId="7EE5F877" w14:textId="77777777" w:rsidR="009D0096" w:rsidRPr="009D0096" w:rsidRDefault="009D0096" w:rsidP="009D0096">
      <w:pPr>
        <w:numPr>
          <w:ilvl w:val="2"/>
          <w:numId w:val="19"/>
        </w:numPr>
        <w:spacing w:before="100" w:beforeAutospacing="1" w:after="100" w:afterAutospacing="1"/>
        <w:jc w:val="both"/>
        <w:rPr>
          <w:b/>
        </w:rPr>
      </w:pPr>
    </w:p>
    <w:p w14:paraId="68950EB5" w14:textId="77777777" w:rsidR="009D0096" w:rsidRPr="009D0096" w:rsidRDefault="009D0096" w:rsidP="009D0096">
      <w:pPr>
        <w:numPr>
          <w:ilvl w:val="2"/>
          <w:numId w:val="19"/>
        </w:numPr>
        <w:spacing w:before="100" w:beforeAutospacing="1" w:after="100" w:afterAutospacing="1"/>
        <w:jc w:val="both"/>
        <w:rPr>
          <w:b/>
        </w:rPr>
      </w:pPr>
      <w:r w:rsidRPr="009D0096">
        <w:rPr>
          <w:b/>
        </w:rPr>
        <w:t xml:space="preserve">Observation 5: SCG (de)activation can involve additional reconfiguration and MAC CE is not </w:t>
      </w:r>
      <w:proofErr w:type="spellStart"/>
      <w:r w:rsidRPr="009D0096">
        <w:rPr>
          <w:b/>
        </w:rPr>
        <w:t>condusive</w:t>
      </w:r>
      <w:proofErr w:type="spellEnd"/>
      <w:r w:rsidRPr="009D0096">
        <w:rPr>
          <w:b/>
        </w:rPr>
        <w:t xml:space="preserve"> to such actions.</w:t>
      </w:r>
    </w:p>
    <w:p w14:paraId="396229BE" w14:textId="77777777" w:rsidR="009D0096" w:rsidRPr="009D0096" w:rsidRDefault="009D0096" w:rsidP="009D0096">
      <w:pPr>
        <w:pStyle w:val="ListParagraph"/>
        <w:rPr>
          <w:b/>
        </w:rPr>
      </w:pPr>
    </w:p>
    <w:p w14:paraId="25D2C24A" w14:textId="0725A4D8" w:rsidR="009D0096" w:rsidRPr="009D0096" w:rsidRDefault="009D0096" w:rsidP="009D0096">
      <w:pPr>
        <w:numPr>
          <w:ilvl w:val="2"/>
          <w:numId w:val="19"/>
        </w:numPr>
        <w:spacing w:before="100" w:beforeAutospacing="1" w:after="100" w:afterAutospacing="1"/>
        <w:jc w:val="both"/>
        <w:rPr>
          <w:b/>
        </w:rPr>
      </w:pPr>
      <w:r w:rsidRPr="009D0096">
        <w:rPr>
          <w:b/>
        </w:rPr>
        <w:t>Observation 6: MAC CE based SCG (de)activation is not security protected as RRC message</w:t>
      </w:r>
    </w:p>
    <w:p w14:paraId="704A48F8" w14:textId="77777777" w:rsidR="009D0096" w:rsidRPr="009D0096" w:rsidRDefault="009D0096" w:rsidP="009D0096">
      <w:pPr>
        <w:pStyle w:val="ListParagraph"/>
        <w:rPr>
          <w:b/>
        </w:rPr>
      </w:pPr>
    </w:p>
    <w:p w14:paraId="06CDD3CF" w14:textId="15C55A26" w:rsidR="009D0096" w:rsidRPr="009D0096" w:rsidRDefault="009D0096" w:rsidP="00E8130B">
      <w:pPr>
        <w:numPr>
          <w:ilvl w:val="2"/>
          <w:numId w:val="19"/>
        </w:numPr>
        <w:spacing w:before="100" w:beforeAutospacing="1" w:after="100" w:afterAutospacing="1"/>
        <w:jc w:val="both"/>
        <w:rPr>
          <w:b/>
        </w:rPr>
      </w:pPr>
      <w:r w:rsidRPr="009D0096">
        <w:rPr>
          <w:b/>
        </w:rPr>
        <w:lastRenderedPageBreak/>
        <w:t>Observation 7: For (NGEN)EN-DC cases, LTE MAC needs to be changed to use MAC CE based, which is additional work that is not needed for Rel-17.</w:t>
      </w:r>
    </w:p>
    <w:p w14:paraId="734C90C8" w14:textId="1D803E47" w:rsidR="00EC69C7" w:rsidRDefault="009D0096" w:rsidP="00214A87">
      <w:pPr>
        <w:spacing w:before="100" w:beforeAutospacing="1" w:after="100" w:afterAutospacing="1"/>
        <w:jc w:val="both"/>
        <w:rPr>
          <w:bCs/>
        </w:rPr>
      </w:pPr>
      <w:proofErr w:type="gramStart"/>
      <w:r>
        <w:rPr>
          <w:bCs/>
        </w:rPr>
        <w:t>Hence</w:t>
      </w:r>
      <w:proofErr w:type="gramEnd"/>
      <w:r>
        <w:rPr>
          <w:bCs/>
        </w:rPr>
        <w:t xml:space="preserve"> we propose the below:</w:t>
      </w:r>
    </w:p>
    <w:p w14:paraId="5BE1F552" w14:textId="4BB06FAB" w:rsidR="009D0096" w:rsidRPr="009D0096" w:rsidRDefault="009D0096" w:rsidP="00214A87">
      <w:pPr>
        <w:spacing w:before="100" w:beforeAutospacing="1" w:after="100" w:afterAutospacing="1"/>
        <w:jc w:val="both"/>
        <w:rPr>
          <w:b/>
        </w:rPr>
      </w:pPr>
      <w:r w:rsidRPr="009D0096">
        <w:rPr>
          <w:b/>
        </w:rPr>
        <w:t>Proposal 2: MAC CE based SCG (de)activation is not supported in Rel-17</w:t>
      </w:r>
    </w:p>
    <w:p w14:paraId="4AB8C145" w14:textId="49793401" w:rsidR="009D0096" w:rsidRPr="009D0096" w:rsidRDefault="009D0096" w:rsidP="00214A87">
      <w:pPr>
        <w:spacing w:before="100" w:beforeAutospacing="1" w:after="100" w:afterAutospacing="1"/>
        <w:jc w:val="both"/>
        <w:rPr>
          <w:b/>
        </w:rPr>
      </w:pPr>
      <w:r w:rsidRPr="009D0096">
        <w:rPr>
          <w:b/>
        </w:rPr>
        <w:t>Proposal 3: Reply this to RAN4 in the LS</w:t>
      </w:r>
    </w:p>
    <w:p w14:paraId="2B3DF3A1" w14:textId="6F75DECB" w:rsidR="0015416F" w:rsidRPr="00130174" w:rsidRDefault="0015416F" w:rsidP="0015416F">
      <w:pPr>
        <w:pStyle w:val="Heading2"/>
      </w:pPr>
      <w:r>
        <w:t>2.3   MAC CE for SCG (de)activation</w:t>
      </w:r>
    </w:p>
    <w:tbl>
      <w:tblPr>
        <w:tblStyle w:val="TableGrid"/>
        <w:tblW w:w="0" w:type="auto"/>
        <w:tblLook w:val="04A0" w:firstRow="1" w:lastRow="0" w:firstColumn="1" w:lastColumn="0" w:noHBand="0" w:noVBand="1"/>
      </w:tblPr>
      <w:tblGrid>
        <w:gridCol w:w="9631"/>
      </w:tblGrid>
      <w:tr w:rsidR="005B01CB" w14:paraId="4E3CA968" w14:textId="77777777" w:rsidTr="005B01CB">
        <w:tc>
          <w:tcPr>
            <w:tcW w:w="9631" w:type="dxa"/>
          </w:tcPr>
          <w:p w14:paraId="7BDCB7F9" w14:textId="77777777" w:rsidR="005B01CB" w:rsidRDefault="005B01CB" w:rsidP="005B01CB">
            <w:pPr>
              <w:autoSpaceDE w:val="0"/>
              <w:autoSpaceDN w:val="0"/>
              <w:adjustRightInd w:val="0"/>
              <w:snapToGrid w:val="0"/>
              <w:spacing w:after="120"/>
              <w:jc w:val="both"/>
              <w:rPr>
                <w:rFonts w:ascii="Arial" w:hAnsi="Arial" w:cs="Arial"/>
                <w:iCs/>
                <w:kern w:val="2"/>
              </w:rPr>
            </w:pPr>
            <w:r>
              <w:rPr>
                <w:rFonts w:ascii="Arial" w:hAnsi="Arial" w:cs="Arial"/>
                <w:b/>
                <w:iCs/>
                <w:kern w:val="2"/>
              </w:rPr>
              <w:t>Q2:</w:t>
            </w:r>
            <w:r>
              <w:rPr>
                <w:rFonts w:ascii="Arial" w:hAnsi="Arial" w:cs="Arial"/>
                <w:iCs/>
                <w:kern w:val="2"/>
              </w:rPr>
              <w:t xml:space="preserve"> </w:t>
            </w:r>
            <w:r w:rsidRPr="004C0E0E">
              <w:rPr>
                <w:rFonts w:ascii="Arial" w:hAnsi="Arial" w:cs="Arial"/>
                <w:iCs/>
                <w:kern w:val="2"/>
              </w:rPr>
              <w:t xml:space="preserve">RAN4 will define SCG deactivation requirements </w:t>
            </w:r>
            <w:proofErr w:type="gramStart"/>
            <w:r w:rsidRPr="004C0E0E">
              <w:rPr>
                <w:rFonts w:ascii="Arial" w:hAnsi="Arial" w:cs="Arial"/>
                <w:iCs/>
                <w:kern w:val="2"/>
              </w:rPr>
              <w:t>assuming that</w:t>
            </w:r>
            <w:proofErr w:type="gramEnd"/>
            <w:r w:rsidRPr="004C0E0E">
              <w:rPr>
                <w:rFonts w:ascii="Arial" w:hAnsi="Arial" w:cs="Arial"/>
                <w:iCs/>
                <w:kern w:val="2"/>
              </w:rPr>
              <w:t xml:space="preserve"> all </w:t>
            </w:r>
            <w:r>
              <w:rPr>
                <w:rFonts w:ascii="Arial" w:hAnsi="Arial" w:cs="Arial"/>
                <w:iCs/>
                <w:kern w:val="2"/>
              </w:rPr>
              <w:t>c</w:t>
            </w:r>
            <w:r w:rsidRPr="004C0E0E">
              <w:rPr>
                <w:rFonts w:ascii="Arial" w:hAnsi="Arial" w:cs="Arial"/>
                <w:iCs/>
                <w:kern w:val="2"/>
              </w:rPr>
              <w:t>ells</w:t>
            </w:r>
            <w:r>
              <w:rPr>
                <w:rFonts w:ascii="Arial" w:hAnsi="Arial" w:cs="Arial"/>
                <w:iCs/>
                <w:kern w:val="2"/>
              </w:rPr>
              <w:t xml:space="preserve"> </w:t>
            </w:r>
            <w:r w:rsidRPr="004C0E0E">
              <w:rPr>
                <w:rFonts w:ascii="Arial" w:hAnsi="Arial" w:cs="Arial"/>
                <w:iCs/>
                <w:kern w:val="2"/>
              </w:rPr>
              <w:t xml:space="preserve">in the SCG </w:t>
            </w:r>
            <w:r>
              <w:rPr>
                <w:rFonts w:ascii="Arial" w:hAnsi="Arial" w:cs="Arial"/>
                <w:iCs/>
                <w:kern w:val="2"/>
              </w:rPr>
              <w:t xml:space="preserve">including all active </w:t>
            </w:r>
            <w:proofErr w:type="spellStart"/>
            <w:r>
              <w:rPr>
                <w:rFonts w:ascii="Arial" w:hAnsi="Arial" w:cs="Arial"/>
                <w:iCs/>
                <w:kern w:val="2"/>
              </w:rPr>
              <w:t>SCells</w:t>
            </w:r>
            <w:proofErr w:type="spellEnd"/>
            <w:r w:rsidRPr="004C0E0E">
              <w:rPr>
                <w:rFonts w:ascii="Arial" w:hAnsi="Arial" w:cs="Arial"/>
                <w:iCs/>
                <w:kern w:val="2"/>
              </w:rPr>
              <w:t xml:space="preserve"> get deactivated as soon as the target MN indicates SCG state as “deactivated” without waiting for a separate higher layer signal deactivating the </w:t>
            </w:r>
            <w:proofErr w:type="spellStart"/>
            <w:r w:rsidRPr="004C0E0E">
              <w:rPr>
                <w:rFonts w:ascii="Arial" w:hAnsi="Arial" w:cs="Arial"/>
                <w:iCs/>
                <w:kern w:val="2"/>
              </w:rPr>
              <w:t>SCells</w:t>
            </w:r>
            <w:proofErr w:type="spellEnd"/>
            <w:r w:rsidRPr="004C0E0E">
              <w:rPr>
                <w:rFonts w:ascii="Arial" w:hAnsi="Arial" w:cs="Arial"/>
                <w:iCs/>
                <w:kern w:val="2"/>
              </w:rPr>
              <w:t xml:space="preserve">. RAN4 would like to </w:t>
            </w:r>
            <w:r>
              <w:rPr>
                <w:rFonts w:ascii="Arial" w:hAnsi="Arial" w:cs="Arial"/>
                <w:iCs/>
                <w:kern w:val="2"/>
              </w:rPr>
              <w:t>check</w:t>
            </w:r>
            <w:r w:rsidRPr="004C0E0E">
              <w:rPr>
                <w:rFonts w:ascii="Arial" w:hAnsi="Arial" w:cs="Arial"/>
                <w:iCs/>
                <w:kern w:val="2"/>
              </w:rPr>
              <w:t xml:space="preserve"> if th</w:t>
            </w:r>
            <w:r>
              <w:rPr>
                <w:rFonts w:ascii="Arial" w:hAnsi="Arial" w:cs="Arial"/>
                <w:iCs/>
                <w:kern w:val="2"/>
              </w:rPr>
              <w:t>is</w:t>
            </w:r>
            <w:r w:rsidRPr="004C0E0E">
              <w:rPr>
                <w:rFonts w:ascii="Arial" w:hAnsi="Arial" w:cs="Arial"/>
                <w:iCs/>
                <w:kern w:val="2"/>
              </w:rPr>
              <w:t xml:space="preserve"> assumption is consistent with RAN2</w:t>
            </w:r>
            <w:r>
              <w:rPr>
                <w:rFonts w:ascii="Arial" w:hAnsi="Arial" w:cs="Arial"/>
                <w:iCs/>
                <w:kern w:val="2"/>
              </w:rPr>
              <w:t xml:space="preserve"> assumption</w:t>
            </w:r>
            <w:r w:rsidRPr="004C0E0E">
              <w:rPr>
                <w:rFonts w:ascii="Arial" w:hAnsi="Arial" w:cs="Arial"/>
                <w:iCs/>
                <w:kern w:val="2"/>
              </w:rPr>
              <w:t>.</w:t>
            </w:r>
          </w:p>
          <w:p w14:paraId="385C768C" w14:textId="77777777" w:rsidR="005B01CB" w:rsidRDefault="005B01CB" w:rsidP="00214A87">
            <w:pPr>
              <w:spacing w:after="120"/>
              <w:jc w:val="both"/>
              <w:rPr>
                <w:b/>
              </w:rPr>
            </w:pPr>
          </w:p>
        </w:tc>
      </w:tr>
    </w:tbl>
    <w:p w14:paraId="2D642F12" w14:textId="77777777" w:rsidR="0015416F" w:rsidRDefault="0015416F" w:rsidP="00214A87">
      <w:pPr>
        <w:spacing w:after="120"/>
        <w:jc w:val="both"/>
        <w:rPr>
          <w:b/>
        </w:rPr>
      </w:pPr>
    </w:p>
    <w:p w14:paraId="1B7C5CE2" w14:textId="3A32EE7E" w:rsidR="005B01CB" w:rsidRDefault="005B01CB" w:rsidP="00214A87">
      <w:pPr>
        <w:spacing w:after="120"/>
        <w:jc w:val="both"/>
        <w:rPr>
          <w:bCs/>
        </w:rPr>
      </w:pPr>
      <w:r>
        <w:rPr>
          <w:bCs/>
        </w:rPr>
        <w:t xml:space="preserve">It is already agreed in RAN2 that all the </w:t>
      </w:r>
      <w:proofErr w:type="spellStart"/>
      <w:r>
        <w:rPr>
          <w:bCs/>
        </w:rPr>
        <w:t>SCells</w:t>
      </w:r>
      <w:proofErr w:type="spellEnd"/>
      <w:r>
        <w:rPr>
          <w:bCs/>
        </w:rPr>
        <w:t xml:space="preserve"> of the deactivated SCG are considered as deactivated. And </w:t>
      </w:r>
      <w:proofErr w:type="gramStart"/>
      <w:r>
        <w:rPr>
          <w:bCs/>
        </w:rPr>
        <w:t>so</w:t>
      </w:r>
      <w:proofErr w:type="gramEnd"/>
      <w:r>
        <w:rPr>
          <w:bCs/>
        </w:rPr>
        <w:t xml:space="preserve"> this should be straight-forward to reply. However, we would like to take this opportunity to discuss the case of SCG activation, on what happens to the </w:t>
      </w:r>
      <w:proofErr w:type="spellStart"/>
      <w:r>
        <w:rPr>
          <w:bCs/>
        </w:rPr>
        <w:t>SCells</w:t>
      </w:r>
      <w:proofErr w:type="spellEnd"/>
      <w:r>
        <w:rPr>
          <w:bCs/>
        </w:rPr>
        <w:t xml:space="preserve"> in the SCG.</w:t>
      </w:r>
    </w:p>
    <w:p w14:paraId="4EF42A1E" w14:textId="08E47470" w:rsidR="005B01CB" w:rsidRDefault="005B01CB" w:rsidP="00214A87">
      <w:pPr>
        <w:spacing w:after="120"/>
        <w:jc w:val="both"/>
        <w:rPr>
          <w:bCs/>
        </w:rPr>
      </w:pPr>
      <w:r>
        <w:rPr>
          <w:bCs/>
        </w:rPr>
        <w:t xml:space="preserve">It is our view that the SCG </w:t>
      </w:r>
      <w:proofErr w:type="spellStart"/>
      <w:r>
        <w:rPr>
          <w:bCs/>
        </w:rPr>
        <w:t>SCells</w:t>
      </w:r>
      <w:proofErr w:type="spellEnd"/>
      <w:r>
        <w:rPr>
          <w:bCs/>
        </w:rPr>
        <w:t xml:space="preserve"> will remain deactivated at SCG activation, but would like to get an official agreement, so that this can be informed to RAN4 as well.</w:t>
      </w:r>
    </w:p>
    <w:p w14:paraId="3F53AB07" w14:textId="31F0F9BF" w:rsidR="005B01CB" w:rsidRPr="00650D64" w:rsidRDefault="005B01CB" w:rsidP="00214A87">
      <w:pPr>
        <w:spacing w:after="120"/>
        <w:jc w:val="both"/>
        <w:rPr>
          <w:b/>
        </w:rPr>
      </w:pPr>
      <w:r w:rsidRPr="00650D64">
        <w:rPr>
          <w:b/>
        </w:rPr>
        <w:t xml:space="preserve">Proposal 4: Reply to Q2 stating that RAN4 assumption is correct that all the SCG </w:t>
      </w:r>
      <w:proofErr w:type="spellStart"/>
      <w:r w:rsidRPr="00650D64">
        <w:rPr>
          <w:b/>
        </w:rPr>
        <w:t>SCell</w:t>
      </w:r>
      <w:proofErr w:type="spellEnd"/>
      <w:r w:rsidRPr="00650D64">
        <w:rPr>
          <w:b/>
        </w:rPr>
        <w:t xml:space="preserve"> would be deactivated implicitly with the RRC message that deactivated the SCG.</w:t>
      </w:r>
    </w:p>
    <w:p w14:paraId="46364B13" w14:textId="74670733" w:rsidR="005B01CB" w:rsidRPr="00650D64" w:rsidRDefault="005B01CB" w:rsidP="00214A87">
      <w:pPr>
        <w:spacing w:after="120"/>
        <w:jc w:val="both"/>
        <w:rPr>
          <w:b/>
        </w:rPr>
      </w:pPr>
      <w:r w:rsidRPr="00650D64">
        <w:rPr>
          <w:b/>
        </w:rPr>
        <w:t xml:space="preserve">Proposal 5: RAN2 to agree that the SCG </w:t>
      </w:r>
      <w:proofErr w:type="spellStart"/>
      <w:r w:rsidRPr="00650D64">
        <w:rPr>
          <w:b/>
        </w:rPr>
        <w:t>SCells</w:t>
      </w:r>
      <w:proofErr w:type="spellEnd"/>
      <w:r w:rsidRPr="00650D64">
        <w:rPr>
          <w:b/>
        </w:rPr>
        <w:t xml:space="preserve"> will remain deactivated at SCG </w:t>
      </w:r>
      <w:proofErr w:type="gramStart"/>
      <w:r w:rsidRPr="00650D64">
        <w:rPr>
          <w:b/>
        </w:rPr>
        <w:t>activation, and</w:t>
      </w:r>
      <w:proofErr w:type="gramEnd"/>
      <w:r w:rsidRPr="00650D64">
        <w:rPr>
          <w:b/>
        </w:rPr>
        <w:t xml:space="preserve"> will need explicit activation using the MAC CE </w:t>
      </w:r>
      <w:r w:rsidR="00650D64" w:rsidRPr="00650D64">
        <w:rPr>
          <w:b/>
        </w:rPr>
        <w:t>separate from the RRC message that activates the SCG.</w:t>
      </w:r>
    </w:p>
    <w:p w14:paraId="2F8C35A6" w14:textId="65FE1A0D" w:rsidR="00650D64" w:rsidRPr="00650D64" w:rsidRDefault="00650D64" w:rsidP="00214A87">
      <w:pPr>
        <w:spacing w:after="120"/>
        <w:jc w:val="both"/>
        <w:rPr>
          <w:b/>
        </w:rPr>
      </w:pPr>
      <w:r w:rsidRPr="00650D64">
        <w:rPr>
          <w:b/>
        </w:rPr>
        <w:t>Proposal 6: Reply with the above agreement to the RAN4 LS.</w:t>
      </w:r>
    </w:p>
    <w:p w14:paraId="6F502DAE" w14:textId="77777777" w:rsidR="00471F70" w:rsidRDefault="00471F70" w:rsidP="00471F70">
      <w:pPr>
        <w:spacing w:after="120"/>
        <w:jc w:val="both"/>
        <w:rPr>
          <w:rFonts w:ascii="Arial" w:eastAsiaTheme="minorEastAsia" w:hAnsi="Arial" w:cs="Arial"/>
        </w:rPr>
      </w:pPr>
    </w:p>
    <w:p w14:paraId="34C99636" w14:textId="77777777" w:rsidR="008E7986" w:rsidRDefault="008E7986" w:rsidP="00DF4154">
      <w:pPr>
        <w:pStyle w:val="Heading1"/>
        <w:jc w:val="both"/>
      </w:pPr>
      <w:r>
        <w:t>3</w:t>
      </w:r>
      <w:r>
        <w:tab/>
        <w:t>Conclusions</w:t>
      </w:r>
    </w:p>
    <w:bookmarkEnd w:id="0"/>
    <w:p w14:paraId="12CC3F56" w14:textId="77777777" w:rsidR="00FE3158" w:rsidRPr="00265CB5" w:rsidRDefault="00FE3158" w:rsidP="00FE3158">
      <w:pPr>
        <w:spacing w:before="100" w:beforeAutospacing="1" w:after="100" w:afterAutospacing="1"/>
        <w:jc w:val="both"/>
        <w:rPr>
          <w:b/>
        </w:rPr>
      </w:pPr>
      <w:r w:rsidRPr="00265CB5">
        <w:rPr>
          <w:b/>
        </w:rPr>
        <w:t>Observation</w:t>
      </w:r>
      <w:r>
        <w:rPr>
          <w:b/>
        </w:rPr>
        <w:t xml:space="preserve"> 1</w:t>
      </w:r>
      <w:r w:rsidRPr="00265CB5">
        <w:rPr>
          <w:b/>
        </w:rPr>
        <w:t>: Along with the scenarios provided by RAN4, we also see that the basic scenario of the SCG de(re)activation where no explicit change to MN/SN is needed/triggered, with the NW simply intending the SCG of the UE to be deactivated (or re-activated).</w:t>
      </w:r>
    </w:p>
    <w:p w14:paraId="20107773" w14:textId="77777777" w:rsidR="00FE3158" w:rsidRPr="009D0096" w:rsidRDefault="00FE3158" w:rsidP="00FE3158">
      <w:pPr>
        <w:spacing w:before="100" w:beforeAutospacing="1" w:after="100" w:afterAutospacing="1"/>
        <w:jc w:val="both"/>
        <w:rPr>
          <w:b/>
        </w:rPr>
      </w:pPr>
      <w:r w:rsidRPr="009D0096">
        <w:rPr>
          <w:b/>
        </w:rPr>
        <w:t>Observation 2: SCG (de)activation requires MN-SN co-ordination using RRC/inter-node messages</w:t>
      </w:r>
    </w:p>
    <w:p w14:paraId="32C341EE" w14:textId="77777777" w:rsidR="00FE3158" w:rsidRPr="009D0096" w:rsidRDefault="00FE3158" w:rsidP="00FE3158">
      <w:pPr>
        <w:spacing w:before="100" w:beforeAutospacing="1" w:after="100" w:afterAutospacing="1"/>
        <w:jc w:val="both"/>
        <w:rPr>
          <w:b/>
        </w:rPr>
      </w:pPr>
      <w:r w:rsidRPr="009D0096">
        <w:rPr>
          <w:b/>
        </w:rPr>
        <w:t xml:space="preserve">Observation 3: SCG (de)activation is always via the MCG to the UE. And any reconfiguration as part of the (de)activation from the SCG needs to be encapsulated in the MCG message, better with RRC message. </w:t>
      </w:r>
    </w:p>
    <w:p w14:paraId="07C5286C" w14:textId="77777777" w:rsidR="00FE3158" w:rsidRPr="009D0096" w:rsidRDefault="00FE3158" w:rsidP="00FE3158">
      <w:pPr>
        <w:numPr>
          <w:ilvl w:val="2"/>
          <w:numId w:val="19"/>
        </w:numPr>
        <w:spacing w:before="100" w:beforeAutospacing="1" w:after="100" w:afterAutospacing="1"/>
        <w:jc w:val="both"/>
        <w:rPr>
          <w:b/>
        </w:rPr>
      </w:pPr>
      <w:r w:rsidRPr="009D0096">
        <w:rPr>
          <w:b/>
        </w:rPr>
        <w:t xml:space="preserve">Observation 4: No significant gain with MAC CE based approach other than the RRC processing delay, but UE anyway needs to send </w:t>
      </w:r>
      <w:proofErr w:type="gramStart"/>
      <w:r w:rsidRPr="009D0096">
        <w:rPr>
          <w:b/>
        </w:rPr>
        <w:t>an</w:t>
      </w:r>
      <w:proofErr w:type="gramEnd"/>
      <w:r w:rsidRPr="009D0096">
        <w:rPr>
          <w:b/>
        </w:rPr>
        <w:t xml:space="preserve"> confirmation to the SCG change to the corresponding nodes, which is extra effort if done with MAC CE. </w:t>
      </w:r>
    </w:p>
    <w:p w14:paraId="31AC6C5C" w14:textId="77777777" w:rsidR="00FE3158" w:rsidRPr="009D0096" w:rsidRDefault="00FE3158" w:rsidP="00FE3158">
      <w:pPr>
        <w:numPr>
          <w:ilvl w:val="2"/>
          <w:numId w:val="19"/>
        </w:numPr>
        <w:spacing w:before="100" w:beforeAutospacing="1" w:after="100" w:afterAutospacing="1"/>
        <w:jc w:val="both"/>
        <w:rPr>
          <w:b/>
        </w:rPr>
      </w:pPr>
    </w:p>
    <w:p w14:paraId="6DC52ED1" w14:textId="18C5A7F8" w:rsidR="00FE3158" w:rsidRDefault="00FE3158" w:rsidP="00FE3158">
      <w:pPr>
        <w:numPr>
          <w:ilvl w:val="2"/>
          <w:numId w:val="19"/>
        </w:numPr>
        <w:spacing w:before="100" w:beforeAutospacing="1" w:after="100" w:afterAutospacing="1"/>
        <w:jc w:val="both"/>
        <w:rPr>
          <w:b/>
        </w:rPr>
      </w:pPr>
      <w:r w:rsidRPr="009D0096">
        <w:rPr>
          <w:b/>
        </w:rPr>
        <w:lastRenderedPageBreak/>
        <w:t xml:space="preserve">Observation 5: SCG (de)activation can involve additional reconfiguration and MAC CE is not </w:t>
      </w:r>
      <w:r w:rsidRPr="009D0096">
        <w:rPr>
          <w:b/>
        </w:rPr>
        <w:t>conducive</w:t>
      </w:r>
      <w:r w:rsidRPr="009D0096">
        <w:rPr>
          <w:b/>
        </w:rPr>
        <w:t xml:space="preserve"> to such actions.</w:t>
      </w:r>
      <w:r>
        <w:rPr>
          <w:b/>
        </w:rPr>
        <w:t xml:space="preserve"> </w:t>
      </w:r>
    </w:p>
    <w:p w14:paraId="60992966" w14:textId="3FD17A67" w:rsidR="00FE3158" w:rsidRPr="00FE3158" w:rsidRDefault="00FE3158" w:rsidP="00FE3158">
      <w:pPr>
        <w:numPr>
          <w:ilvl w:val="2"/>
          <w:numId w:val="19"/>
        </w:numPr>
        <w:spacing w:before="100" w:beforeAutospacing="1" w:after="100" w:afterAutospacing="1"/>
        <w:jc w:val="both"/>
        <w:rPr>
          <w:b/>
        </w:rPr>
      </w:pPr>
      <w:r>
        <w:rPr>
          <w:b/>
        </w:rPr>
        <w:br/>
      </w:r>
      <w:r w:rsidRPr="009D0096">
        <w:rPr>
          <w:b/>
        </w:rPr>
        <w:t>Observation 6: MAC CE based SCG (de)activation is not security protected as RRC message</w:t>
      </w:r>
    </w:p>
    <w:p w14:paraId="6ED62770" w14:textId="77777777" w:rsidR="00FE3158" w:rsidRPr="009D0096" w:rsidRDefault="00FE3158" w:rsidP="00FE3158">
      <w:pPr>
        <w:numPr>
          <w:ilvl w:val="2"/>
          <w:numId w:val="19"/>
        </w:numPr>
        <w:spacing w:before="100" w:beforeAutospacing="1" w:after="100" w:afterAutospacing="1"/>
        <w:jc w:val="both"/>
        <w:rPr>
          <w:b/>
        </w:rPr>
      </w:pPr>
      <w:r w:rsidRPr="009D0096">
        <w:rPr>
          <w:b/>
        </w:rPr>
        <w:t>Observation 7: For (NGEN)EN-DC cases, LTE MAC needs to be changed to use MAC CE based, which is additional work that is not needed for Rel-17.</w:t>
      </w:r>
    </w:p>
    <w:p w14:paraId="6B6165F6" w14:textId="77777777" w:rsidR="00FE3158" w:rsidRDefault="00FE3158" w:rsidP="00FE3158">
      <w:pPr>
        <w:spacing w:before="100" w:beforeAutospacing="1" w:after="100" w:afterAutospacing="1"/>
        <w:jc w:val="both"/>
        <w:rPr>
          <w:bCs/>
        </w:rPr>
      </w:pPr>
    </w:p>
    <w:p w14:paraId="728AC611" w14:textId="77777777" w:rsidR="00FE3158" w:rsidRDefault="00FE3158" w:rsidP="00FE3158">
      <w:pPr>
        <w:spacing w:before="100" w:beforeAutospacing="1" w:after="100" w:afterAutospacing="1"/>
        <w:jc w:val="both"/>
        <w:rPr>
          <w:bCs/>
        </w:rPr>
      </w:pPr>
    </w:p>
    <w:p w14:paraId="51279085" w14:textId="12917D90" w:rsidR="00FE3158" w:rsidRDefault="00FE3158" w:rsidP="00FE3158">
      <w:pPr>
        <w:spacing w:before="100" w:beforeAutospacing="1" w:after="100" w:afterAutospacing="1"/>
        <w:jc w:val="both"/>
        <w:rPr>
          <w:b/>
        </w:rPr>
      </w:pPr>
      <w:r w:rsidRPr="00CF5954">
        <w:rPr>
          <w:b/>
        </w:rPr>
        <w:t xml:space="preserve">Proposal </w:t>
      </w:r>
      <w:r>
        <w:rPr>
          <w:b/>
        </w:rPr>
        <w:t xml:space="preserve">for handling </w:t>
      </w:r>
      <w:r w:rsidRPr="00CF5954">
        <w:rPr>
          <w:b/>
        </w:rPr>
        <w:t xml:space="preserve">Q1: </w:t>
      </w:r>
      <w:r>
        <w:rPr>
          <w:b/>
        </w:rPr>
        <w:t>RAN2 to reply to Q1-A as below</w:t>
      </w:r>
    </w:p>
    <w:p w14:paraId="75E015AE" w14:textId="77777777" w:rsidR="00FE3158" w:rsidRDefault="00FE3158" w:rsidP="00FE3158">
      <w:pPr>
        <w:spacing w:before="100" w:beforeAutospacing="1" w:after="100" w:afterAutospacing="1"/>
        <w:jc w:val="both"/>
        <w:rPr>
          <w:b/>
        </w:rPr>
      </w:pPr>
      <w:r>
        <w:rPr>
          <w:b/>
        </w:rPr>
        <w:t xml:space="preserve">The RRC reconfiguration message that changes the SCG state (from deactivated to activated and vice-versa) is not limited to the three cases, and there can also be the case where there is no change to </w:t>
      </w:r>
      <w:proofErr w:type="spellStart"/>
      <w:r>
        <w:rPr>
          <w:b/>
        </w:rPr>
        <w:t>PSCell</w:t>
      </w:r>
      <w:proofErr w:type="spellEnd"/>
      <w:r>
        <w:rPr>
          <w:b/>
        </w:rPr>
        <w:t xml:space="preserve"> or any other cells, but just the SCG state can be changed with no other changes to any other configuration in the RRC </w:t>
      </w:r>
      <w:proofErr w:type="spellStart"/>
      <w:r>
        <w:rPr>
          <w:b/>
        </w:rPr>
        <w:t>reconfig</w:t>
      </w:r>
      <w:proofErr w:type="spellEnd"/>
      <w:r>
        <w:rPr>
          <w:b/>
        </w:rPr>
        <w:t xml:space="preserve"> message that changes the SCG state (from deactivated to activated and vice-versa). RAN2 would also like to inform that while NR RRC reconfiguration message is used for (de)activation of SCG, this message could be sent to the UE via the LTE MN.</w:t>
      </w:r>
    </w:p>
    <w:p w14:paraId="6ADDB601" w14:textId="77777777" w:rsidR="00FE3158" w:rsidRPr="009D0096" w:rsidRDefault="00FE3158" w:rsidP="00FE3158">
      <w:pPr>
        <w:spacing w:before="100" w:beforeAutospacing="1" w:after="100" w:afterAutospacing="1"/>
        <w:jc w:val="both"/>
        <w:rPr>
          <w:b/>
        </w:rPr>
      </w:pPr>
      <w:r w:rsidRPr="009D0096">
        <w:rPr>
          <w:b/>
        </w:rPr>
        <w:t>Proposal 2: MAC CE based SCG (de)activation is not supported in Rel-17</w:t>
      </w:r>
    </w:p>
    <w:p w14:paraId="569C21B9" w14:textId="77777777" w:rsidR="00FE3158" w:rsidRPr="009D0096" w:rsidRDefault="00FE3158" w:rsidP="00FE3158">
      <w:pPr>
        <w:spacing w:before="100" w:beforeAutospacing="1" w:after="100" w:afterAutospacing="1"/>
        <w:jc w:val="both"/>
        <w:rPr>
          <w:b/>
        </w:rPr>
      </w:pPr>
      <w:r w:rsidRPr="009D0096">
        <w:rPr>
          <w:b/>
        </w:rPr>
        <w:t>Proposal 3: Reply this to RAN4 in the LS</w:t>
      </w:r>
    </w:p>
    <w:p w14:paraId="5375D3FF" w14:textId="77777777" w:rsidR="00FB5064" w:rsidRPr="00650D64" w:rsidRDefault="00FB5064" w:rsidP="00FB5064">
      <w:pPr>
        <w:spacing w:after="120"/>
        <w:jc w:val="both"/>
        <w:rPr>
          <w:b/>
        </w:rPr>
      </w:pPr>
      <w:r w:rsidRPr="00650D64">
        <w:rPr>
          <w:b/>
        </w:rPr>
        <w:t xml:space="preserve">Proposal 4: Reply to Q2 stating that RAN4 assumption is correct that all the SCG </w:t>
      </w:r>
      <w:proofErr w:type="spellStart"/>
      <w:r w:rsidRPr="00650D64">
        <w:rPr>
          <w:b/>
        </w:rPr>
        <w:t>SCell</w:t>
      </w:r>
      <w:proofErr w:type="spellEnd"/>
      <w:r w:rsidRPr="00650D64">
        <w:rPr>
          <w:b/>
        </w:rPr>
        <w:t xml:space="preserve"> would be deactivated implicitly with the RRC message that deactivated the SCG.</w:t>
      </w:r>
    </w:p>
    <w:p w14:paraId="6A52C988" w14:textId="77777777" w:rsidR="00FB5064" w:rsidRPr="00650D64" w:rsidRDefault="00FB5064" w:rsidP="00FB5064">
      <w:pPr>
        <w:spacing w:after="120"/>
        <w:jc w:val="both"/>
        <w:rPr>
          <w:b/>
        </w:rPr>
      </w:pPr>
      <w:r w:rsidRPr="00650D64">
        <w:rPr>
          <w:b/>
        </w:rPr>
        <w:t xml:space="preserve">Proposal 5: RAN2 to agree that the SCG </w:t>
      </w:r>
      <w:proofErr w:type="spellStart"/>
      <w:r w:rsidRPr="00650D64">
        <w:rPr>
          <w:b/>
        </w:rPr>
        <w:t>SCells</w:t>
      </w:r>
      <w:proofErr w:type="spellEnd"/>
      <w:r w:rsidRPr="00650D64">
        <w:rPr>
          <w:b/>
        </w:rPr>
        <w:t xml:space="preserve"> will remain deactivated at SCG </w:t>
      </w:r>
      <w:proofErr w:type="gramStart"/>
      <w:r w:rsidRPr="00650D64">
        <w:rPr>
          <w:b/>
        </w:rPr>
        <w:t>activation, and</w:t>
      </w:r>
      <w:proofErr w:type="gramEnd"/>
      <w:r w:rsidRPr="00650D64">
        <w:rPr>
          <w:b/>
        </w:rPr>
        <w:t xml:space="preserve"> will need explicit activation using the MAC CE separate from the RRC message that activates the SCG.</w:t>
      </w:r>
    </w:p>
    <w:p w14:paraId="050A55D4" w14:textId="77777777" w:rsidR="00FB5064" w:rsidRPr="00650D64" w:rsidRDefault="00FB5064" w:rsidP="00FB5064">
      <w:pPr>
        <w:spacing w:after="120"/>
        <w:jc w:val="both"/>
        <w:rPr>
          <w:b/>
        </w:rPr>
      </w:pPr>
      <w:r w:rsidRPr="00650D64">
        <w:rPr>
          <w:b/>
        </w:rPr>
        <w:t>Proposal 6: Reply with the above agreement to the RAN4 LS.</w:t>
      </w:r>
    </w:p>
    <w:p w14:paraId="32A517D0" w14:textId="77777777" w:rsidR="00087190" w:rsidRPr="00087190" w:rsidRDefault="00087190" w:rsidP="00DF4154">
      <w:pPr>
        <w:jc w:val="both"/>
      </w:pPr>
    </w:p>
    <w:p w14:paraId="404B682A" w14:textId="2B3CE007" w:rsidR="003E31FD" w:rsidRPr="003A0483" w:rsidRDefault="003E31FD" w:rsidP="00DF4154">
      <w:pPr>
        <w:pStyle w:val="Heading1"/>
        <w:jc w:val="both"/>
      </w:pPr>
      <w:r>
        <w:t>4</w:t>
      </w:r>
      <w:r>
        <w:tab/>
      </w:r>
      <w:r w:rsidR="008F5AB5">
        <w:t>Appendix</w:t>
      </w:r>
    </w:p>
    <w:p w14:paraId="4FFA71FF" w14:textId="12194C28" w:rsidR="006369FF" w:rsidRDefault="008F5AB5" w:rsidP="008F5AB5">
      <w:pPr>
        <w:pStyle w:val="EX"/>
        <w:numPr>
          <w:ilvl w:val="0"/>
          <w:numId w:val="0"/>
        </w:numPr>
        <w:jc w:val="both"/>
      </w:pPr>
      <w:r>
        <w:t>RAN4 LS:</w:t>
      </w:r>
    </w:p>
    <w:p w14:paraId="6F8B689B" w14:textId="5238E67D" w:rsidR="008F5AB5" w:rsidRDefault="008F5AB5" w:rsidP="008F5AB5">
      <w:pPr>
        <w:pStyle w:val="EX"/>
        <w:numPr>
          <w:ilvl w:val="0"/>
          <w:numId w:val="0"/>
        </w:numPr>
        <w:jc w:val="both"/>
      </w:pPr>
    </w:p>
    <w:tbl>
      <w:tblPr>
        <w:tblStyle w:val="TableGrid"/>
        <w:tblW w:w="0" w:type="auto"/>
        <w:tblLook w:val="04A0" w:firstRow="1" w:lastRow="0" w:firstColumn="1" w:lastColumn="0" w:noHBand="0" w:noVBand="1"/>
      </w:tblPr>
      <w:tblGrid>
        <w:gridCol w:w="9631"/>
      </w:tblGrid>
      <w:tr w:rsidR="008F5AB5" w14:paraId="51F06FD5" w14:textId="77777777" w:rsidTr="008F5AB5">
        <w:tc>
          <w:tcPr>
            <w:tcW w:w="9631" w:type="dxa"/>
          </w:tcPr>
          <w:p w14:paraId="48ACE9E1" w14:textId="0970883A" w:rsidR="008F5AB5" w:rsidRDefault="008F5AB5" w:rsidP="008F5AB5">
            <w:pPr>
              <w:pStyle w:val="EX"/>
              <w:numPr>
                <w:ilvl w:val="0"/>
                <w:numId w:val="0"/>
              </w:numPr>
              <w:jc w:val="both"/>
            </w:pPr>
          </w:p>
          <w:p w14:paraId="171CCA88" w14:textId="77777777" w:rsidR="008F5AB5" w:rsidRDefault="008F5AB5" w:rsidP="008F5AB5">
            <w:pPr>
              <w:spacing w:after="120"/>
              <w:rPr>
                <w:rFonts w:ascii="Arial" w:hAnsi="Arial" w:cs="Arial"/>
                <w:b/>
              </w:rPr>
            </w:pPr>
            <w:r>
              <w:rPr>
                <w:rFonts w:ascii="Arial" w:hAnsi="Arial" w:cs="Arial"/>
                <w:b/>
              </w:rPr>
              <w:t>1. Overall Description:</w:t>
            </w:r>
          </w:p>
          <w:p w14:paraId="4692796E" w14:textId="77777777" w:rsidR="008F5AB5" w:rsidRDefault="008F5AB5" w:rsidP="008F5AB5">
            <w:pPr>
              <w:spacing w:after="120"/>
              <w:jc w:val="both"/>
              <w:rPr>
                <w:rFonts w:ascii="Arial" w:hAnsi="Arial" w:cs="Arial"/>
              </w:rPr>
            </w:pPr>
            <w:r>
              <w:rPr>
                <w:rFonts w:ascii="Arial" w:hAnsi="Arial" w:cs="Arial"/>
              </w:rPr>
              <w:t xml:space="preserve">RAN4 had some discussion on </w:t>
            </w:r>
            <w:r w:rsidRPr="00E361E2">
              <w:rPr>
                <w:rFonts w:ascii="Arial" w:hAnsi="Arial" w:cs="Arial"/>
              </w:rPr>
              <w:t>efficient activation/de-activation mechanism for one SCG</w:t>
            </w:r>
            <w:r>
              <w:rPr>
                <w:rFonts w:ascii="Arial" w:hAnsi="Arial" w:cs="Arial"/>
              </w:rPr>
              <w:t xml:space="preserve">. RAN4 decided to define the SCG activation/deactivation delay requirements. There are some questions </w:t>
            </w:r>
            <w:r w:rsidRPr="00E361E2">
              <w:rPr>
                <w:rFonts w:ascii="Arial" w:hAnsi="Arial" w:cs="Arial"/>
              </w:rPr>
              <w:t>RAN</w:t>
            </w:r>
            <w:r>
              <w:rPr>
                <w:rFonts w:ascii="Arial" w:hAnsi="Arial" w:cs="Arial"/>
              </w:rPr>
              <w:t>4</w:t>
            </w:r>
            <w:r w:rsidRPr="00E361E2">
              <w:rPr>
                <w:rFonts w:ascii="Arial" w:hAnsi="Arial" w:cs="Arial"/>
              </w:rPr>
              <w:t xml:space="preserve"> would like to ask RAN</w:t>
            </w:r>
            <w:r>
              <w:rPr>
                <w:rFonts w:ascii="Arial" w:hAnsi="Arial" w:cs="Arial"/>
              </w:rPr>
              <w:t>2.</w:t>
            </w:r>
          </w:p>
          <w:p w14:paraId="7C49495F" w14:textId="77777777" w:rsidR="008F5AB5" w:rsidRPr="00E361E2" w:rsidRDefault="008F5AB5" w:rsidP="008F5AB5">
            <w:pPr>
              <w:autoSpaceDE w:val="0"/>
              <w:autoSpaceDN w:val="0"/>
              <w:adjustRightInd w:val="0"/>
              <w:snapToGrid w:val="0"/>
              <w:spacing w:after="120"/>
              <w:jc w:val="both"/>
              <w:rPr>
                <w:rFonts w:eastAsia="SimSun"/>
              </w:rPr>
            </w:pPr>
            <w:r>
              <w:rPr>
                <w:rFonts w:ascii="Arial" w:hAnsi="Arial" w:cs="Arial"/>
                <w:b/>
                <w:iCs/>
                <w:kern w:val="2"/>
              </w:rPr>
              <w:t>Q1:</w:t>
            </w:r>
            <w:r>
              <w:rPr>
                <w:rFonts w:ascii="Arial" w:hAnsi="Arial" w:cs="Arial"/>
                <w:iCs/>
                <w:kern w:val="2"/>
              </w:rPr>
              <w:t xml:space="preserve"> </w:t>
            </w:r>
            <w:r w:rsidRPr="00E361E2">
              <w:rPr>
                <w:rFonts w:ascii="Arial" w:hAnsi="Arial" w:cs="Arial"/>
                <w:iCs/>
                <w:kern w:val="2"/>
              </w:rPr>
              <w:t xml:space="preserve">As per the </w:t>
            </w:r>
            <w:r>
              <w:rPr>
                <w:rFonts w:ascii="Arial" w:hAnsi="Arial" w:cs="Arial"/>
                <w:iCs/>
                <w:kern w:val="2"/>
              </w:rPr>
              <w:t xml:space="preserve">current </w:t>
            </w:r>
            <w:r w:rsidRPr="00E361E2">
              <w:rPr>
                <w:rFonts w:ascii="Arial" w:hAnsi="Arial" w:cs="Arial"/>
                <w:iCs/>
                <w:kern w:val="2"/>
              </w:rPr>
              <w:t xml:space="preserve">agreements achieved in RAN2, the SCG activation/deactivation command uses RRC reconfiguration at three scenarios: </w:t>
            </w:r>
            <w:proofErr w:type="spellStart"/>
            <w:r w:rsidRPr="00E361E2">
              <w:rPr>
                <w:rFonts w:ascii="Arial" w:hAnsi="Arial" w:cs="Arial"/>
                <w:iCs/>
                <w:kern w:val="2"/>
              </w:rPr>
              <w:t>PSCell</w:t>
            </w:r>
            <w:proofErr w:type="spellEnd"/>
            <w:r w:rsidRPr="00E361E2">
              <w:rPr>
                <w:rFonts w:ascii="Arial" w:hAnsi="Arial" w:cs="Arial"/>
                <w:iCs/>
                <w:kern w:val="2"/>
              </w:rPr>
              <w:t xml:space="preserve"> addition/change, RRC resume or HO.</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8F5AB5" w:rsidRPr="00875AF3" w14:paraId="483019C5" w14:textId="77777777" w:rsidTr="001426FD">
              <w:tc>
                <w:tcPr>
                  <w:tcW w:w="9214" w:type="dxa"/>
                  <w:shd w:val="clear" w:color="auto" w:fill="auto"/>
                </w:tcPr>
                <w:p w14:paraId="2290CE9B" w14:textId="77777777" w:rsidR="008F5AB5" w:rsidRPr="00875AF3" w:rsidRDefault="008F5AB5" w:rsidP="008F5AB5">
                  <w:pPr>
                    <w:pStyle w:val="ListParagraph"/>
                    <w:widowControl w:val="0"/>
                    <w:spacing w:after="120"/>
                    <w:ind w:left="0"/>
                    <w:contextualSpacing w:val="0"/>
                    <w:rPr>
                      <w:rFonts w:eastAsia="SimSun"/>
                      <w:color w:val="000000"/>
                      <w:sz w:val="20"/>
                      <w:szCs w:val="20"/>
                      <w:lang w:val="en-GB"/>
                    </w:rPr>
                  </w:pPr>
                  <w:r w:rsidRPr="00875AF3">
                    <w:rPr>
                      <w:rFonts w:eastAsia="SimSun" w:hint="eastAsia"/>
                      <w:color w:val="000000"/>
                      <w:sz w:val="20"/>
                      <w:szCs w:val="20"/>
                      <w:lang w:val="en-GB"/>
                    </w:rPr>
                    <w:t>R</w:t>
                  </w:r>
                  <w:r w:rsidRPr="00875AF3">
                    <w:rPr>
                      <w:rFonts w:eastAsia="SimSun"/>
                      <w:color w:val="000000"/>
                      <w:sz w:val="20"/>
                      <w:szCs w:val="20"/>
                      <w:lang w:val="en-GB"/>
                    </w:rPr>
                    <w:t>AN2 agreements</w:t>
                  </w:r>
                </w:p>
                <w:p w14:paraId="2852C4FC" w14:textId="77777777" w:rsidR="008F5AB5" w:rsidRPr="00875AF3" w:rsidRDefault="008F5AB5" w:rsidP="008F5AB5">
                  <w:pPr>
                    <w:pStyle w:val="ListParagraph"/>
                    <w:widowControl w:val="0"/>
                    <w:numPr>
                      <w:ilvl w:val="0"/>
                      <w:numId w:val="37"/>
                    </w:numPr>
                    <w:tabs>
                      <w:tab w:val="left" w:pos="465"/>
                    </w:tabs>
                    <w:spacing w:after="120"/>
                    <w:ind w:left="465" w:hanging="284"/>
                    <w:contextualSpacing w:val="0"/>
                    <w:rPr>
                      <w:color w:val="000000"/>
                      <w:sz w:val="20"/>
                      <w:szCs w:val="20"/>
                      <w:lang w:val="en-GB"/>
                    </w:rPr>
                  </w:pPr>
                  <w:r w:rsidRPr="00875AF3">
                    <w:rPr>
                      <w:color w:val="000000"/>
                      <w:sz w:val="20"/>
                      <w:szCs w:val="20"/>
                      <w:lang w:val="en-GB"/>
                    </w:rPr>
                    <w:t xml:space="preserve">SCG RRC reconfiguration can select the SCG activation state (activated/deactivated) at </w:t>
                  </w:r>
                  <w:proofErr w:type="spellStart"/>
                  <w:r w:rsidRPr="00875AF3">
                    <w:rPr>
                      <w:color w:val="000000"/>
                      <w:sz w:val="20"/>
                      <w:szCs w:val="20"/>
                      <w:lang w:val="en-GB"/>
                    </w:rPr>
                    <w:t>PSCell</w:t>
                  </w:r>
                  <w:proofErr w:type="spellEnd"/>
                  <w:r w:rsidRPr="00875AF3">
                    <w:rPr>
                      <w:color w:val="000000"/>
                      <w:sz w:val="20"/>
                      <w:szCs w:val="20"/>
                      <w:lang w:val="en-GB"/>
                    </w:rPr>
                    <w:t xml:space="preserve"> </w:t>
                  </w:r>
                  <w:r w:rsidRPr="00875AF3">
                    <w:rPr>
                      <w:color w:val="000000"/>
                      <w:sz w:val="20"/>
                      <w:szCs w:val="20"/>
                      <w:lang w:val="en-GB"/>
                    </w:rPr>
                    <w:lastRenderedPageBreak/>
                    <w:t>addition/change, RRC resume or HO</w:t>
                  </w:r>
                </w:p>
                <w:p w14:paraId="0A5BC5A0" w14:textId="77777777" w:rsidR="008F5AB5" w:rsidRPr="00875AF3" w:rsidRDefault="008F5AB5" w:rsidP="008F5AB5">
                  <w:pPr>
                    <w:pStyle w:val="ListParagraph"/>
                    <w:widowControl w:val="0"/>
                    <w:numPr>
                      <w:ilvl w:val="1"/>
                      <w:numId w:val="37"/>
                    </w:numPr>
                    <w:tabs>
                      <w:tab w:val="left" w:pos="465"/>
                      <w:tab w:val="left" w:pos="1174"/>
                    </w:tabs>
                    <w:spacing w:after="120"/>
                    <w:ind w:left="1174" w:hanging="284"/>
                    <w:contextualSpacing w:val="0"/>
                    <w:rPr>
                      <w:color w:val="000000"/>
                      <w:sz w:val="20"/>
                      <w:szCs w:val="20"/>
                      <w:lang w:val="en-GB"/>
                    </w:rPr>
                  </w:pPr>
                  <w:r w:rsidRPr="00875AF3">
                    <w:rPr>
                      <w:color w:val="000000"/>
                      <w:sz w:val="20"/>
                      <w:szCs w:val="20"/>
                      <w:lang w:val="en-GB"/>
                    </w:rPr>
                    <w:t xml:space="preserve">After the session closed, Samsung commented offline that the agreement 1 is not clear and its intention was as follows: </w:t>
                  </w:r>
                </w:p>
                <w:p w14:paraId="7DB948F0" w14:textId="77777777" w:rsidR="008F5AB5" w:rsidRPr="00012EA8" w:rsidRDefault="008F5AB5" w:rsidP="008F5AB5">
                  <w:pPr>
                    <w:pStyle w:val="ListParagraph"/>
                    <w:widowControl w:val="0"/>
                    <w:numPr>
                      <w:ilvl w:val="2"/>
                      <w:numId w:val="37"/>
                    </w:numPr>
                    <w:tabs>
                      <w:tab w:val="left" w:pos="1741"/>
                    </w:tabs>
                    <w:spacing w:after="120"/>
                    <w:ind w:left="1741" w:hanging="284"/>
                    <w:contextualSpacing w:val="0"/>
                    <w:rPr>
                      <w:rFonts w:eastAsia="SimSun"/>
                    </w:rPr>
                  </w:pPr>
                  <w:r w:rsidRPr="00875AF3">
                    <w:rPr>
                      <w:color w:val="000000"/>
                      <w:sz w:val="20"/>
                      <w:szCs w:val="20"/>
                      <w:lang w:val="en-GB"/>
                    </w:rPr>
                    <w:t xml:space="preserve">SCG activation state (activated/deactivated) can be configured at </w:t>
                  </w:r>
                  <w:proofErr w:type="spellStart"/>
                  <w:r w:rsidRPr="00875AF3">
                    <w:rPr>
                      <w:color w:val="000000"/>
                      <w:sz w:val="20"/>
                      <w:szCs w:val="20"/>
                      <w:lang w:val="en-GB"/>
                    </w:rPr>
                    <w:t>PSCell</w:t>
                  </w:r>
                  <w:proofErr w:type="spellEnd"/>
                  <w:r w:rsidRPr="00875AF3">
                    <w:rPr>
                      <w:color w:val="000000"/>
                      <w:sz w:val="20"/>
                      <w:szCs w:val="20"/>
                      <w:lang w:val="en-GB"/>
                    </w:rPr>
                    <w:t xml:space="preserve"> addition/change, RRC resume or HO.</w:t>
                  </w:r>
                </w:p>
              </w:tc>
            </w:tr>
          </w:tbl>
          <w:p w14:paraId="78597AB2" w14:textId="77777777" w:rsidR="008F5AB5" w:rsidRDefault="008F5AB5" w:rsidP="008F5AB5">
            <w:pPr>
              <w:autoSpaceDE w:val="0"/>
              <w:autoSpaceDN w:val="0"/>
              <w:adjustRightInd w:val="0"/>
              <w:snapToGrid w:val="0"/>
              <w:spacing w:after="120"/>
              <w:jc w:val="both"/>
              <w:rPr>
                <w:rFonts w:ascii="Arial" w:hAnsi="Arial" w:cs="Arial"/>
                <w:iCs/>
                <w:kern w:val="2"/>
              </w:rPr>
            </w:pPr>
          </w:p>
          <w:p w14:paraId="1BC50098" w14:textId="77777777" w:rsidR="008F5AB5" w:rsidRDefault="008F5AB5" w:rsidP="008F5AB5">
            <w:pPr>
              <w:autoSpaceDE w:val="0"/>
              <w:autoSpaceDN w:val="0"/>
              <w:adjustRightInd w:val="0"/>
              <w:snapToGrid w:val="0"/>
              <w:spacing w:after="120"/>
              <w:jc w:val="both"/>
              <w:rPr>
                <w:rFonts w:ascii="Arial" w:hAnsi="Arial" w:cs="Arial"/>
                <w:iCs/>
                <w:kern w:val="2"/>
              </w:rPr>
            </w:pPr>
            <w:r w:rsidRPr="006D063B">
              <w:rPr>
                <w:rFonts w:ascii="Arial" w:hAnsi="Arial" w:cs="Arial"/>
                <w:iCs/>
                <w:kern w:val="2"/>
              </w:rPr>
              <w:t xml:space="preserve">RAN4 would like </w:t>
            </w:r>
            <w:r>
              <w:rPr>
                <w:rFonts w:ascii="Arial" w:hAnsi="Arial" w:cs="Arial"/>
                <w:iCs/>
                <w:kern w:val="2"/>
              </w:rPr>
              <w:t>check with RAN2 on the following:</w:t>
            </w:r>
          </w:p>
          <w:p w14:paraId="6FB4797E" w14:textId="77777777" w:rsidR="008F5AB5" w:rsidRDefault="008F5AB5" w:rsidP="008F5AB5">
            <w:pPr>
              <w:autoSpaceDE w:val="0"/>
              <w:autoSpaceDN w:val="0"/>
              <w:adjustRightInd w:val="0"/>
              <w:snapToGrid w:val="0"/>
              <w:spacing w:after="120"/>
              <w:ind w:leftChars="100" w:left="240"/>
              <w:rPr>
                <w:rFonts w:ascii="Arial" w:hAnsi="Arial" w:cs="Arial"/>
                <w:iCs/>
                <w:kern w:val="2"/>
              </w:rPr>
            </w:pPr>
            <w:r w:rsidRPr="00012EA8">
              <w:rPr>
                <w:rFonts w:ascii="Arial" w:hAnsi="Arial" w:cs="Arial"/>
                <w:b/>
                <w:bCs/>
                <w:iCs/>
                <w:kern w:val="2"/>
              </w:rPr>
              <w:t>Q1</w:t>
            </w:r>
            <w:r>
              <w:rPr>
                <w:rFonts w:ascii="Arial" w:hAnsi="Arial" w:cs="Arial"/>
                <w:b/>
                <w:bCs/>
                <w:iCs/>
                <w:kern w:val="2"/>
              </w:rPr>
              <w:t>-</w:t>
            </w:r>
            <w:r w:rsidRPr="00012EA8">
              <w:rPr>
                <w:rFonts w:ascii="Arial" w:hAnsi="Arial" w:cs="Arial"/>
                <w:b/>
                <w:bCs/>
                <w:iCs/>
                <w:kern w:val="2"/>
              </w:rPr>
              <w:t>A:</w:t>
            </w:r>
            <w:r>
              <w:rPr>
                <w:rFonts w:ascii="Arial" w:hAnsi="Arial" w:cs="Arial"/>
                <w:iCs/>
                <w:kern w:val="2"/>
              </w:rPr>
              <w:t xml:space="preserve"> </w:t>
            </w:r>
            <w:r w:rsidRPr="000B4A65">
              <w:rPr>
                <w:rFonts w:ascii="Arial" w:hAnsi="Arial" w:cs="Arial"/>
                <w:iCs/>
                <w:kern w:val="2"/>
              </w:rPr>
              <w:t xml:space="preserve">Is RRC reconfiguration for selecting SCG activation state limited to </w:t>
            </w:r>
            <w:r>
              <w:rPr>
                <w:rFonts w:ascii="Arial" w:hAnsi="Arial" w:cs="Arial"/>
                <w:iCs/>
                <w:kern w:val="2"/>
              </w:rPr>
              <w:t>the three cases (</w:t>
            </w:r>
            <w:proofErr w:type="spellStart"/>
            <w:r w:rsidRPr="000B4A65">
              <w:rPr>
                <w:rFonts w:ascii="Arial" w:hAnsi="Arial" w:cs="Arial"/>
                <w:iCs/>
                <w:kern w:val="2"/>
              </w:rPr>
              <w:t>PSCell</w:t>
            </w:r>
            <w:proofErr w:type="spellEnd"/>
            <w:r w:rsidRPr="000B4A65">
              <w:rPr>
                <w:rFonts w:ascii="Arial" w:hAnsi="Arial" w:cs="Arial"/>
                <w:iCs/>
                <w:kern w:val="2"/>
              </w:rPr>
              <w:t xml:space="preserve"> addition/change, RRC resume, and HO</w:t>
            </w:r>
            <w:r>
              <w:rPr>
                <w:rFonts w:ascii="Arial" w:hAnsi="Arial" w:cs="Arial"/>
                <w:iCs/>
                <w:kern w:val="2"/>
              </w:rPr>
              <w:t>) or additional cases are supported</w:t>
            </w:r>
            <w:r w:rsidRPr="000B4A65">
              <w:rPr>
                <w:rFonts w:ascii="Arial" w:hAnsi="Arial" w:cs="Arial"/>
                <w:iCs/>
                <w:kern w:val="2"/>
              </w:rPr>
              <w:t>?</w:t>
            </w:r>
          </w:p>
          <w:p w14:paraId="79A5D267" w14:textId="77777777" w:rsidR="008F5AB5" w:rsidRDefault="008F5AB5" w:rsidP="008F5AB5">
            <w:pPr>
              <w:autoSpaceDE w:val="0"/>
              <w:autoSpaceDN w:val="0"/>
              <w:adjustRightInd w:val="0"/>
              <w:snapToGrid w:val="0"/>
              <w:spacing w:after="120"/>
              <w:ind w:leftChars="100" w:left="240"/>
              <w:jc w:val="both"/>
              <w:rPr>
                <w:rFonts w:ascii="Arial" w:hAnsi="Arial" w:cs="Arial"/>
                <w:iCs/>
                <w:kern w:val="2"/>
              </w:rPr>
            </w:pPr>
            <w:r w:rsidRPr="003842B8">
              <w:rPr>
                <w:rFonts w:ascii="Arial" w:hAnsi="Arial" w:cs="Arial"/>
                <w:b/>
                <w:bCs/>
                <w:iCs/>
                <w:kern w:val="2"/>
              </w:rPr>
              <w:t>Q1</w:t>
            </w:r>
            <w:r>
              <w:rPr>
                <w:rFonts w:ascii="Arial" w:hAnsi="Arial" w:cs="Arial"/>
                <w:b/>
                <w:bCs/>
                <w:iCs/>
                <w:kern w:val="2"/>
              </w:rPr>
              <w:t>-B</w:t>
            </w:r>
            <w:r w:rsidRPr="003842B8">
              <w:rPr>
                <w:rFonts w:ascii="Arial" w:hAnsi="Arial" w:cs="Arial"/>
                <w:b/>
                <w:bCs/>
                <w:iCs/>
                <w:kern w:val="2"/>
              </w:rPr>
              <w:t>:</w:t>
            </w:r>
            <w:r>
              <w:rPr>
                <w:rFonts w:ascii="Arial" w:hAnsi="Arial" w:cs="Arial"/>
                <w:b/>
                <w:bCs/>
                <w:iCs/>
                <w:kern w:val="2"/>
              </w:rPr>
              <w:t xml:space="preserve"> </w:t>
            </w:r>
            <w:r w:rsidRPr="000B4A65">
              <w:rPr>
                <w:rFonts w:ascii="Arial" w:hAnsi="Arial" w:cs="Arial"/>
                <w:iCs/>
                <w:kern w:val="2"/>
              </w:rPr>
              <w:t>Is MAC CE based SCG (de)activation supported?</w:t>
            </w:r>
          </w:p>
          <w:p w14:paraId="6985AE87" w14:textId="77777777" w:rsidR="008F5AB5" w:rsidRPr="00E361E2" w:rsidRDefault="008F5AB5" w:rsidP="008F5AB5">
            <w:pPr>
              <w:autoSpaceDE w:val="0"/>
              <w:autoSpaceDN w:val="0"/>
              <w:adjustRightInd w:val="0"/>
              <w:snapToGrid w:val="0"/>
              <w:spacing w:after="120"/>
              <w:ind w:leftChars="100" w:left="240"/>
              <w:jc w:val="both"/>
              <w:rPr>
                <w:rFonts w:ascii="Arial" w:hAnsi="Arial" w:cs="Arial"/>
                <w:iCs/>
                <w:kern w:val="2"/>
              </w:rPr>
            </w:pPr>
          </w:p>
          <w:p w14:paraId="48856DA6" w14:textId="77777777" w:rsidR="008F5AB5" w:rsidRDefault="008F5AB5" w:rsidP="008F5AB5">
            <w:pPr>
              <w:autoSpaceDE w:val="0"/>
              <w:autoSpaceDN w:val="0"/>
              <w:adjustRightInd w:val="0"/>
              <w:snapToGrid w:val="0"/>
              <w:spacing w:after="120"/>
              <w:jc w:val="both"/>
              <w:rPr>
                <w:rFonts w:ascii="Arial" w:hAnsi="Arial" w:cs="Arial"/>
                <w:iCs/>
                <w:kern w:val="2"/>
              </w:rPr>
            </w:pPr>
            <w:bookmarkStart w:id="1" w:name="_Hlk63256122"/>
            <w:r>
              <w:rPr>
                <w:rFonts w:ascii="Arial" w:hAnsi="Arial" w:cs="Arial"/>
                <w:b/>
                <w:iCs/>
                <w:kern w:val="2"/>
              </w:rPr>
              <w:t>Q2:</w:t>
            </w:r>
            <w:r>
              <w:rPr>
                <w:rFonts w:ascii="Arial" w:hAnsi="Arial" w:cs="Arial"/>
                <w:iCs/>
                <w:kern w:val="2"/>
              </w:rPr>
              <w:t xml:space="preserve"> </w:t>
            </w:r>
            <w:r w:rsidRPr="004C0E0E">
              <w:rPr>
                <w:rFonts w:ascii="Arial" w:hAnsi="Arial" w:cs="Arial"/>
                <w:iCs/>
                <w:kern w:val="2"/>
              </w:rPr>
              <w:t xml:space="preserve">RAN4 will define SCG deactivation requirements </w:t>
            </w:r>
            <w:proofErr w:type="gramStart"/>
            <w:r w:rsidRPr="004C0E0E">
              <w:rPr>
                <w:rFonts w:ascii="Arial" w:hAnsi="Arial" w:cs="Arial"/>
                <w:iCs/>
                <w:kern w:val="2"/>
              </w:rPr>
              <w:t>assuming that</w:t>
            </w:r>
            <w:proofErr w:type="gramEnd"/>
            <w:r w:rsidRPr="004C0E0E">
              <w:rPr>
                <w:rFonts w:ascii="Arial" w:hAnsi="Arial" w:cs="Arial"/>
                <w:iCs/>
                <w:kern w:val="2"/>
              </w:rPr>
              <w:t xml:space="preserve"> all </w:t>
            </w:r>
            <w:r>
              <w:rPr>
                <w:rFonts w:ascii="Arial" w:hAnsi="Arial" w:cs="Arial"/>
                <w:iCs/>
                <w:kern w:val="2"/>
              </w:rPr>
              <w:t>c</w:t>
            </w:r>
            <w:r w:rsidRPr="004C0E0E">
              <w:rPr>
                <w:rFonts w:ascii="Arial" w:hAnsi="Arial" w:cs="Arial"/>
                <w:iCs/>
                <w:kern w:val="2"/>
              </w:rPr>
              <w:t>ells</w:t>
            </w:r>
            <w:r>
              <w:rPr>
                <w:rFonts w:ascii="Arial" w:hAnsi="Arial" w:cs="Arial"/>
                <w:iCs/>
                <w:kern w:val="2"/>
              </w:rPr>
              <w:t xml:space="preserve"> </w:t>
            </w:r>
            <w:r w:rsidRPr="004C0E0E">
              <w:rPr>
                <w:rFonts w:ascii="Arial" w:hAnsi="Arial" w:cs="Arial"/>
                <w:iCs/>
                <w:kern w:val="2"/>
              </w:rPr>
              <w:t xml:space="preserve">in the SCG </w:t>
            </w:r>
            <w:r>
              <w:rPr>
                <w:rFonts w:ascii="Arial" w:hAnsi="Arial" w:cs="Arial"/>
                <w:iCs/>
                <w:kern w:val="2"/>
              </w:rPr>
              <w:t xml:space="preserve">including all active </w:t>
            </w:r>
            <w:proofErr w:type="spellStart"/>
            <w:r>
              <w:rPr>
                <w:rFonts w:ascii="Arial" w:hAnsi="Arial" w:cs="Arial"/>
                <w:iCs/>
                <w:kern w:val="2"/>
              </w:rPr>
              <w:t>SCells</w:t>
            </w:r>
            <w:proofErr w:type="spellEnd"/>
            <w:r w:rsidRPr="004C0E0E">
              <w:rPr>
                <w:rFonts w:ascii="Arial" w:hAnsi="Arial" w:cs="Arial"/>
                <w:iCs/>
                <w:kern w:val="2"/>
              </w:rPr>
              <w:t xml:space="preserve"> get deactivated as soon as the target MN indicates SCG state as “deactivated” without waiting for a separate higher layer signal deactivating the </w:t>
            </w:r>
            <w:proofErr w:type="spellStart"/>
            <w:r w:rsidRPr="004C0E0E">
              <w:rPr>
                <w:rFonts w:ascii="Arial" w:hAnsi="Arial" w:cs="Arial"/>
                <w:iCs/>
                <w:kern w:val="2"/>
              </w:rPr>
              <w:t>SCells</w:t>
            </w:r>
            <w:proofErr w:type="spellEnd"/>
            <w:r w:rsidRPr="004C0E0E">
              <w:rPr>
                <w:rFonts w:ascii="Arial" w:hAnsi="Arial" w:cs="Arial"/>
                <w:iCs/>
                <w:kern w:val="2"/>
              </w:rPr>
              <w:t xml:space="preserve">. RAN4 would like to </w:t>
            </w:r>
            <w:r>
              <w:rPr>
                <w:rFonts w:ascii="Arial" w:hAnsi="Arial" w:cs="Arial"/>
                <w:iCs/>
                <w:kern w:val="2"/>
              </w:rPr>
              <w:t>check</w:t>
            </w:r>
            <w:r w:rsidRPr="004C0E0E">
              <w:rPr>
                <w:rFonts w:ascii="Arial" w:hAnsi="Arial" w:cs="Arial"/>
                <w:iCs/>
                <w:kern w:val="2"/>
              </w:rPr>
              <w:t xml:space="preserve"> if th</w:t>
            </w:r>
            <w:r>
              <w:rPr>
                <w:rFonts w:ascii="Arial" w:hAnsi="Arial" w:cs="Arial"/>
                <w:iCs/>
                <w:kern w:val="2"/>
              </w:rPr>
              <w:t>is</w:t>
            </w:r>
            <w:r w:rsidRPr="004C0E0E">
              <w:rPr>
                <w:rFonts w:ascii="Arial" w:hAnsi="Arial" w:cs="Arial"/>
                <w:iCs/>
                <w:kern w:val="2"/>
              </w:rPr>
              <w:t xml:space="preserve"> assumption is consistent with RAN2</w:t>
            </w:r>
            <w:r>
              <w:rPr>
                <w:rFonts w:ascii="Arial" w:hAnsi="Arial" w:cs="Arial"/>
                <w:iCs/>
                <w:kern w:val="2"/>
              </w:rPr>
              <w:t xml:space="preserve"> assumption</w:t>
            </w:r>
            <w:r w:rsidRPr="004C0E0E">
              <w:rPr>
                <w:rFonts w:ascii="Arial" w:hAnsi="Arial" w:cs="Arial"/>
                <w:iCs/>
                <w:kern w:val="2"/>
              </w:rPr>
              <w:t>.</w:t>
            </w:r>
          </w:p>
          <w:p w14:paraId="41CC55C4" w14:textId="77777777" w:rsidR="008F5AB5" w:rsidRPr="00E361E2" w:rsidRDefault="008F5AB5" w:rsidP="008F5AB5">
            <w:pPr>
              <w:autoSpaceDE w:val="0"/>
              <w:autoSpaceDN w:val="0"/>
              <w:adjustRightInd w:val="0"/>
              <w:snapToGrid w:val="0"/>
              <w:spacing w:after="120"/>
              <w:jc w:val="both"/>
              <w:rPr>
                <w:rFonts w:ascii="Arial" w:hAnsi="Arial" w:cs="Arial"/>
                <w:iCs/>
                <w:kern w:val="2"/>
              </w:rPr>
            </w:pPr>
          </w:p>
          <w:bookmarkEnd w:id="1"/>
          <w:p w14:paraId="57031F96" w14:textId="77777777" w:rsidR="008F5AB5" w:rsidRDefault="008F5AB5" w:rsidP="008F5AB5">
            <w:pPr>
              <w:spacing w:after="120"/>
              <w:rPr>
                <w:rFonts w:ascii="Arial" w:hAnsi="Arial" w:cs="Arial"/>
                <w:b/>
              </w:rPr>
            </w:pPr>
            <w:r>
              <w:rPr>
                <w:rFonts w:ascii="Arial" w:hAnsi="Arial" w:cs="Arial"/>
                <w:b/>
              </w:rPr>
              <w:t xml:space="preserve">2. To RAN WG2 group. </w:t>
            </w:r>
          </w:p>
          <w:p w14:paraId="2DDFA019" w14:textId="77777777" w:rsidR="008F5AB5" w:rsidRDefault="008F5AB5" w:rsidP="008F5AB5">
            <w:pPr>
              <w:spacing w:after="120"/>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RAN4 respectfully ask RAN2 to answer the above questions</w:t>
            </w:r>
          </w:p>
          <w:p w14:paraId="3D26DDEE" w14:textId="77777777" w:rsidR="008F5AB5" w:rsidRDefault="008F5AB5" w:rsidP="008F5AB5">
            <w:pPr>
              <w:pStyle w:val="EX"/>
              <w:numPr>
                <w:ilvl w:val="0"/>
                <w:numId w:val="0"/>
              </w:numPr>
              <w:jc w:val="both"/>
            </w:pPr>
          </w:p>
          <w:p w14:paraId="70C67B2E" w14:textId="77777777" w:rsidR="008F5AB5" w:rsidRDefault="008F5AB5" w:rsidP="008F5AB5">
            <w:pPr>
              <w:pStyle w:val="EX"/>
              <w:numPr>
                <w:ilvl w:val="0"/>
                <w:numId w:val="0"/>
              </w:numPr>
              <w:jc w:val="both"/>
            </w:pPr>
          </w:p>
          <w:p w14:paraId="0CA285B7" w14:textId="2C952558" w:rsidR="008F5AB5" w:rsidRDefault="008F5AB5" w:rsidP="008F5AB5">
            <w:pPr>
              <w:pStyle w:val="EX"/>
              <w:numPr>
                <w:ilvl w:val="0"/>
                <w:numId w:val="0"/>
              </w:numPr>
              <w:jc w:val="both"/>
            </w:pPr>
          </w:p>
        </w:tc>
      </w:tr>
    </w:tbl>
    <w:p w14:paraId="6BEF1DB4" w14:textId="77777777" w:rsidR="008F5AB5" w:rsidRPr="00726DD8" w:rsidRDefault="008F5AB5" w:rsidP="008F5AB5">
      <w:pPr>
        <w:pStyle w:val="EX"/>
        <w:numPr>
          <w:ilvl w:val="0"/>
          <w:numId w:val="0"/>
        </w:numPr>
        <w:jc w:val="both"/>
      </w:pPr>
    </w:p>
    <w:sectPr w:rsidR="008F5AB5" w:rsidRPr="00726D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53AA1" w14:textId="77777777" w:rsidR="002B0D65" w:rsidRDefault="002B0D65">
      <w:r>
        <w:separator/>
      </w:r>
    </w:p>
  </w:endnote>
  <w:endnote w:type="continuationSeparator" w:id="0">
    <w:p w14:paraId="0146BFFF" w14:textId="77777777" w:rsidR="002B0D65" w:rsidRDefault="002B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E44CD" w14:textId="77777777" w:rsidR="002B0D65" w:rsidRDefault="002B0D65">
      <w:r>
        <w:separator/>
      </w:r>
    </w:p>
  </w:footnote>
  <w:footnote w:type="continuationSeparator" w:id="0">
    <w:p w14:paraId="0594E484" w14:textId="77777777" w:rsidR="002B0D65" w:rsidRDefault="002B0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653"/>
        </w:tabs>
        <w:ind w:left="653" w:hanging="369"/>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D04D1"/>
    <w:multiLevelType w:val="hybridMultilevel"/>
    <w:tmpl w:val="A46C3014"/>
    <w:lvl w:ilvl="0" w:tplc="5F5E32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41B9"/>
    <w:multiLevelType w:val="hybridMultilevel"/>
    <w:tmpl w:val="D7602C42"/>
    <w:lvl w:ilvl="0" w:tplc="99387C7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D63358"/>
    <w:multiLevelType w:val="hybridMultilevel"/>
    <w:tmpl w:val="E82C8EE0"/>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0"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6C1765"/>
    <w:multiLevelType w:val="hybridMultilevel"/>
    <w:tmpl w:val="635E9DCC"/>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6"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2"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4"/>
  </w:num>
  <w:num w:numId="6">
    <w:abstractNumId w:val="4"/>
  </w:num>
  <w:num w:numId="7">
    <w:abstractNumId w:val="12"/>
  </w:num>
  <w:num w:numId="8">
    <w:abstractNumId w:val="6"/>
  </w:num>
  <w:num w:numId="9">
    <w:abstractNumId w:val="4"/>
  </w:num>
  <w:num w:numId="10">
    <w:abstractNumId w:val="20"/>
  </w:num>
  <w:num w:numId="11">
    <w:abstractNumId w:val="30"/>
  </w:num>
  <w:num w:numId="12">
    <w:abstractNumId w:val="31"/>
  </w:num>
  <w:num w:numId="13">
    <w:abstractNumId w:val="23"/>
  </w:num>
  <w:num w:numId="14">
    <w:abstractNumId w:val="33"/>
  </w:num>
  <w:num w:numId="15">
    <w:abstractNumId w:val="16"/>
  </w:num>
  <w:num w:numId="16">
    <w:abstractNumId w:val="18"/>
  </w:num>
  <w:num w:numId="17">
    <w:abstractNumId w:val="2"/>
  </w:num>
  <w:num w:numId="18">
    <w:abstractNumId w:val="26"/>
  </w:num>
  <w:num w:numId="19">
    <w:abstractNumId w:val="1"/>
  </w:num>
  <w:num w:numId="20">
    <w:abstractNumId w:val="25"/>
  </w:num>
  <w:num w:numId="21">
    <w:abstractNumId w:val="27"/>
  </w:num>
  <w:num w:numId="22">
    <w:abstractNumId w:val="5"/>
  </w:num>
  <w:num w:numId="23">
    <w:abstractNumId w:val="10"/>
  </w:num>
  <w:num w:numId="24">
    <w:abstractNumId w:val="7"/>
  </w:num>
  <w:num w:numId="25">
    <w:abstractNumId w:val="21"/>
  </w:num>
  <w:num w:numId="26">
    <w:abstractNumId w:val="29"/>
  </w:num>
  <w:num w:numId="27">
    <w:abstractNumId w:val="15"/>
  </w:num>
  <w:num w:numId="28">
    <w:abstractNumId w:val="13"/>
  </w:num>
  <w:num w:numId="29">
    <w:abstractNumId w:val="8"/>
  </w:num>
  <w:num w:numId="30">
    <w:abstractNumId w:val="17"/>
  </w:num>
  <w:num w:numId="31">
    <w:abstractNumId w:val="24"/>
  </w:num>
  <w:num w:numId="32">
    <w:abstractNumId w:val="19"/>
  </w:num>
  <w:num w:numId="33">
    <w:abstractNumId w:val="3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4"/>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BE6"/>
    <w:rsid w:val="00010655"/>
    <w:rsid w:val="00010B89"/>
    <w:rsid w:val="0001481B"/>
    <w:rsid w:val="000208C5"/>
    <w:rsid w:val="00023750"/>
    <w:rsid w:val="000309EC"/>
    <w:rsid w:val="00031196"/>
    <w:rsid w:val="00033397"/>
    <w:rsid w:val="00040095"/>
    <w:rsid w:val="00040645"/>
    <w:rsid w:val="00041CF5"/>
    <w:rsid w:val="00046F80"/>
    <w:rsid w:val="0005024C"/>
    <w:rsid w:val="00051834"/>
    <w:rsid w:val="00051A7D"/>
    <w:rsid w:val="00054A22"/>
    <w:rsid w:val="000551A2"/>
    <w:rsid w:val="0005583E"/>
    <w:rsid w:val="00062023"/>
    <w:rsid w:val="00062D8E"/>
    <w:rsid w:val="00063EA4"/>
    <w:rsid w:val="00065244"/>
    <w:rsid w:val="000655A6"/>
    <w:rsid w:val="00077521"/>
    <w:rsid w:val="00080512"/>
    <w:rsid w:val="00087190"/>
    <w:rsid w:val="000872A4"/>
    <w:rsid w:val="00097203"/>
    <w:rsid w:val="0009755D"/>
    <w:rsid w:val="00097E92"/>
    <w:rsid w:val="000A365D"/>
    <w:rsid w:val="000A553A"/>
    <w:rsid w:val="000A5953"/>
    <w:rsid w:val="000A7B22"/>
    <w:rsid w:val="000B2CFA"/>
    <w:rsid w:val="000B6404"/>
    <w:rsid w:val="000C47C3"/>
    <w:rsid w:val="000C50DC"/>
    <w:rsid w:val="000D5290"/>
    <w:rsid w:val="000D582E"/>
    <w:rsid w:val="000D58AB"/>
    <w:rsid w:val="000D63EA"/>
    <w:rsid w:val="000D7B98"/>
    <w:rsid w:val="000E1AFC"/>
    <w:rsid w:val="000E2A10"/>
    <w:rsid w:val="000F1445"/>
    <w:rsid w:val="000F36D2"/>
    <w:rsid w:val="000F7392"/>
    <w:rsid w:val="0010342A"/>
    <w:rsid w:val="00103867"/>
    <w:rsid w:val="00104BC6"/>
    <w:rsid w:val="001061CB"/>
    <w:rsid w:val="00107C38"/>
    <w:rsid w:val="0011060C"/>
    <w:rsid w:val="001135E9"/>
    <w:rsid w:val="00113B81"/>
    <w:rsid w:val="00120798"/>
    <w:rsid w:val="001213E2"/>
    <w:rsid w:val="00127BE3"/>
    <w:rsid w:val="00130174"/>
    <w:rsid w:val="00133525"/>
    <w:rsid w:val="0013608F"/>
    <w:rsid w:val="001378F3"/>
    <w:rsid w:val="00141A95"/>
    <w:rsid w:val="00144F5E"/>
    <w:rsid w:val="00146DFC"/>
    <w:rsid w:val="00147617"/>
    <w:rsid w:val="0015416F"/>
    <w:rsid w:val="00156FCF"/>
    <w:rsid w:val="00160F3D"/>
    <w:rsid w:val="00162B04"/>
    <w:rsid w:val="001644D8"/>
    <w:rsid w:val="0017007C"/>
    <w:rsid w:val="00171793"/>
    <w:rsid w:val="0018138E"/>
    <w:rsid w:val="001855D9"/>
    <w:rsid w:val="00187697"/>
    <w:rsid w:val="001938F4"/>
    <w:rsid w:val="001975DF"/>
    <w:rsid w:val="001A2850"/>
    <w:rsid w:val="001A2998"/>
    <w:rsid w:val="001A4C42"/>
    <w:rsid w:val="001B0409"/>
    <w:rsid w:val="001B5ED8"/>
    <w:rsid w:val="001B60F7"/>
    <w:rsid w:val="001C0BFE"/>
    <w:rsid w:val="001C21C3"/>
    <w:rsid w:val="001C75F2"/>
    <w:rsid w:val="001D02C2"/>
    <w:rsid w:val="001D3AF3"/>
    <w:rsid w:val="001D7A18"/>
    <w:rsid w:val="001E4FF0"/>
    <w:rsid w:val="001E69EE"/>
    <w:rsid w:val="001F0590"/>
    <w:rsid w:val="001F0C1D"/>
    <w:rsid w:val="001F1132"/>
    <w:rsid w:val="001F168B"/>
    <w:rsid w:val="001F40E8"/>
    <w:rsid w:val="001F6A6D"/>
    <w:rsid w:val="001F6C17"/>
    <w:rsid w:val="001F75B7"/>
    <w:rsid w:val="00201312"/>
    <w:rsid w:val="002027AD"/>
    <w:rsid w:val="00203598"/>
    <w:rsid w:val="00203C28"/>
    <w:rsid w:val="00205A11"/>
    <w:rsid w:val="00214A87"/>
    <w:rsid w:val="00215B54"/>
    <w:rsid w:val="00225BAE"/>
    <w:rsid w:val="0023145F"/>
    <w:rsid w:val="00232994"/>
    <w:rsid w:val="002347A2"/>
    <w:rsid w:val="002347D9"/>
    <w:rsid w:val="002359E3"/>
    <w:rsid w:val="002369B7"/>
    <w:rsid w:val="00240089"/>
    <w:rsid w:val="00241F2F"/>
    <w:rsid w:val="00245165"/>
    <w:rsid w:val="00245D0F"/>
    <w:rsid w:val="002464F8"/>
    <w:rsid w:val="002477C7"/>
    <w:rsid w:val="00247926"/>
    <w:rsid w:val="002508FA"/>
    <w:rsid w:val="00252211"/>
    <w:rsid w:val="00254AB3"/>
    <w:rsid w:val="00255B20"/>
    <w:rsid w:val="00256CF3"/>
    <w:rsid w:val="00265CB5"/>
    <w:rsid w:val="002675F0"/>
    <w:rsid w:val="00276EE4"/>
    <w:rsid w:val="002772D3"/>
    <w:rsid w:val="002810AA"/>
    <w:rsid w:val="00287FE3"/>
    <w:rsid w:val="00291693"/>
    <w:rsid w:val="00295C21"/>
    <w:rsid w:val="002962F9"/>
    <w:rsid w:val="002A0B28"/>
    <w:rsid w:val="002A131B"/>
    <w:rsid w:val="002A6223"/>
    <w:rsid w:val="002A633E"/>
    <w:rsid w:val="002B0D65"/>
    <w:rsid w:val="002B4977"/>
    <w:rsid w:val="002B6339"/>
    <w:rsid w:val="002C1478"/>
    <w:rsid w:val="002C196A"/>
    <w:rsid w:val="002C4431"/>
    <w:rsid w:val="002D34C8"/>
    <w:rsid w:val="002D4822"/>
    <w:rsid w:val="002E00EE"/>
    <w:rsid w:val="002E7866"/>
    <w:rsid w:val="002F19AD"/>
    <w:rsid w:val="002F41D1"/>
    <w:rsid w:val="002F7083"/>
    <w:rsid w:val="00300D0D"/>
    <w:rsid w:val="00313F1B"/>
    <w:rsid w:val="003148B9"/>
    <w:rsid w:val="003172DC"/>
    <w:rsid w:val="0033110D"/>
    <w:rsid w:val="00331E92"/>
    <w:rsid w:val="003448DD"/>
    <w:rsid w:val="003501FB"/>
    <w:rsid w:val="003511B1"/>
    <w:rsid w:val="003520E3"/>
    <w:rsid w:val="0035462D"/>
    <w:rsid w:val="0036485F"/>
    <w:rsid w:val="00365CF6"/>
    <w:rsid w:val="00371E07"/>
    <w:rsid w:val="00372C8F"/>
    <w:rsid w:val="003765B8"/>
    <w:rsid w:val="0038169C"/>
    <w:rsid w:val="00383454"/>
    <w:rsid w:val="003947A2"/>
    <w:rsid w:val="003A0483"/>
    <w:rsid w:val="003A06CA"/>
    <w:rsid w:val="003A2259"/>
    <w:rsid w:val="003A3D1F"/>
    <w:rsid w:val="003A4ACA"/>
    <w:rsid w:val="003B0015"/>
    <w:rsid w:val="003B0659"/>
    <w:rsid w:val="003B2199"/>
    <w:rsid w:val="003B6758"/>
    <w:rsid w:val="003B6D40"/>
    <w:rsid w:val="003C3971"/>
    <w:rsid w:val="003C564B"/>
    <w:rsid w:val="003C7061"/>
    <w:rsid w:val="003D1FE2"/>
    <w:rsid w:val="003D7AA8"/>
    <w:rsid w:val="003E1297"/>
    <w:rsid w:val="003E31FD"/>
    <w:rsid w:val="003E43E3"/>
    <w:rsid w:val="003E4DE1"/>
    <w:rsid w:val="003E7753"/>
    <w:rsid w:val="003F3AD6"/>
    <w:rsid w:val="003F3C0E"/>
    <w:rsid w:val="00402389"/>
    <w:rsid w:val="00404E4D"/>
    <w:rsid w:val="00407B61"/>
    <w:rsid w:val="00410618"/>
    <w:rsid w:val="00416D90"/>
    <w:rsid w:val="004201A7"/>
    <w:rsid w:val="00423334"/>
    <w:rsid w:val="0042535D"/>
    <w:rsid w:val="00430CF7"/>
    <w:rsid w:val="004328BB"/>
    <w:rsid w:val="004345EC"/>
    <w:rsid w:val="00445F9D"/>
    <w:rsid w:val="00446571"/>
    <w:rsid w:val="00447117"/>
    <w:rsid w:val="00455227"/>
    <w:rsid w:val="00460CF7"/>
    <w:rsid w:val="00461405"/>
    <w:rsid w:val="004622E2"/>
    <w:rsid w:val="00462D23"/>
    <w:rsid w:val="0046642D"/>
    <w:rsid w:val="004706A8"/>
    <w:rsid w:val="00471F70"/>
    <w:rsid w:val="0047379C"/>
    <w:rsid w:val="00476CE3"/>
    <w:rsid w:val="004826A9"/>
    <w:rsid w:val="00484EB8"/>
    <w:rsid w:val="0048614B"/>
    <w:rsid w:val="00493055"/>
    <w:rsid w:val="004A0FC8"/>
    <w:rsid w:val="004A4597"/>
    <w:rsid w:val="004A7553"/>
    <w:rsid w:val="004B5EC9"/>
    <w:rsid w:val="004B73A6"/>
    <w:rsid w:val="004C0F82"/>
    <w:rsid w:val="004C1601"/>
    <w:rsid w:val="004D3578"/>
    <w:rsid w:val="004D6DA4"/>
    <w:rsid w:val="004D7FA4"/>
    <w:rsid w:val="004E213A"/>
    <w:rsid w:val="004E350F"/>
    <w:rsid w:val="004E5628"/>
    <w:rsid w:val="004E5FC6"/>
    <w:rsid w:val="004E681F"/>
    <w:rsid w:val="004E6EB4"/>
    <w:rsid w:val="004F0988"/>
    <w:rsid w:val="004F3340"/>
    <w:rsid w:val="004F3E3D"/>
    <w:rsid w:val="004F418F"/>
    <w:rsid w:val="004F4B1C"/>
    <w:rsid w:val="004F4C14"/>
    <w:rsid w:val="004F552B"/>
    <w:rsid w:val="00503ED2"/>
    <w:rsid w:val="00504948"/>
    <w:rsid w:val="005146CE"/>
    <w:rsid w:val="005205AB"/>
    <w:rsid w:val="005214DC"/>
    <w:rsid w:val="0052262E"/>
    <w:rsid w:val="00524E14"/>
    <w:rsid w:val="0053388B"/>
    <w:rsid w:val="00535773"/>
    <w:rsid w:val="005414BE"/>
    <w:rsid w:val="00542616"/>
    <w:rsid w:val="00543E6C"/>
    <w:rsid w:val="005467D2"/>
    <w:rsid w:val="0054764C"/>
    <w:rsid w:val="00562B5D"/>
    <w:rsid w:val="00562C8B"/>
    <w:rsid w:val="00565087"/>
    <w:rsid w:val="005651DC"/>
    <w:rsid w:val="0056536A"/>
    <w:rsid w:val="00571652"/>
    <w:rsid w:val="00572E14"/>
    <w:rsid w:val="00575751"/>
    <w:rsid w:val="00583655"/>
    <w:rsid w:val="00583ADE"/>
    <w:rsid w:val="00584261"/>
    <w:rsid w:val="005907D7"/>
    <w:rsid w:val="00592DF3"/>
    <w:rsid w:val="005973BE"/>
    <w:rsid w:val="005A0E6C"/>
    <w:rsid w:val="005A5986"/>
    <w:rsid w:val="005A73C7"/>
    <w:rsid w:val="005B01CB"/>
    <w:rsid w:val="005B0515"/>
    <w:rsid w:val="005C05E7"/>
    <w:rsid w:val="005C42E2"/>
    <w:rsid w:val="005C4561"/>
    <w:rsid w:val="005D2E01"/>
    <w:rsid w:val="005D3B46"/>
    <w:rsid w:val="005D4671"/>
    <w:rsid w:val="005D7260"/>
    <w:rsid w:val="005D7526"/>
    <w:rsid w:val="005E352F"/>
    <w:rsid w:val="005E69AE"/>
    <w:rsid w:val="005E738B"/>
    <w:rsid w:val="005F2B87"/>
    <w:rsid w:val="005F2C8C"/>
    <w:rsid w:val="005F506D"/>
    <w:rsid w:val="006008B5"/>
    <w:rsid w:val="00601946"/>
    <w:rsid w:val="006025AA"/>
    <w:rsid w:val="00602AEA"/>
    <w:rsid w:val="00603221"/>
    <w:rsid w:val="0060440C"/>
    <w:rsid w:val="00607E3C"/>
    <w:rsid w:val="00614FDF"/>
    <w:rsid w:val="0061523D"/>
    <w:rsid w:val="006208EF"/>
    <w:rsid w:val="00620C00"/>
    <w:rsid w:val="00622125"/>
    <w:rsid w:val="006246A7"/>
    <w:rsid w:val="0062595A"/>
    <w:rsid w:val="00627C37"/>
    <w:rsid w:val="0063543D"/>
    <w:rsid w:val="006369FF"/>
    <w:rsid w:val="00637964"/>
    <w:rsid w:val="00642550"/>
    <w:rsid w:val="00643CC8"/>
    <w:rsid w:val="00647114"/>
    <w:rsid w:val="00647B72"/>
    <w:rsid w:val="00650115"/>
    <w:rsid w:val="00650D64"/>
    <w:rsid w:val="00653B82"/>
    <w:rsid w:val="00654E0E"/>
    <w:rsid w:val="006614B3"/>
    <w:rsid w:val="006728B0"/>
    <w:rsid w:val="00676E3E"/>
    <w:rsid w:val="00681E81"/>
    <w:rsid w:val="00684C15"/>
    <w:rsid w:val="00687506"/>
    <w:rsid w:val="00692656"/>
    <w:rsid w:val="00693367"/>
    <w:rsid w:val="006A1DC1"/>
    <w:rsid w:val="006A2A85"/>
    <w:rsid w:val="006A323F"/>
    <w:rsid w:val="006A448A"/>
    <w:rsid w:val="006A6B02"/>
    <w:rsid w:val="006B0443"/>
    <w:rsid w:val="006B30D0"/>
    <w:rsid w:val="006B73B4"/>
    <w:rsid w:val="006B740C"/>
    <w:rsid w:val="006C3807"/>
    <w:rsid w:val="006C3D95"/>
    <w:rsid w:val="006C3FA7"/>
    <w:rsid w:val="006C5DC0"/>
    <w:rsid w:val="006D2E1D"/>
    <w:rsid w:val="006D6B20"/>
    <w:rsid w:val="006E290D"/>
    <w:rsid w:val="006E30B3"/>
    <w:rsid w:val="006E434B"/>
    <w:rsid w:val="006E5C86"/>
    <w:rsid w:val="006E5CEE"/>
    <w:rsid w:val="006E5D4D"/>
    <w:rsid w:val="006E728E"/>
    <w:rsid w:val="006F3427"/>
    <w:rsid w:val="006F6936"/>
    <w:rsid w:val="006F729C"/>
    <w:rsid w:val="00702CE9"/>
    <w:rsid w:val="0070316F"/>
    <w:rsid w:val="00703AB4"/>
    <w:rsid w:val="007052F3"/>
    <w:rsid w:val="00707124"/>
    <w:rsid w:val="00710864"/>
    <w:rsid w:val="00713C44"/>
    <w:rsid w:val="0071528D"/>
    <w:rsid w:val="00717501"/>
    <w:rsid w:val="00726DD8"/>
    <w:rsid w:val="007272E9"/>
    <w:rsid w:val="00730341"/>
    <w:rsid w:val="00734A5B"/>
    <w:rsid w:val="00735878"/>
    <w:rsid w:val="007362E3"/>
    <w:rsid w:val="0074026F"/>
    <w:rsid w:val="00741720"/>
    <w:rsid w:val="007420E7"/>
    <w:rsid w:val="007429F6"/>
    <w:rsid w:val="00744915"/>
    <w:rsid w:val="00744B1D"/>
    <w:rsid w:val="00744E76"/>
    <w:rsid w:val="00745A64"/>
    <w:rsid w:val="00752198"/>
    <w:rsid w:val="00753881"/>
    <w:rsid w:val="007613A4"/>
    <w:rsid w:val="007638ED"/>
    <w:rsid w:val="007659C4"/>
    <w:rsid w:val="007713D4"/>
    <w:rsid w:val="00771833"/>
    <w:rsid w:val="00772875"/>
    <w:rsid w:val="00774DA4"/>
    <w:rsid w:val="00774EA1"/>
    <w:rsid w:val="00776039"/>
    <w:rsid w:val="00776849"/>
    <w:rsid w:val="00781F0F"/>
    <w:rsid w:val="0078318F"/>
    <w:rsid w:val="00791558"/>
    <w:rsid w:val="00797086"/>
    <w:rsid w:val="007B1526"/>
    <w:rsid w:val="007B31AF"/>
    <w:rsid w:val="007B600E"/>
    <w:rsid w:val="007C14FD"/>
    <w:rsid w:val="007C3206"/>
    <w:rsid w:val="007D62C7"/>
    <w:rsid w:val="007E0AD8"/>
    <w:rsid w:val="007E5DDC"/>
    <w:rsid w:val="007E743D"/>
    <w:rsid w:val="007F0F4A"/>
    <w:rsid w:val="007F1134"/>
    <w:rsid w:val="007F133F"/>
    <w:rsid w:val="007F3310"/>
    <w:rsid w:val="00800073"/>
    <w:rsid w:val="008028A4"/>
    <w:rsid w:val="00803196"/>
    <w:rsid w:val="00806C56"/>
    <w:rsid w:val="00807864"/>
    <w:rsid w:val="00811145"/>
    <w:rsid w:val="0081122F"/>
    <w:rsid w:val="0081484C"/>
    <w:rsid w:val="00817559"/>
    <w:rsid w:val="00820B25"/>
    <w:rsid w:val="00821E31"/>
    <w:rsid w:val="00830747"/>
    <w:rsid w:val="0083227F"/>
    <w:rsid w:val="00835A45"/>
    <w:rsid w:val="00835F9B"/>
    <w:rsid w:val="00837AB8"/>
    <w:rsid w:val="00840336"/>
    <w:rsid w:val="0084158B"/>
    <w:rsid w:val="00846667"/>
    <w:rsid w:val="00846F18"/>
    <w:rsid w:val="00852BD2"/>
    <w:rsid w:val="00853914"/>
    <w:rsid w:val="00857252"/>
    <w:rsid w:val="00857745"/>
    <w:rsid w:val="0086658E"/>
    <w:rsid w:val="00872270"/>
    <w:rsid w:val="008730C8"/>
    <w:rsid w:val="00875235"/>
    <w:rsid w:val="008768CA"/>
    <w:rsid w:val="00882458"/>
    <w:rsid w:val="0088325C"/>
    <w:rsid w:val="00885E96"/>
    <w:rsid w:val="008A1846"/>
    <w:rsid w:val="008A7428"/>
    <w:rsid w:val="008A7581"/>
    <w:rsid w:val="008B1477"/>
    <w:rsid w:val="008C35E3"/>
    <w:rsid w:val="008C384C"/>
    <w:rsid w:val="008C3D3E"/>
    <w:rsid w:val="008C499C"/>
    <w:rsid w:val="008C71D8"/>
    <w:rsid w:val="008D6CEC"/>
    <w:rsid w:val="008D70D0"/>
    <w:rsid w:val="008D77C5"/>
    <w:rsid w:val="008E1810"/>
    <w:rsid w:val="008E33D3"/>
    <w:rsid w:val="008E419F"/>
    <w:rsid w:val="008E7986"/>
    <w:rsid w:val="008F1588"/>
    <w:rsid w:val="008F5AB5"/>
    <w:rsid w:val="009013E4"/>
    <w:rsid w:val="0090271F"/>
    <w:rsid w:val="00902E23"/>
    <w:rsid w:val="00910832"/>
    <w:rsid w:val="00910E77"/>
    <w:rsid w:val="009114D7"/>
    <w:rsid w:val="0091348E"/>
    <w:rsid w:val="00913853"/>
    <w:rsid w:val="00917CCB"/>
    <w:rsid w:val="009200A3"/>
    <w:rsid w:val="00932699"/>
    <w:rsid w:val="009332B0"/>
    <w:rsid w:val="00934B31"/>
    <w:rsid w:val="009419EB"/>
    <w:rsid w:val="00942EC2"/>
    <w:rsid w:val="0094380F"/>
    <w:rsid w:val="00955C60"/>
    <w:rsid w:val="009575A3"/>
    <w:rsid w:val="00960814"/>
    <w:rsid w:val="00961ADE"/>
    <w:rsid w:val="00964B71"/>
    <w:rsid w:val="0096691B"/>
    <w:rsid w:val="00977E47"/>
    <w:rsid w:val="00982F45"/>
    <w:rsid w:val="00987D24"/>
    <w:rsid w:val="00990F76"/>
    <w:rsid w:val="00991756"/>
    <w:rsid w:val="00992A01"/>
    <w:rsid w:val="00997281"/>
    <w:rsid w:val="00997C9A"/>
    <w:rsid w:val="009A24E1"/>
    <w:rsid w:val="009B2BF9"/>
    <w:rsid w:val="009B3A42"/>
    <w:rsid w:val="009B53A1"/>
    <w:rsid w:val="009C72E6"/>
    <w:rsid w:val="009D0096"/>
    <w:rsid w:val="009D5837"/>
    <w:rsid w:val="009D798C"/>
    <w:rsid w:val="009E6B92"/>
    <w:rsid w:val="009E777F"/>
    <w:rsid w:val="009F37B7"/>
    <w:rsid w:val="009F5E43"/>
    <w:rsid w:val="009F6881"/>
    <w:rsid w:val="009F6F20"/>
    <w:rsid w:val="009F7AF9"/>
    <w:rsid w:val="00A022D0"/>
    <w:rsid w:val="00A037C9"/>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312B6"/>
    <w:rsid w:val="00A36240"/>
    <w:rsid w:val="00A41046"/>
    <w:rsid w:val="00A423F4"/>
    <w:rsid w:val="00A4632E"/>
    <w:rsid w:val="00A46B82"/>
    <w:rsid w:val="00A53724"/>
    <w:rsid w:val="00A558BE"/>
    <w:rsid w:val="00A60B26"/>
    <w:rsid w:val="00A61FE7"/>
    <w:rsid w:val="00A71A9C"/>
    <w:rsid w:val="00A73129"/>
    <w:rsid w:val="00A73BCE"/>
    <w:rsid w:val="00A73D51"/>
    <w:rsid w:val="00A75A83"/>
    <w:rsid w:val="00A807DA"/>
    <w:rsid w:val="00A82346"/>
    <w:rsid w:val="00A84883"/>
    <w:rsid w:val="00A84B5A"/>
    <w:rsid w:val="00A85870"/>
    <w:rsid w:val="00A862D7"/>
    <w:rsid w:val="00A86B86"/>
    <w:rsid w:val="00A871A8"/>
    <w:rsid w:val="00A92BA1"/>
    <w:rsid w:val="00A93484"/>
    <w:rsid w:val="00A93DB8"/>
    <w:rsid w:val="00A9509D"/>
    <w:rsid w:val="00A956EE"/>
    <w:rsid w:val="00AB1C53"/>
    <w:rsid w:val="00AB2D6E"/>
    <w:rsid w:val="00AB408F"/>
    <w:rsid w:val="00AC6AF3"/>
    <w:rsid w:val="00AC6BC6"/>
    <w:rsid w:val="00AD330E"/>
    <w:rsid w:val="00AD563A"/>
    <w:rsid w:val="00AD6FEA"/>
    <w:rsid w:val="00AE002A"/>
    <w:rsid w:val="00AE0E06"/>
    <w:rsid w:val="00AE1A54"/>
    <w:rsid w:val="00AE2C76"/>
    <w:rsid w:val="00AE3797"/>
    <w:rsid w:val="00AE44FD"/>
    <w:rsid w:val="00AF0C22"/>
    <w:rsid w:val="00AF3A26"/>
    <w:rsid w:val="00AF6583"/>
    <w:rsid w:val="00B00A85"/>
    <w:rsid w:val="00B03B5E"/>
    <w:rsid w:val="00B102B6"/>
    <w:rsid w:val="00B11798"/>
    <w:rsid w:val="00B1439B"/>
    <w:rsid w:val="00B15449"/>
    <w:rsid w:val="00B22170"/>
    <w:rsid w:val="00B23348"/>
    <w:rsid w:val="00B23DD2"/>
    <w:rsid w:val="00B27A39"/>
    <w:rsid w:val="00B35DBA"/>
    <w:rsid w:val="00B35F32"/>
    <w:rsid w:val="00B467E5"/>
    <w:rsid w:val="00B4765D"/>
    <w:rsid w:val="00B5631C"/>
    <w:rsid w:val="00B64C2A"/>
    <w:rsid w:val="00B64F8E"/>
    <w:rsid w:val="00B80010"/>
    <w:rsid w:val="00B80F14"/>
    <w:rsid w:val="00B80FCC"/>
    <w:rsid w:val="00B825E8"/>
    <w:rsid w:val="00B828BE"/>
    <w:rsid w:val="00B82ACC"/>
    <w:rsid w:val="00B85CD1"/>
    <w:rsid w:val="00B85E5E"/>
    <w:rsid w:val="00B925D3"/>
    <w:rsid w:val="00B93086"/>
    <w:rsid w:val="00B93BE6"/>
    <w:rsid w:val="00B94F77"/>
    <w:rsid w:val="00BA19ED"/>
    <w:rsid w:val="00BA300B"/>
    <w:rsid w:val="00BA496A"/>
    <w:rsid w:val="00BA4B8D"/>
    <w:rsid w:val="00BA5A86"/>
    <w:rsid w:val="00BA5ADB"/>
    <w:rsid w:val="00BA6A13"/>
    <w:rsid w:val="00BA6B22"/>
    <w:rsid w:val="00BB0B9A"/>
    <w:rsid w:val="00BB350F"/>
    <w:rsid w:val="00BC0F7D"/>
    <w:rsid w:val="00BC29C3"/>
    <w:rsid w:val="00BD300D"/>
    <w:rsid w:val="00BE1AAB"/>
    <w:rsid w:val="00BE3255"/>
    <w:rsid w:val="00BE5BCF"/>
    <w:rsid w:val="00BF0D31"/>
    <w:rsid w:val="00BF128E"/>
    <w:rsid w:val="00C07C62"/>
    <w:rsid w:val="00C120EB"/>
    <w:rsid w:val="00C1496A"/>
    <w:rsid w:val="00C14E6E"/>
    <w:rsid w:val="00C14F71"/>
    <w:rsid w:val="00C160DF"/>
    <w:rsid w:val="00C179AD"/>
    <w:rsid w:val="00C202D7"/>
    <w:rsid w:val="00C20C9A"/>
    <w:rsid w:val="00C21E56"/>
    <w:rsid w:val="00C2240E"/>
    <w:rsid w:val="00C23E1C"/>
    <w:rsid w:val="00C25FA2"/>
    <w:rsid w:val="00C32093"/>
    <w:rsid w:val="00C33079"/>
    <w:rsid w:val="00C36659"/>
    <w:rsid w:val="00C367F4"/>
    <w:rsid w:val="00C41F04"/>
    <w:rsid w:val="00C45231"/>
    <w:rsid w:val="00C57CDA"/>
    <w:rsid w:val="00C61CAA"/>
    <w:rsid w:val="00C6363A"/>
    <w:rsid w:val="00C645F2"/>
    <w:rsid w:val="00C71315"/>
    <w:rsid w:val="00C72833"/>
    <w:rsid w:val="00C80F1D"/>
    <w:rsid w:val="00C812DD"/>
    <w:rsid w:val="00C832B0"/>
    <w:rsid w:val="00C83D7C"/>
    <w:rsid w:val="00C876C0"/>
    <w:rsid w:val="00C93F40"/>
    <w:rsid w:val="00CA05A5"/>
    <w:rsid w:val="00CA16C3"/>
    <w:rsid w:val="00CA2F63"/>
    <w:rsid w:val="00CA3D0C"/>
    <w:rsid w:val="00CA5857"/>
    <w:rsid w:val="00CB1B01"/>
    <w:rsid w:val="00CC4D65"/>
    <w:rsid w:val="00CC63E8"/>
    <w:rsid w:val="00CC7A16"/>
    <w:rsid w:val="00CD0F21"/>
    <w:rsid w:val="00CD347F"/>
    <w:rsid w:val="00CD42AD"/>
    <w:rsid w:val="00CD5478"/>
    <w:rsid w:val="00CE06DA"/>
    <w:rsid w:val="00CF20E3"/>
    <w:rsid w:val="00CF3390"/>
    <w:rsid w:val="00CF3858"/>
    <w:rsid w:val="00CF3BF5"/>
    <w:rsid w:val="00CF3C5A"/>
    <w:rsid w:val="00CF3DC5"/>
    <w:rsid w:val="00CF53C3"/>
    <w:rsid w:val="00CF5954"/>
    <w:rsid w:val="00D0150F"/>
    <w:rsid w:val="00D02105"/>
    <w:rsid w:val="00D14146"/>
    <w:rsid w:val="00D212FB"/>
    <w:rsid w:val="00D26579"/>
    <w:rsid w:val="00D309CC"/>
    <w:rsid w:val="00D4461B"/>
    <w:rsid w:val="00D453F8"/>
    <w:rsid w:val="00D4605B"/>
    <w:rsid w:val="00D46431"/>
    <w:rsid w:val="00D46876"/>
    <w:rsid w:val="00D50E31"/>
    <w:rsid w:val="00D56A52"/>
    <w:rsid w:val="00D57972"/>
    <w:rsid w:val="00D616F7"/>
    <w:rsid w:val="00D63473"/>
    <w:rsid w:val="00D675A9"/>
    <w:rsid w:val="00D730A2"/>
    <w:rsid w:val="00D738D6"/>
    <w:rsid w:val="00D744D5"/>
    <w:rsid w:val="00D755EB"/>
    <w:rsid w:val="00D75F67"/>
    <w:rsid w:val="00D76621"/>
    <w:rsid w:val="00D863C5"/>
    <w:rsid w:val="00D87E00"/>
    <w:rsid w:val="00D9134D"/>
    <w:rsid w:val="00D926E9"/>
    <w:rsid w:val="00D9676D"/>
    <w:rsid w:val="00D96F4E"/>
    <w:rsid w:val="00DA0E33"/>
    <w:rsid w:val="00DA160E"/>
    <w:rsid w:val="00DA47F7"/>
    <w:rsid w:val="00DA4FFF"/>
    <w:rsid w:val="00DA6CE1"/>
    <w:rsid w:val="00DA7A03"/>
    <w:rsid w:val="00DB1818"/>
    <w:rsid w:val="00DB1B06"/>
    <w:rsid w:val="00DB5A6B"/>
    <w:rsid w:val="00DC06ED"/>
    <w:rsid w:val="00DC0F04"/>
    <w:rsid w:val="00DC309B"/>
    <w:rsid w:val="00DC40E5"/>
    <w:rsid w:val="00DC440C"/>
    <w:rsid w:val="00DC4B4F"/>
    <w:rsid w:val="00DC4DA2"/>
    <w:rsid w:val="00DD3B12"/>
    <w:rsid w:val="00DD4C17"/>
    <w:rsid w:val="00DD6F0D"/>
    <w:rsid w:val="00DD76C4"/>
    <w:rsid w:val="00DD7F09"/>
    <w:rsid w:val="00DE3A52"/>
    <w:rsid w:val="00DE5973"/>
    <w:rsid w:val="00DE7112"/>
    <w:rsid w:val="00DF000A"/>
    <w:rsid w:val="00DF2B1F"/>
    <w:rsid w:val="00DF3112"/>
    <w:rsid w:val="00DF4154"/>
    <w:rsid w:val="00DF434F"/>
    <w:rsid w:val="00DF6189"/>
    <w:rsid w:val="00DF62CD"/>
    <w:rsid w:val="00DF71E2"/>
    <w:rsid w:val="00DF7A12"/>
    <w:rsid w:val="00E003A3"/>
    <w:rsid w:val="00E010BC"/>
    <w:rsid w:val="00E100BD"/>
    <w:rsid w:val="00E136A7"/>
    <w:rsid w:val="00E13B6E"/>
    <w:rsid w:val="00E14F1D"/>
    <w:rsid w:val="00E16509"/>
    <w:rsid w:val="00E17100"/>
    <w:rsid w:val="00E20951"/>
    <w:rsid w:val="00E20C16"/>
    <w:rsid w:val="00E214B7"/>
    <w:rsid w:val="00E25F8E"/>
    <w:rsid w:val="00E30929"/>
    <w:rsid w:val="00E3778F"/>
    <w:rsid w:val="00E40260"/>
    <w:rsid w:val="00E42541"/>
    <w:rsid w:val="00E44582"/>
    <w:rsid w:val="00E46BAF"/>
    <w:rsid w:val="00E50039"/>
    <w:rsid w:val="00E52814"/>
    <w:rsid w:val="00E55355"/>
    <w:rsid w:val="00E575F1"/>
    <w:rsid w:val="00E649A9"/>
    <w:rsid w:val="00E65E13"/>
    <w:rsid w:val="00E72324"/>
    <w:rsid w:val="00E727C5"/>
    <w:rsid w:val="00E72ABE"/>
    <w:rsid w:val="00E73594"/>
    <w:rsid w:val="00E73786"/>
    <w:rsid w:val="00E74D99"/>
    <w:rsid w:val="00E75173"/>
    <w:rsid w:val="00E75D3C"/>
    <w:rsid w:val="00E77645"/>
    <w:rsid w:val="00E8127C"/>
    <w:rsid w:val="00E86E45"/>
    <w:rsid w:val="00EA11F2"/>
    <w:rsid w:val="00EA1665"/>
    <w:rsid w:val="00EA4B5C"/>
    <w:rsid w:val="00EA4BAB"/>
    <w:rsid w:val="00EA6F9B"/>
    <w:rsid w:val="00EB00B8"/>
    <w:rsid w:val="00EB15EB"/>
    <w:rsid w:val="00EB369C"/>
    <w:rsid w:val="00EB7D59"/>
    <w:rsid w:val="00EC0E80"/>
    <w:rsid w:val="00EC2968"/>
    <w:rsid w:val="00EC342E"/>
    <w:rsid w:val="00EC3DC9"/>
    <w:rsid w:val="00EC4A25"/>
    <w:rsid w:val="00EC55C0"/>
    <w:rsid w:val="00EC69C7"/>
    <w:rsid w:val="00ED3CB3"/>
    <w:rsid w:val="00ED7C51"/>
    <w:rsid w:val="00EE1B1B"/>
    <w:rsid w:val="00EE48CD"/>
    <w:rsid w:val="00EE5AA7"/>
    <w:rsid w:val="00EF4DA5"/>
    <w:rsid w:val="00EF7BF5"/>
    <w:rsid w:val="00F025A2"/>
    <w:rsid w:val="00F0403D"/>
    <w:rsid w:val="00F04712"/>
    <w:rsid w:val="00F10CBE"/>
    <w:rsid w:val="00F12888"/>
    <w:rsid w:val="00F1763F"/>
    <w:rsid w:val="00F21311"/>
    <w:rsid w:val="00F22EC7"/>
    <w:rsid w:val="00F262F6"/>
    <w:rsid w:val="00F26777"/>
    <w:rsid w:val="00F325C8"/>
    <w:rsid w:val="00F4158C"/>
    <w:rsid w:val="00F45F18"/>
    <w:rsid w:val="00F501B8"/>
    <w:rsid w:val="00F5027D"/>
    <w:rsid w:val="00F5347D"/>
    <w:rsid w:val="00F53778"/>
    <w:rsid w:val="00F62AEB"/>
    <w:rsid w:val="00F62CE9"/>
    <w:rsid w:val="00F640BA"/>
    <w:rsid w:val="00F650CA"/>
    <w:rsid w:val="00F653B8"/>
    <w:rsid w:val="00F65AD8"/>
    <w:rsid w:val="00F65EC6"/>
    <w:rsid w:val="00F67998"/>
    <w:rsid w:val="00F70647"/>
    <w:rsid w:val="00F712B9"/>
    <w:rsid w:val="00F7437C"/>
    <w:rsid w:val="00F76A1C"/>
    <w:rsid w:val="00F82350"/>
    <w:rsid w:val="00F855E5"/>
    <w:rsid w:val="00F8572B"/>
    <w:rsid w:val="00F86365"/>
    <w:rsid w:val="00F87575"/>
    <w:rsid w:val="00F914BD"/>
    <w:rsid w:val="00F937F5"/>
    <w:rsid w:val="00F9556D"/>
    <w:rsid w:val="00F97B58"/>
    <w:rsid w:val="00FA1266"/>
    <w:rsid w:val="00FA13E5"/>
    <w:rsid w:val="00FA2149"/>
    <w:rsid w:val="00FA5950"/>
    <w:rsid w:val="00FA62EC"/>
    <w:rsid w:val="00FB5064"/>
    <w:rsid w:val="00FB728B"/>
    <w:rsid w:val="00FC1192"/>
    <w:rsid w:val="00FC3C3C"/>
    <w:rsid w:val="00FC5F6D"/>
    <w:rsid w:val="00FE3158"/>
    <w:rsid w:val="00FE44D7"/>
    <w:rsid w:val="00FE772A"/>
    <w:rsid w:val="00FF066A"/>
    <w:rsid w:val="00FF4EFD"/>
    <w:rsid w:val="00FF5737"/>
    <w:rsid w:val="00FF6614"/>
    <w:rsid w:val="00FF685B"/>
    <w:rsid w:val="00FF6C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qFormat/>
    <w:rsid w:val="005C42E2"/>
    <w:rPr>
      <w:sz w:val="16"/>
      <w:szCs w:val="16"/>
    </w:rPr>
  </w:style>
  <w:style w:type="paragraph" w:styleId="CommentText">
    <w:name w:val="annotation text"/>
    <w:basedOn w:val="Normal"/>
    <w:link w:val="CommentTextChar"/>
    <w:qFormat/>
    <w:rsid w:val="005C42E2"/>
  </w:style>
  <w:style w:type="character" w:customStyle="1" w:styleId="CommentTextChar">
    <w:name w:val="Comment Text Char"/>
    <w:basedOn w:val="DefaultParagraphFont"/>
    <w:link w:val="CommentText"/>
    <w:qForma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F7083"/>
    <w:rPr>
      <w:rFonts w:ascii="Arial" w:hAnsi="Arial"/>
      <w:b/>
      <w:noProof/>
      <w:sz w:val="18"/>
      <w:lang w:eastAsia="ja-JP"/>
    </w:rPr>
  </w:style>
  <w:style w:type="paragraph" w:styleId="HTMLPreformatted">
    <w:name w:val="HTML Preformatted"/>
    <w:basedOn w:val="Normal"/>
    <w:link w:val="HTMLPreformattedChar"/>
    <w:uiPriority w:val="99"/>
    <w:unhideWhenUsed/>
    <w:rsid w:val="0051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146CE"/>
    <w:rPr>
      <w:rFonts w:ascii="Courier New" w:eastAsia="Times New Roman" w:hAnsi="Courier New" w:cs="Courier New"/>
      <w:lang w:val="en-US" w:eastAsia="en-US"/>
    </w:rPr>
  </w:style>
  <w:style w:type="character" w:customStyle="1" w:styleId="type">
    <w:name w:val="type"/>
    <w:basedOn w:val="DefaultParagraphFont"/>
    <w:rsid w:val="005146CE"/>
  </w:style>
  <w:style w:type="character" w:customStyle="1" w:styleId="optional">
    <w:name w:val="optional"/>
    <w:basedOn w:val="DefaultParagraphFont"/>
    <w:rsid w:val="005146CE"/>
  </w:style>
  <w:style w:type="character" w:customStyle="1" w:styleId="typeaux">
    <w:name w:val="type_aux"/>
    <w:basedOn w:val="DefaultParagraphFont"/>
    <w:rsid w:val="005146CE"/>
  </w:style>
  <w:style w:type="character" w:customStyle="1" w:styleId="termtype">
    <w:name w:val="termtype"/>
    <w:basedOn w:val="DefaultParagraphFont"/>
    <w:rsid w:val="005146CE"/>
  </w:style>
  <w:style w:type="character" w:customStyle="1" w:styleId="B1Char">
    <w:name w:val="B1 Char"/>
    <w:link w:val="B1"/>
    <w:qFormat/>
    <w:rsid w:val="00E73786"/>
    <w:rPr>
      <w:rFonts w:eastAsia="Times New Roman"/>
      <w:sz w:val="24"/>
      <w:szCs w:val="24"/>
      <w:lang w:val="en-US" w:eastAsia="zh-CN"/>
    </w:rPr>
  </w:style>
  <w:style w:type="character" w:customStyle="1" w:styleId="B2Char">
    <w:name w:val="B2 Char"/>
    <w:link w:val="B2"/>
    <w:qFormat/>
    <w:rsid w:val="00E73786"/>
    <w:rPr>
      <w:rFonts w:eastAsia="Times New Roman"/>
      <w:sz w:val="24"/>
      <w:szCs w:val="24"/>
      <w:lang w:val="en-US" w:eastAsia="zh-CN"/>
    </w:rPr>
  </w:style>
  <w:style w:type="character" w:customStyle="1" w:styleId="B3Char">
    <w:name w:val="B3 Char"/>
    <w:link w:val="B3"/>
    <w:qFormat/>
    <w:rsid w:val="00E73786"/>
    <w:rPr>
      <w:rFonts w:eastAsia="Times New Roman"/>
      <w:sz w:val="24"/>
      <w:szCs w:val="24"/>
      <w:lang w:val="en-US" w:eastAsia="zh-CN"/>
    </w:rPr>
  </w:style>
  <w:style w:type="character" w:customStyle="1" w:styleId="NOChar">
    <w:name w:val="NO Char"/>
    <w:link w:val="NO"/>
    <w:qFormat/>
    <w:rsid w:val="005F2B87"/>
    <w:rPr>
      <w:rFonts w:eastAsia="Times New Roman"/>
      <w:sz w:val="24"/>
      <w:szCs w:val="24"/>
      <w:lang w:val="en-US" w:eastAsia="zh-CN"/>
    </w:rPr>
  </w:style>
  <w:style w:type="character" w:customStyle="1" w:styleId="B1Char1">
    <w:name w:val="B1 Char1"/>
    <w:qFormat/>
    <w:rsid w:val="005F2B87"/>
    <w:rPr>
      <w:rFonts w:eastAsia="Times New Roman"/>
      <w:lang w:val="en-GB" w:eastAsia="ja-JP"/>
    </w:rPr>
  </w:style>
  <w:style w:type="character" w:customStyle="1" w:styleId="TFChar">
    <w:name w:val="TF Char"/>
    <w:link w:val="TF"/>
    <w:qFormat/>
    <w:rsid w:val="005F2B87"/>
    <w:rPr>
      <w:rFonts w:ascii="Arial" w:eastAsia="Times New Roman" w:hAnsi="Arial"/>
      <w:b/>
      <w:sz w:val="24"/>
      <w:szCs w:val="24"/>
      <w:lang w:val="en-US" w:eastAsia="zh-CN"/>
    </w:rPr>
  </w:style>
  <w:style w:type="character" w:customStyle="1" w:styleId="B3Char2">
    <w:name w:val="B3 Char2"/>
    <w:qFormat/>
    <w:rsid w:val="005F2B87"/>
    <w:rPr>
      <w:rFonts w:eastAsia="Times New Roman"/>
      <w:lang w:val="en-GB" w:eastAsia="ja-JP"/>
    </w:rPr>
  </w:style>
  <w:style w:type="character" w:customStyle="1" w:styleId="B4Char">
    <w:name w:val="B4 Char"/>
    <w:link w:val="B4"/>
    <w:qFormat/>
    <w:rsid w:val="005F2B87"/>
    <w:rPr>
      <w:rFonts w:eastAsia="Times New Roman"/>
      <w:sz w:val="24"/>
      <w:szCs w:val="24"/>
      <w:lang w:val="en-US" w:eastAsia="zh-CN"/>
    </w:rPr>
  </w:style>
  <w:style w:type="character" w:customStyle="1" w:styleId="B5Char">
    <w:name w:val="B5 Char"/>
    <w:link w:val="B5"/>
    <w:qFormat/>
    <w:rsid w:val="00C202D7"/>
    <w:rPr>
      <w:rFonts w:eastAsia="Times New Roman"/>
      <w:sz w:val="24"/>
      <w:szCs w:val="24"/>
      <w:lang w:val="en-US" w:eastAsia="zh-CN"/>
    </w:rPr>
  </w:style>
  <w:style w:type="paragraph" w:customStyle="1" w:styleId="B6">
    <w:name w:val="B6"/>
    <w:basedOn w:val="B5"/>
    <w:link w:val="B6Char"/>
    <w:qFormat/>
    <w:rsid w:val="00C202D7"/>
    <w:pPr>
      <w:overflowPunct w:val="0"/>
      <w:autoSpaceDE w:val="0"/>
      <w:autoSpaceDN w:val="0"/>
      <w:adjustRightInd w:val="0"/>
      <w:spacing w:after="180"/>
      <w:ind w:left="1985"/>
      <w:textAlignment w:val="baseline"/>
    </w:pPr>
    <w:rPr>
      <w:sz w:val="20"/>
      <w:szCs w:val="20"/>
      <w:lang w:eastAsia="ja-JP"/>
    </w:rPr>
  </w:style>
  <w:style w:type="character" w:customStyle="1" w:styleId="B6Char">
    <w:name w:val="B6 Char"/>
    <w:link w:val="B6"/>
    <w:qFormat/>
    <w:rsid w:val="00C202D7"/>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444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78914155">
      <w:bodyDiv w:val="1"/>
      <w:marLeft w:val="0"/>
      <w:marRight w:val="0"/>
      <w:marTop w:val="0"/>
      <w:marBottom w:val="0"/>
      <w:divBdr>
        <w:top w:val="none" w:sz="0" w:space="0" w:color="auto"/>
        <w:left w:val="none" w:sz="0" w:space="0" w:color="auto"/>
        <w:bottom w:val="none" w:sz="0" w:space="0" w:color="auto"/>
        <w:right w:val="none" w:sz="0" w:space="0" w:color="auto"/>
      </w:divBdr>
      <w:divsChild>
        <w:div w:id="1029063278">
          <w:marLeft w:val="0"/>
          <w:marRight w:val="0"/>
          <w:marTop w:val="0"/>
          <w:marBottom w:val="0"/>
          <w:divBdr>
            <w:top w:val="none" w:sz="0" w:space="0" w:color="auto"/>
            <w:left w:val="none" w:sz="0" w:space="0" w:color="auto"/>
            <w:bottom w:val="none" w:sz="0" w:space="0" w:color="auto"/>
            <w:right w:val="none" w:sz="0" w:space="0" w:color="auto"/>
          </w:divBdr>
          <w:divsChild>
            <w:div w:id="1439450795">
              <w:marLeft w:val="0"/>
              <w:marRight w:val="0"/>
              <w:marTop w:val="0"/>
              <w:marBottom w:val="0"/>
              <w:divBdr>
                <w:top w:val="none" w:sz="0" w:space="0" w:color="auto"/>
                <w:left w:val="none" w:sz="0" w:space="0" w:color="auto"/>
                <w:bottom w:val="none" w:sz="0" w:space="0" w:color="auto"/>
                <w:right w:val="none" w:sz="0" w:space="0" w:color="auto"/>
              </w:divBdr>
              <w:divsChild>
                <w:div w:id="754789935">
                  <w:marLeft w:val="0"/>
                  <w:marRight w:val="0"/>
                  <w:marTop w:val="0"/>
                  <w:marBottom w:val="0"/>
                  <w:divBdr>
                    <w:top w:val="none" w:sz="0" w:space="0" w:color="auto"/>
                    <w:left w:val="none" w:sz="0" w:space="0" w:color="auto"/>
                    <w:bottom w:val="none" w:sz="0" w:space="0" w:color="auto"/>
                    <w:right w:val="none" w:sz="0" w:space="0" w:color="auto"/>
                  </w:divBdr>
                  <w:divsChild>
                    <w:div w:id="327558171">
                      <w:marLeft w:val="0"/>
                      <w:marRight w:val="0"/>
                      <w:marTop w:val="0"/>
                      <w:marBottom w:val="0"/>
                      <w:divBdr>
                        <w:top w:val="none" w:sz="0" w:space="0" w:color="auto"/>
                        <w:left w:val="none" w:sz="0" w:space="0" w:color="auto"/>
                        <w:bottom w:val="none" w:sz="0" w:space="0" w:color="auto"/>
                        <w:right w:val="none" w:sz="0" w:space="0" w:color="auto"/>
                      </w:divBdr>
                    </w:div>
                  </w:divsChild>
                </w:div>
                <w:div w:id="1169297892">
                  <w:marLeft w:val="0"/>
                  <w:marRight w:val="0"/>
                  <w:marTop w:val="0"/>
                  <w:marBottom w:val="0"/>
                  <w:divBdr>
                    <w:top w:val="none" w:sz="0" w:space="0" w:color="auto"/>
                    <w:left w:val="none" w:sz="0" w:space="0" w:color="auto"/>
                    <w:bottom w:val="none" w:sz="0" w:space="0" w:color="auto"/>
                    <w:right w:val="none" w:sz="0" w:space="0" w:color="auto"/>
                  </w:divBdr>
                  <w:divsChild>
                    <w:div w:id="1521508350">
                      <w:marLeft w:val="0"/>
                      <w:marRight w:val="0"/>
                      <w:marTop w:val="0"/>
                      <w:marBottom w:val="0"/>
                      <w:divBdr>
                        <w:top w:val="none" w:sz="0" w:space="0" w:color="auto"/>
                        <w:left w:val="none" w:sz="0" w:space="0" w:color="auto"/>
                        <w:bottom w:val="none" w:sz="0" w:space="0" w:color="auto"/>
                        <w:right w:val="none" w:sz="0" w:space="0" w:color="auto"/>
                      </w:divBdr>
                    </w:div>
                  </w:divsChild>
                </w:div>
                <w:div w:id="828401059">
                  <w:marLeft w:val="0"/>
                  <w:marRight w:val="0"/>
                  <w:marTop w:val="0"/>
                  <w:marBottom w:val="0"/>
                  <w:divBdr>
                    <w:top w:val="none" w:sz="0" w:space="0" w:color="auto"/>
                    <w:left w:val="none" w:sz="0" w:space="0" w:color="auto"/>
                    <w:bottom w:val="none" w:sz="0" w:space="0" w:color="auto"/>
                    <w:right w:val="none" w:sz="0" w:space="0" w:color="auto"/>
                  </w:divBdr>
                  <w:divsChild>
                    <w:div w:id="146750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71735361">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5696133">
      <w:bodyDiv w:val="1"/>
      <w:marLeft w:val="0"/>
      <w:marRight w:val="0"/>
      <w:marTop w:val="0"/>
      <w:marBottom w:val="0"/>
      <w:divBdr>
        <w:top w:val="none" w:sz="0" w:space="0" w:color="auto"/>
        <w:left w:val="none" w:sz="0" w:space="0" w:color="auto"/>
        <w:bottom w:val="none" w:sz="0" w:space="0" w:color="auto"/>
        <w:right w:val="none" w:sz="0" w:space="0" w:color="auto"/>
      </w:divBdr>
      <w:divsChild>
        <w:div w:id="869683647">
          <w:marLeft w:val="0"/>
          <w:marRight w:val="0"/>
          <w:marTop w:val="0"/>
          <w:marBottom w:val="0"/>
          <w:divBdr>
            <w:top w:val="none" w:sz="0" w:space="0" w:color="auto"/>
            <w:left w:val="none" w:sz="0" w:space="0" w:color="auto"/>
            <w:bottom w:val="none" w:sz="0" w:space="0" w:color="auto"/>
            <w:right w:val="none" w:sz="0" w:space="0" w:color="auto"/>
          </w:divBdr>
          <w:divsChild>
            <w:div w:id="1685861785">
              <w:marLeft w:val="0"/>
              <w:marRight w:val="0"/>
              <w:marTop w:val="0"/>
              <w:marBottom w:val="0"/>
              <w:divBdr>
                <w:top w:val="none" w:sz="0" w:space="0" w:color="auto"/>
                <w:left w:val="none" w:sz="0" w:space="0" w:color="auto"/>
                <w:bottom w:val="none" w:sz="0" w:space="0" w:color="auto"/>
                <w:right w:val="none" w:sz="0" w:space="0" w:color="auto"/>
              </w:divBdr>
              <w:divsChild>
                <w:div w:id="2059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96800630">
      <w:bodyDiv w:val="1"/>
      <w:marLeft w:val="0"/>
      <w:marRight w:val="0"/>
      <w:marTop w:val="0"/>
      <w:marBottom w:val="0"/>
      <w:divBdr>
        <w:top w:val="none" w:sz="0" w:space="0" w:color="auto"/>
        <w:left w:val="none" w:sz="0" w:space="0" w:color="auto"/>
        <w:bottom w:val="none" w:sz="0" w:space="0" w:color="auto"/>
        <w:right w:val="none" w:sz="0" w:space="0" w:color="auto"/>
      </w:divBdr>
      <w:divsChild>
        <w:div w:id="73629653">
          <w:marLeft w:val="0"/>
          <w:marRight w:val="0"/>
          <w:marTop w:val="0"/>
          <w:marBottom w:val="0"/>
          <w:divBdr>
            <w:top w:val="none" w:sz="0" w:space="0" w:color="auto"/>
            <w:left w:val="none" w:sz="0" w:space="0" w:color="auto"/>
            <w:bottom w:val="none" w:sz="0" w:space="0" w:color="auto"/>
            <w:right w:val="none" w:sz="0" w:space="0" w:color="auto"/>
          </w:divBdr>
          <w:divsChild>
            <w:div w:id="1873422499">
              <w:marLeft w:val="0"/>
              <w:marRight w:val="0"/>
              <w:marTop w:val="0"/>
              <w:marBottom w:val="0"/>
              <w:divBdr>
                <w:top w:val="none" w:sz="0" w:space="0" w:color="auto"/>
                <w:left w:val="none" w:sz="0" w:space="0" w:color="auto"/>
                <w:bottom w:val="none" w:sz="0" w:space="0" w:color="auto"/>
                <w:right w:val="none" w:sz="0" w:space="0" w:color="auto"/>
              </w:divBdr>
              <w:divsChild>
                <w:div w:id="46152791">
                  <w:marLeft w:val="0"/>
                  <w:marRight w:val="0"/>
                  <w:marTop w:val="0"/>
                  <w:marBottom w:val="0"/>
                  <w:divBdr>
                    <w:top w:val="none" w:sz="0" w:space="0" w:color="auto"/>
                    <w:left w:val="none" w:sz="0" w:space="0" w:color="auto"/>
                    <w:bottom w:val="none" w:sz="0" w:space="0" w:color="auto"/>
                    <w:right w:val="none" w:sz="0" w:space="0" w:color="auto"/>
                  </w:divBdr>
                  <w:divsChild>
                    <w:div w:id="937255986">
                      <w:marLeft w:val="0"/>
                      <w:marRight w:val="0"/>
                      <w:marTop w:val="0"/>
                      <w:marBottom w:val="0"/>
                      <w:divBdr>
                        <w:top w:val="none" w:sz="0" w:space="0" w:color="auto"/>
                        <w:left w:val="none" w:sz="0" w:space="0" w:color="auto"/>
                        <w:bottom w:val="none" w:sz="0" w:space="0" w:color="auto"/>
                        <w:right w:val="none" w:sz="0" w:space="0" w:color="auto"/>
                      </w:divBdr>
                    </w:div>
                  </w:divsChild>
                </w:div>
                <w:div w:id="1158807858">
                  <w:marLeft w:val="0"/>
                  <w:marRight w:val="0"/>
                  <w:marTop w:val="0"/>
                  <w:marBottom w:val="0"/>
                  <w:divBdr>
                    <w:top w:val="none" w:sz="0" w:space="0" w:color="auto"/>
                    <w:left w:val="none" w:sz="0" w:space="0" w:color="auto"/>
                    <w:bottom w:val="none" w:sz="0" w:space="0" w:color="auto"/>
                    <w:right w:val="none" w:sz="0" w:space="0" w:color="auto"/>
                  </w:divBdr>
                  <w:divsChild>
                    <w:div w:id="185252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065691">
      <w:bodyDiv w:val="1"/>
      <w:marLeft w:val="0"/>
      <w:marRight w:val="0"/>
      <w:marTop w:val="0"/>
      <w:marBottom w:val="0"/>
      <w:divBdr>
        <w:top w:val="none" w:sz="0" w:space="0" w:color="auto"/>
        <w:left w:val="none" w:sz="0" w:space="0" w:color="auto"/>
        <w:bottom w:val="none" w:sz="0" w:space="0" w:color="auto"/>
        <w:right w:val="none" w:sz="0" w:space="0" w:color="auto"/>
      </w:divBdr>
      <w:divsChild>
        <w:div w:id="1442917157">
          <w:marLeft w:val="0"/>
          <w:marRight w:val="0"/>
          <w:marTop w:val="0"/>
          <w:marBottom w:val="0"/>
          <w:divBdr>
            <w:top w:val="none" w:sz="0" w:space="0" w:color="auto"/>
            <w:left w:val="none" w:sz="0" w:space="0" w:color="auto"/>
            <w:bottom w:val="none" w:sz="0" w:space="0" w:color="auto"/>
            <w:right w:val="none" w:sz="0" w:space="0" w:color="auto"/>
          </w:divBdr>
          <w:divsChild>
            <w:div w:id="560480623">
              <w:marLeft w:val="0"/>
              <w:marRight w:val="0"/>
              <w:marTop w:val="0"/>
              <w:marBottom w:val="0"/>
              <w:divBdr>
                <w:top w:val="none" w:sz="0" w:space="0" w:color="auto"/>
                <w:left w:val="none" w:sz="0" w:space="0" w:color="auto"/>
                <w:bottom w:val="none" w:sz="0" w:space="0" w:color="auto"/>
                <w:right w:val="none" w:sz="0" w:space="0" w:color="auto"/>
              </w:divBdr>
              <w:divsChild>
                <w:div w:id="11069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233657">
      <w:bodyDiv w:val="1"/>
      <w:marLeft w:val="0"/>
      <w:marRight w:val="0"/>
      <w:marTop w:val="0"/>
      <w:marBottom w:val="0"/>
      <w:divBdr>
        <w:top w:val="none" w:sz="0" w:space="0" w:color="auto"/>
        <w:left w:val="none" w:sz="0" w:space="0" w:color="auto"/>
        <w:bottom w:val="none" w:sz="0" w:space="0" w:color="auto"/>
        <w:right w:val="none" w:sz="0" w:space="0" w:color="auto"/>
      </w:divBdr>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936363">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91056795">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76181926">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7A03C-5D94-B34F-B3FC-7FC124D1E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1432</Words>
  <Characters>8164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Naveen Palle</cp:lastModifiedBy>
  <cp:revision>5</cp:revision>
  <cp:lastPrinted>2019-02-25T14:05:00Z</cp:lastPrinted>
  <dcterms:created xsi:type="dcterms:W3CDTF">2021-10-21T18:26:00Z</dcterms:created>
  <dcterms:modified xsi:type="dcterms:W3CDTF">2021-10-21T18:29:00Z</dcterms:modified>
  <cp:category/>
</cp:coreProperties>
</file>