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5"/>
          </w:rPr>
          <w:t>R2-2107211</w:t>
        </w:r>
      </w:hyperlink>
      <w:r>
        <w:t xml:space="preserve"> and </w:t>
      </w:r>
      <w:hyperlink r:id="rId13" w:tooltip="C:Data3GPPExtractsR2-2107748 RRM relaxation for RedCap UEs.docx" w:history="1">
        <w:r w:rsidRPr="00011A77">
          <w:rPr>
            <w:rStyle w:val="af5"/>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5"/>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008B38A8">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008B38A8">
        <w:tc>
          <w:tcPr>
            <w:tcW w:w="3227" w:type="dxa"/>
            <w:shd w:val="clear" w:color="auto" w:fill="auto"/>
          </w:tcPr>
          <w:p w14:paraId="4587AC01" w14:textId="07D254D8"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02" w14:textId="2B6BF5FC"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06" w14:textId="77777777" w:rsidTr="008B38A8">
        <w:tc>
          <w:tcPr>
            <w:tcW w:w="3227" w:type="dxa"/>
            <w:shd w:val="clear" w:color="auto" w:fill="auto"/>
          </w:tcPr>
          <w:p w14:paraId="4587AC04" w14:textId="437CE161"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05" w14:textId="1506DDEF"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09" w14:textId="77777777" w:rsidTr="008B38A8">
        <w:tc>
          <w:tcPr>
            <w:tcW w:w="3227" w:type="dxa"/>
            <w:shd w:val="clear" w:color="auto" w:fill="auto"/>
          </w:tcPr>
          <w:p w14:paraId="4587AC07" w14:textId="158D7208"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08" w14:textId="28DF31FD"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0C" w14:textId="77777777" w:rsidTr="008B38A8">
        <w:tc>
          <w:tcPr>
            <w:tcW w:w="3227" w:type="dxa"/>
            <w:shd w:val="clear" w:color="auto" w:fill="auto"/>
          </w:tcPr>
          <w:p w14:paraId="4587AC0A" w14:textId="68535C73"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0B" w14:textId="6E5C5C71"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0F" w14:textId="77777777" w:rsidTr="008B38A8">
        <w:tc>
          <w:tcPr>
            <w:tcW w:w="3227" w:type="dxa"/>
            <w:shd w:val="clear" w:color="auto" w:fill="auto"/>
          </w:tcPr>
          <w:p w14:paraId="4587AC0D" w14:textId="088EAE09"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0E" w14:textId="610E9C4A"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2" w14:textId="77777777" w:rsidTr="008B38A8">
        <w:tc>
          <w:tcPr>
            <w:tcW w:w="3227" w:type="dxa"/>
            <w:shd w:val="clear" w:color="auto" w:fill="auto"/>
          </w:tcPr>
          <w:p w14:paraId="4587AC10" w14:textId="6412BBDE"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1" w14:textId="64B73901"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5" w14:textId="77777777" w:rsidTr="008B38A8">
        <w:tc>
          <w:tcPr>
            <w:tcW w:w="3227" w:type="dxa"/>
            <w:shd w:val="clear" w:color="auto" w:fill="auto"/>
          </w:tcPr>
          <w:p w14:paraId="4587AC13" w14:textId="449306F9"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4" w14:textId="3DBE320E"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8" w14:textId="77777777" w:rsidTr="008B38A8">
        <w:tc>
          <w:tcPr>
            <w:tcW w:w="3227" w:type="dxa"/>
            <w:shd w:val="clear" w:color="auto" w:fill="auto"/>
          </w:tcPr>
          <w:p w14:paraId="4587AC16" w14:textId="48ED09FE"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7" w14:textId="577F47A9"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B" w14:textId="77777777" w:rsidTr="008B38A8">
        <w:tc>
          <w:tcPr>
            <w:tcW w:w="3227" w:type="dxa"/>
            <w:shd w:val="clear" w:color="auto" w:fill="auto"/>
          </w:tcPr>
          <w:p w14:paraId="4587AC19" w14:textId="031BC813"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A" w14:textId="48A528D1"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E" w14:textId="77777777" w:rsidTr="008B38A8">
        <w:tc>
          <w:tcPr>
            <w:tcW w:w="3227" w:type="dxa"/>
            <w:shd w:val="clear" w:color="auto" w:fill="auto"/>
          </w:tcPr>
          <w:p w14:paraId="4587AC1C" w14:textId="6A127E22"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D" w14:textId="5BD734D4" w:rsidR="007971E2" w:rsidRPr="00973184" w:rsidRDefault="007971E2" w:rsidP="007409F9">
            <w:pPr>
              <w:widowControl w:val="0"/>
              <w:spacing w:after="0"/>
              <w:rPr>
                <w:rFonts w:ascii="CG Times (WN)" w:eastAsia="等线" w:hAnsi="CG Times (WN)"/>
                <w:bCs/>
                <w:szCs w:val="21"/>
                <w:lang w:eastAsia="zh-CN"/>
              </w:rPr>
            </w:pPr>
          </w:p>
        </w:tc>
      </w:tr>
      <w:tr w:rsidR="0014571C" w:rsidRPr="00973184" w14:paraId="4587AC21" w14:textId="77777777" w:rsidTr="008B38A8">
        <w:tc>
          <w:tcPr>
            <w:tcW w:w="3227" w:type="dxa"/>
            <w:shd w:val="clear" w:color="auto" w:fill="auto"/>
          </w:tcPr>
          <w:p w14:paraId="4587AC1F" w14:textId="117C6303"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0" w14:textId="627DDC61" w:rsidR="0014571C" w:rsidRPr="00973184" w:rsidRDefault="0014571C" w:rsidP="007409F9">
            <w:pPr>
              <w:widowControl w:val="0"/>
              <w:spacing w:after="0"/>
              <w:rPr>
                <w:rFonts w:ascii="CG Times (WN)" w:eastAsia="等线" w:hAnsi="CG Times (WN)"/>
                <w:bCs/>
                <w:szCs w:val="21"/>
                <w:lang w:eastAsia="zh-CN"/>
              </w:rPr>
            </w:pPr>
          </w:p>
        </w:tc>
      </w:tr>
      <w:tr w:rsidR="0014571C" w:rsidRPr="00973184" w14:paraId="4587AC24" w14:textId="77777777" w:rsidTr="008B38A8">
        <w:tc>
          <w:tcPr>
            <w:tcW w:w="3227" w:type="dxa"/>
            <w:shd w:val="clear" w:color="auto" w:fill="auto"/>
          </w:tcPr>
          <w:p w14:paraId="4587AC22" w14:textId="4FE66E7E"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3" w14:textId="6BEF2189" w:rsidR="0014571C" w:rsidRPr="00973184" w:rsidRDefault="0014571C" w:rsidP="007409F9">
            <w:pPr>
              <w:widowControl w:val="0"/>
              <w:spacing w:after="0"/>
              <w:rPr>
                <w:rFonts w:ascii="CG Times (WN)" w:eastAsia="等线" w:hAnsi="CG Times (WN)"/>
                <w:bCs/>
                <w:szCs w:val="21"/>
                <w:lang w:eastAsia="zh-CN"/>
              </w:rPr>
            </w:pPr>
          </w:p>
        </w:tc>
      </w:tr>
      <w:tr w:rsidR="0014571C" w:rsidRPr="00973184" w14:paraId="4587AC27" w14:textId="77777777" w:rsidTr="008B38A8">
        <w:tc>
          <w:tcPr>
            <w:tcW w:w="3227" w:type="dxa"/>
            <w:shd w:val="clear" w:color="auto" w:fill="auto"/>
          </w:tcPr>
          <w:p w14:paraId="4587AC25" w14:textId="77777777"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6" w14:textId="77777777" w:rsidR="0014571C" w:rsidRPr="00973184" w:rsidRDefault="0014571C" w:rsidP="007409F9">
            <w:pPr>
              <w:widowControl w:val="0"/>
              <w:spacing w:after="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afe"/>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proofErr w:type="gramStart"/>
      <w:r w:rsidR="00035A17" w:rsidRPr="00281D5F">
        <w:rPr>
          <w:rFonts w:ascii="Arial" w:eastAsia="等线" w:hAnsi="Arial" w:cs="Arial"/>
          <w:b/>
          <w:bCs/>
          <w:lang w:eastAsia="zh-CN"/>
        </w:rPr>
        <w:t>Which</w:t>
      </w:r>
      <w:proofErr w:type="gramEnd"/>
      <w:r w:rsidR="00035A17" w:rsidRPr="00281D5F">
        <w:rPr>
          <w:rFonts w:ascii="Arial" w:eastAsia="等线" w:hAnsi="Arial" w:cs="Arial"/>
          <w:b/>
          <w:bCs/>
          <w:lang w:eastAsia="zh-CN"/>
        </w:rPr>
        <w:t xml:space="preserve">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8268CF" w:rsidRPr="009B68A1" w14:paraId="2D35E4FD" w14:textId="77777777" w:rsidTr="000A2607">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000A2607">
        <w:trPr>
          <w:trHeight w:val="90"/>
        </w:trPr>
        <w:tc>
          <w:tcPr>
            <w:tcW w:w="1192" w:type="pct"/>
          </w:tcPr>
          <w:p w14:paraId="079E968E" w14:textId="77777777" w:rsidR="008268CF" w:rsidRPr="009B68A1" w:rsidRDefault="008268CF" w:rsidP="000A2607">
            <w:pPr>
              <w:spacing w:after="0" w:line="276" w:lineRule="auto"/>
              <w:jc w:val="center"/>
              <w:rPr>
                <w:rFonts w:ascii="Arial" w:eastAsiaTheme="minorEastAsia" w:hAnsi="Arial" w:cs="Arial"/>
                <w:szCs w:val="22"/>
                <w:lang w:eastAsia="ja-JP"/>
              </w:rPr>
            </w:pPr>
          </w:p>
        </w:tc>
        <w:tc>
          <w:tcPr>
            <w:tcW w:w="821" w:type="pct"/>
          </w:tcPr>
          <w:p w14:paraId="6A02747D" w14:textId="77777777" w:rsidR="008268CF" w:rsidRPr="009B68A1" w:rsidRDefault="008268CF" w:rsidP="000A2607">
            <w:pPr>
              <w:spacing w:after="0" w:line="276" w:lineRule="auto"/>
              <w:jc w:val="center"/>
              <w:rPr>
                <w:rFonts w:ascii="Arial" w:eastAsiaTheme="minorEastAsia" w:hAnsi="Arial" w:cs="Arial"/>
                <w:szCs w:val="22"/>
                <w:lang w:eastAsia="ja-JP"/>
              </w:rPr>
            </w:pPr>
          </w:p>
        </w:tc>
        <w:tc>
          <w:tcPr>
            <w:tcW w:w="2987" w:type="pct"/>
          </w:tcPr>
          <w:p w14:paraId="7B3BD45F" w14:textId="77777777" w:rsidR="008268CF" w:rsidRPr="009B68A1" w:rsidRDefault="008268CF" w:rsidP="000A2607">
            <w:pPr>
              <w:spacing w:after="0" w:line="276" w:lineRule="auto"/>
              <w:rPr>
                <w:rFonts w:ascii="Arial" w:eastAsiaTheme="minorEastAsia" w:hAnsi="Arial" w:cs="Arial"/>
                <w:szCs w:val="22"/>
                <w:lang w:eastAsia="ja-JP"/>
              </w:rPr>
            </w:pPr>
          </w:p>
        </w:tc>
      </w:tr>
      <w:tr w:rsidR="008268CF" w:rsidRPr="009B68A1" w14:paraId="59CC1163" w14:textId="77777777" w:rsidTr="000A2607">
        <w:tc>
          <w:tcPr>
            <w:tcW w:w="1192" w:type="pct"/>
          </w:tcPr>
          <w:p w14:paraId="15CEFC8C" w14:textId="77777777" w:rsidR="008268CF" w:rsidRPr="009B68A1" w:rsidRDefault="008268CF" w:rsidP="000A2607">
            <w:pPr>
              <w:spacing w:after="0" w:line="276" w:lineRule="auto"/>
              <w:jc w:val="center"/>
              <w:rPr>
                <w:rFonts w:ascii="Arial" w:eastAsiaTheme="minorEastAsia" w:hAnsi="Arial" w:cs="Arial"/>
                <w:szCs w:val="22"/>
                <w:lang w:eastAsia="ja-JP"/>
              </w:rPr>
            </w:pPr>
          </w:p>
        </w:tc>
        <w:tc>
          <w:tcPr>
            <w:tcW w:w="821" w:type="pct"/>
          </w:tcPr>
          <w:p w14:paraId="40BB4340" w14:textId="77777777" w:rsidR="008268CF" w:rsidRPr="009B68A1" w:rsidRDefault="008268CF" w:rsidP="000A2607">
            <w:pPr>
              <w:spacing w:after="0" w:line="276" w:lineRule="auto"/>
              <w:jc w:val="center"/>
              <w:rPr>
                <w:rFonts w:ascii="Arial" w:eastAsiaTheme="minorEastAsia" w:hAnsi="Arial" w:cs="Arial"/>
                <w:szCs w:val="22"/>
                <w:lang w:eastAsia="ja-JP"/>
              </w:rPr>
            </w:pPr>
          </w:p>
        </w:tc>
        <w:tc>
          <w:tcPr>
            <w:tcW w:w="2987" w:type="pct"/>
          </w:tcPr>
          <w:p w14:paraId="6B0FD786" w14:textId="77777777" w:rsidR="008268CF" w:rsidRPr="009B68A1" w:rsidRDefault="008268CF" w:rsidP="000A2607">
            <w:pPr>
              <w:spacing w:after="0" w:line="276" w:lineRule="auto"/>
              <w:rPr>
                <w:rFonts w:ascii="Arial" w:eastAsiaTheme="minorEastAsia" w:hAnsi="Arial" w:cs="Arial"/>
                <w:szCs w:val="21"/>
                <w:lang w:eastAsia="ja-JP"/>
              </w:rPr>
            </w:pPr>
          </w:p>
        </w:tc>
      </w:tr>
      <w:tr w:rsidR="008268CF" w:rsidRPr="009B68A1" w14:paraId="2AD4ED07" w14:textId="77777777" w:rsidTr="000A2607">
        <w:tc>
          <w:tcPr>
            <w:tcW w:w="1192" w:type="pct"/>
          </w:tcPr>
          <w:p w14:paraId="04C3D76A" w14:textId="77777777" w:rsidR="008268CF" w:rsidRPr="009B68A1" w:rsidRDefault="008268CF" w:rsidP="000A2607">
            <w:pPr>
              <w:spacing w:after="0" w:line="276" w:lineRule="auto"/>
              <w:jc w:val="center"/>
              <w:rPr>
                <w:rFonts w:ascii="Arial" w:eastAsia="等线" w:hAnsi="Arial" w:cs="Arial"/>
                <w:szCs w:val="22"/>
                <w:lang w:eastAsia="zh-CN"/>
              </w:rPr>
            </w:pPr>
          </w:p>
        </w:tc>
        <w:tc>
          <w:tcPr>
            <w:tcW w:w="821" w:type="pct"/>
          </w:tcPr>
          <w:p w14:paraId="682BA5D1" w14:textId="77777777" w:rsidR="008268CF" w:rsidRPr="009B68A1" w:rsidRDefault="008268CF" w:rsidP="000A2607">
            <w:pPr>
              <w:spacing w:after="0" w:line="276" w:lineRule="auto"/>
              <w:jc w:val="center"/>
              <w:rPr>
                <w:rFonts w:ascii="Arial" w:eastAsia="等线" w:hAnsi="Arial" w:cs="Arial"/>
                <w:szCs w:val="22"/>
                <w:lang w:eastAsia="zh-CN"/>
              </w:rPr>
            </w:pPr>
          </w:p>
        </w:tc>
        <w:tc>
          <w:tcPr>
            <w:tcW w:w="2987" w:type="pct"/>
          </w:tcPr>
          <w:p w14:paraId="6D85387C" w14:textId="77777777" w:rsidR="008268CF" w:rsidRPr="009B68A1" w:rsidRDefault="008268CF" w:rsidP="000A2607">
            <w:pPr>
              <w:spacing w:after="0" w:line="276" w:lineRule="auto"/>
              <w:rPr>
                <w:rFonts w:ascii="Arial" w:hAnsi="Arial" w:cs="Arial"/>
                <w:szCs w:val="22"/>
                <w:lang w:val="en-US" w:eastAsia="zh-CN"/>
              </w:rPr>
            </w:pPr>
          </w:p>
        </w:tc>
      </w:tr>
      <w:tr w:rsidR="008268CF" w:rsidRPr="009B68A1" w14:paraId="77BC39D6" w14:textId="77777777" w:rsidTr="000A2607">
        <w:tc>
          <w:tcPr>
            <w:tcW w:w="1192" w:type="pct"/>
          </w:tcPr>
          <w:p w14:paraId="4595E24F" w14:textId="77777777" w:rsidR="008268CF" w:rsidRPr="009B68A1" w:rsidRDefault="008268CF" w:rsidP="000A2607">
            <w:pPr>
              <w:spacing w:after="0" w:line="276" w:lineRule="auto"/>
              <w:jc w:val="center"/>
              <w:rPr>
                <w:rFonts w:ascii="Arial" w:eastAsia="等线" w:hAnsi="Arial" w:cs="Arial"/>
                <w:szCs w:val="22"/>
                <w:lang w:eastAsia="zh-CN"/>
              </w:rPr>
            </w:pPr>
          </w:p>
        </w:tc>
        <w:tc>
          <w:tcPr>
            <w:tcW w:w="821" w:type="pct"/>
          </w:tcPr>
          <w:p w14:paraId="2217D674" w14:textId="77777777" w:rsidR="008268CF" w:rsidRPr="009B68A1" w:rsidRDefault="008268CF" w:rsidP="000A2607">
            <w:pPr>
              <w:spacing w:after="0" w:line="276" w:lineRule="auto"/>
              <w:jc w:val="center"/>
              <w:rPr>
                <w:rFonts w:ascii="Arial" w:eastAsia="等线" w:hAnsi="Arial" w:cs="Arial"/>
                <w:szCs w:val="22"/>
                <w:lang w:eastAsia="zh-CN"/>
              </w:rPr>
            </w:pPr>
          </w:p>
        </w:tc>
        <w:tc>
          <w:tcPr>
            <w:tcW w:w="2987" w:type="pct"/>
          </w:tcPr>
          <w:p w14:paraId="078AED3F" w14:textId="77777777" w:rsidR="008268CF" w:rsidRPr="009B68A1" w:rsidRDefault="008268CF" w:rsidP="000A2607">
            <w:pPr>
              <w:spacing w:after="0" w:line="276" w:lineRule="auto"/>
              <w:rPr>
                <w:rFonts w:ascii="Arial" w:eastAsia="等线" w:hAnsi="Arial" w:cs="Arial"/>
                <w:szCs w:val="22"/>
                <w:lang w:eastAsia="zh-CN"/>
              </w:rPr>
            </w:pPr>
          </w:p>
        </w:tc>
      </w:tr>
      <w:tr w:rsidR="008268CF" w:rsidRPr="009B68A1" w14:paraId="6691B22B" w14:textId="77777777" w:rsidTr="000A2607">
        <w:tc>
          <w:tcPr>
            <w:tcW w:w="1192" w:type="pct"/>
          </w:tcPr>
          <w:p w14:paraId="0B03D08A" w14:textId="77777777" w:rsidR="008268CF" w:rsidRPr="009B68A1" w:rsidRDefault="008268CF" w:rsidP="000A2607">
            <w:pPr>
              <w:spacing w:after="0" w:line="276" w:lineRule="auto"/>
              <w:jc w:val="center"/>
              <w:rPr>
                <w:rFonts w:ascii="Arial" w:eastAsia="等线" w:hAnsi="Arial" w:cs="Arial"/>
                <w:szCs w:val="22"/>
                <w:lang w:eastAsia="zh-CN"/>
              </w:rPr>
            </w:pPr>
          </w:p>
        </w:tc>
        <w:tc>
          <w:tcPr>
            <w:tcW w:w="821" w:type="pct"/>
          </w:tcPr>
          <w:p w14:paraId="2C63F31C" w14:textId="77777777" w:rsidR="008268CF" w:rsidRPr="009B68A1" w:rsidRDefault="008268CF" w:rsidP="000A2607">
            <w:pPr>
              <w:spacing w:after="0" w:line="276" w:lineRule="auto"/>
              <w:jc w:val="center"/>
              <w:rPr>
                <w:rFonts w:ascii="Arial" w:eastAsia="等线" w:hAnsi="Arial" w:cs="Arial"/>
                <w:szCs w:val="22"/>
                <w:lang w:eastAsia="zh-CN"/>
              </w:rPr>
            </w:pPr>
          </w:p>
        </w:tc>
        <w:tc>
          <w:tcPr>
            <w:tcW w:w="2987" w:type="pct"/>
          </w:tcPr>
          <w:p w14:paraId="11723CC3" w14:textId="77777777" w:rsidR="008268CF" w:rsidRPr="009B68A1" w:rsidRDefault="008268CF" w:rsidP="000A2607">
            <w:pPr>
              <w:spacing w:after="0" w:line="276" w:lineRule="auto"/>
              <w:rPr>
                <w:rFonts w:ascii="Arial" w:eastAsia="等线" w:hAnsi="Arial" w:cs="Arial"/>
                <w:szCs w:val="22"/>
                <w:lang w:eastAsia="zh-CN"/>
              </w:rPr>
            </w:pPr>
          </w:p>
        </w:tc>
      </w:tr>
      <w:tr w:rsidR="008268CF" w:rsidRPr="009B68A1" w14:paraId="29924371" w14:textId="77777777" w:rsidTr="000A2607">
        <w:tc>
          <w:tcPr>
            <w:tcW w:w="1192" w:type="pct"/>
          </w:tcPr>
          <w:p w14:paraId="7E6D17B3" w14:textId="77777777" w:rsidR="008268CF" w:rsidRPr="009B68A1" w:rsidRDefault="008268CF" w:rsidP="000A2607">
            <w:pPr>
              <w:spacing w:after="0" w:line="276" w:lineRule="auto"/>
              <w:jc w:val="center"/>
              <w:rPr>
                <w:rFonts w:ascii="Arial" w:eastAsia="等线" w:hAnsi="Arial" w:cs="Arial"/>
                <w:szCs w:val="22"/>
                <w:lang w:eastAsia="zh-CN"/>
              </w:rPr>
            </w:pPr>
          </w:p>
        </w:tc>
        <w:tc>
          <w:tcPr>
            <w:tcW w:w="821" w:type="pct"/>
          </w:tcPr>
          <w:p w14:paraId="3A332670" w14:textId="77777777" w:rsidR="008268CF" w:rsidRPr="009B68A1" w:rsidRDefault="008268CF" w:rsidP="000A2607">
            <w:pPr>
              <w:spacing w:after="0" w:line="276" w:lineRule="auto"/>
              <w:jc w:val="center"/>
              <w:rPr>
                <w:rFonts w:ascii="Arial" w:eastAsia="等线" w:hAnsi="Arial" w:cs="Arial"/>
                <w:szCs w:val="22"/>
                <w:lang w:eastAsia="zh-CN"/>
              </w:rPr>
            </w:pPr>
          </w:p>
        </w:tc>
        <w:tc>
          <w:tcPr>
            <w:tcW w:w="2987" w:type="pct"/>
          </w:tcPr>
          <w:p w14:paraId="57566CA1" w14:textId="77777777" w:rsidR="008268CF" w:rsidRPr="009B68A1" w:rsidRDefault="008268CF" w:rsidP="000A2607">
            <w:pPr>
              <w:spacing w:after="0" w:line="276" w:lineRule="auto"/>
              <w:rPr>
                <w:rFonts w:ascii="Arial" w:eastAsia="等线" w:hAnsi="Arial" w:cs="Arial"/>
                <w:szCs w:val="22"/>
                <w:lang w:eastAsia="zh-CN"/>
              </w:rPr>
            </w:pPr>
          </w:p>
        </w:tc>
      </w:tr>
      <w:tr w:rsidR="008268CF" w:rsidRPr="009B68A1" w14:paraId="4101AEED" w14:textId="77777777" w:rsidTr="000A2607">
        <w:tc>
          <w:tcPr>
            <w:tcW w:w="1192" w:type="pct"/>
          </w:tcPr>
          <w:p w14:paraId="6B320F8E"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2E2E9D1D" w14:textId="77777777" w:rsidTr="000A2607">
        <w:tc>
          <w:tcPr>
            <w:tcW w:w="1192" w:type="pct"/>
          </w:tcPr>
          <w:p w14:paraId="78A08D44" w14:textId="77777777" w:rsidR="008268CF" w:rsidRPr="009B68A1"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64B684D7" w14:textId="77777777" w:rsidTr="000A2607">
        <w:tc>
          <w:tcPr>
            <w:tcW w:w="1192" w:type="pct"/>
          </w:tcPr>
          <w:p w14:paraId="4D4E2FA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28204C5A" w14:textId="77777777" w:rsidTr="000A2607">
        <w:tc>
          <w:tcPr>
            <w:tcW w:w="1192" w:type="pct"/>
          </w:tcPr>
          <w:p w14:paraId="49132A82" w14:textId="77777777" w:rsidR="008268CF" w:rsidRPr="009B68A1"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9B68A1"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9B68A1" w:rsidRDefault="008268CF" w:rsidP="000A2607">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afe"/>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w:t>
      </w:r>
      <w:proofErr w:type="gramStart"/>
      <w:r w:rsidRPr="009B68A1">
        <w:rPr>
          <w:rFonts w:ascii="Arial" w:eastAsia="等线" w:hAnsi="Arial" w:cs="Arial"/>
          <w:b/>
          <w:bCs/>
          <w:lang w:eastAsia="zh-CN"/>
        </w:rPr>
        <w:t>companies</w:t>
      </w:r>
      <w:proofErr w:type="gramEnd"/>
      <w:r w:rsidRPr="009B68A1">
        <w:rPr>
          <w:rFonts w:ascii="Arial" w:eastAsia="等线"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2"/>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1FA889AF"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1FB6B37A" w14:textId="77777777" w:rsidR="00CD33E9" w:rsidRPr="009B68A1" w:rsidRDefault="00CD33E9" w:rsidP="006B47FC">
            <w:pPr>
              <w:spacing w:after="0" w:line="276" w:lineRule="auto"/>
              <w:rPr>
                <w:rFonts w:ascii="Arial" w:eastAsiaTheme="minorEastAsia" w:hAnsi="Arial" w:cs="Arial"/>
                <w:szCs w:val="22"/>
                <w:lang w:eastAsia="ja-JP"/>
              </w:rPr>
            </w:pP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20"/>
        <w:numPr>
          <w:ilvl w:val="1"/>
          <w:numId w:val="10"/>
        </w:numPr>
      </w:pPr>
      <w:r w:rsidRPr="00CA3F53">
        <w:lastRenderedPageBreak/>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2"/>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14:paraId="125EE0C8" w14:textId="3D3517E0" w:rsidR="00820434" w:rsidRPr="009B68A1" w:rsidRDefault="00CC35B5" w:rsidP="00CC35B5">
      <w:pPr>
        <w:pStyle w:val="afe"/>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e"/>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proofErr w:type="gramStart"/>
      <w:r w:rsidR="004E0A4B" w:rsidRPr="009B68A1">
        <w:rPr>
          <w:rFonts w:ascii="Arial" w:eastAsia="等线" w:hAnsi="Arial" w:cs="Arial"/>
          <w:b/>
          <w:bCs/>
          <w:lang w:eastAsia="zh-CN"/>
        </w:rPr>
        <w:t>Which</w:t>
      </w:r>
      <w:proofErr w:type="gramEnd"/>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60D20281" w:rsidR="007971E2" w:rsidRPr="009B68A1" w:rsidRDefault="007971E2">
            <w:pPr>
              <w:spacing w:after="0" w:line="276" w:lineRule="auto"/>
              <w:jc w:val="center"/>
              <w:rPr>
                <w:rFonts w:ascii="Arial" w:eastAsiaTheme="minorEastAsia" w:hAnsi="Arial" w:cs="Arial"/>
                <w:szCs w:val="22"/>
                <w:lang w:eastAsia="ja-JP"/>
              </w:rPr>
            </w:pPr>
          </w:p>
        </w:tc>
        <w:tc>
          <w:tcPr>
            <w:tcW w:w="821" w:type="pct"/>
          </w:tcPr>
          <w:p w14:paraId="4587AE92" w14:textId="65D61434" w:rsidR="007971E2" w:rsidRPr="009B68A1" w:rsidRDefault="007971E2">
            <w:pPr>
              <w:spacing w:after="0" w:line="276" w:lineRule="auto"/>
              <w:jc w:val="center"/>
              <w:rPr>
                <w:rFonts w:ascii="Arial" w:eastAsiaTheme="minorEastAsia" w:hAnsi="Arial" w:cs="Arial"/>
                <w:szCs w:val="22"/>
                <w:lang w:eastAsia="ja-JP"/>
              </w:rPr>
            </w:pPr>
          </w:p>
        </w:tc>
        <w:tc>
          <w:tcPr>
            <w:tcW w:w="2987" w:type="pct"/>
          </w:tcPr>
          <w:p w14:paraId="4587AE97" w14:textId="75EB7AE2" w:rsidR="007971E2" w:rsidRPr="009B68A1" w:rsidRDefault="007971E2">
            <w:pPr>
              <w:spacing w:after="0" w:line="276" w:lineRule="auto"/>
              <w:rPr>
                <w:rFonts w:ascii="Arial" w:eastAsiaTheme="minorEastAsia" w:hAnsi="Arial" w:cs="Arial"/>
                <w:szCs w:val="22"/>
                <w:lang w:eastAsia="ja-JP"/>
              </w:rPr>
            </w:pPr>
          </w:p>
        </w:tc>
      </w:tr>
      <w:tr w:rsidR="007971E2" w:rsidRPr="009B68A1" w14:paraId="4587AE9E" w14:textId="77777777" w:rsidTr="00021DDD">
        <w:tc>
          <w:tcPr>
            <w:tcW w:w="1192" w:type="pct"/>
          </w:tcPr>
          <w:p w14:paraId="4587AE99" w14:textId="3CC5A514" w:rsidR="007971E2" w:rsidRPr="009B68A1" w:rsidRDefault="007971E2">
            <w:pPr>
              <w:spacing w:after="0" w:line="276" w:lineRule="auto"/>
              <w:jc w:val="center"/>
              <w:rPr>
                <w:rFonts w:ascii="Arial" w:eastAsiaTheme="minorEastAsia" w:hAnsi="Arial" w:cs="Arial"/>
                <w:szCs w:val="22"/>
                <w:lang w:eastAsia="ja-JP"/>
              </w:rPr>
            </w:pPr>
          </w:p>
        </w:tc>
        <w:tc>
          <w:tcPr>
            <w:tcW w:w="821" w:type="pct"/>
          </w:tcPr>
          <w:p w14:paraId="4587AE9A" w14:textId="4C99A116" w:rsidR="007971E2" w:rsidRPr="009B68A1" w:rsidRDefault="007971E2">
            <w:pPr>
              <w:spacing w:after="0" w:line="276" w:lineRule="auto"/>
              <w:jc w:val="center"/>
              <w:rPr>
                <w:rFonts w:ascii="Arial" w:eastAsiaTheme="minorEastAsia" w:hAnsi="Arial" w:cs="Arial"/>
                <w:szCs w:val="22"/>
                <w:lang w:eastAsia="ja-JP"/>
              </w:rPr>
            </w:pPr>
          </w:p>
        </w:tc>
        <w:tc>
          <w:tcPr>
            <w:tcW w:w="2987" w:type="pct"/>
          </w:tcPr>
          <w:p w14:paraId="4587AE9D" w14:textId="73B6F31D" w:rsidR="007971E2" w:rsidRPr="009B68A1" w:rsidRDefault="007971E2">
            <w:pPr>
              <w:spacing w:after="0" w:line="276" w:lineRule="auto"/>
              <w:rPr>
                <w:rFonts w:ascii="Arial" w:eastAsiaTheme="minorEastAsia" w:hAnsi="Arial" w:cs="Arial"/>
                <w:szCs w:val="21"/>
                <w:lang w:eastAsia="ja-JP"/>
              </w:rPr>
            </w:pPr>
          </w:p>
        </w:tc>
      </w:tr>
      <w:tr w:rsidR="007971E2" w:rsidRPr="009B68A1" w14:paraId="4587AEA2" w14:textId="77777777" w:rsidTr="00021DDD">
        <w:tc>
          <w:tcPr>
            <w:tcW w:w="1192" w:type="pct"/>
          </w:tcPr>
          <w:p w14:paraId="4587AE9F" w14:textId="01C037D9" w:rsidR="007971E2" w:rsidRPr="009B68A1" w:rsidRDefault="007971E2">
            <w:pPr>
              <w:spacing w:after="0" w:line="276" w:lineRule="auto"/>
              <w:jc w:val="center"/>
              <w:rPr>
                <w:rFonts w:ascii="Arial" w:eastAsia="等线" w:hAnsi="Arial" w:cs="Arial"/>
                <w:szCs w:val="22"/>
                <w:lang w:eastAsia="zh-CN"/>
              </w:rPr>
            </w:pPr>
          </w:p>
        </w:tc>
        <w:tc>
          <w:tcPr>
            <w:tcW w:w="821" w:type="pct"/>
          </w:tcPr>
          <w:p w14:paraId="4587AEA0" w14:textId="08640FD6" w:rsidR="007971E2" w:rsidRPr="009B68A1" w:rsidRDefault="007971E2">
            <w:pPr>
              <w:spacing w:after="0" w:line="276" w:lineRule="auto"/>
              <w:jc w:val="center"/>
              <w:rPr>
                <w:rFonts w:ascii="Arial" w:eastAsia="等线" w:hAnsi="Arial" w:cs="Arial"/>
                <w:szCs w:val="22"/>
                <w:lang w:eastAsia="zh-CN"/>
              </w:rPr>
            </w:pPr>
          </w:p>
        </w:tc>
        <w:tc>
          <w:tcPr>
            <w:tcW w:w="2987" w:type="pct"/>
          </w:tcPr>
          <w:p w14:paraId="4587AEA1" w14:textId="055AD32D" w:rsidR="007971E2" w:rsidRPr="009B68A1" w:rsidRDefault="007971E2">
            <w:pPr>
              <w:spacing w:after="0" w:line="276" w:lineRule="auto"/>
              <w:rPr>
                <w:rFonts w:ascii="Arial" w:hAnsi="Arial" w:cs="Arial"/>
                <w:szCs w:val="22"/>
                <w:lang w:val="en-US" w:eastAsia="zh-CN"/>
              </w:rPr>
            </w:pPr>
          </w:p>
        </w:tc>
      </w:tr>
      <w:tr w:rsidR="007971E2" w:rsidRPr="009B68A1" w14:paraId="4587AEA6" w14:textId="77777777" w:rsidTr="00021DDD">
        <w:tc>
          <w:tcPr>
            <w:tcW w:w="1192" w:type="pct"/>
          </w:tcPr>
          <w:p w14:paraId="4587AEA3" w14:textId="70849AAE" w:rsidR="007971E2" w:rsidRPr="009B68A1" w:rsidRDefault="007971E2">
            <w:pPr>
              <w:spacing w:after="0" w:line="276" w:lineRule="auto"/>
              <w:jc w:val="center"/>
              <w:rPr>
                <w:rFonts w:ascii="Arial" w:eastAsia="等线" w:hAnsi="Arial" w:cs="Arial"/>
                <w:szCs w:val="22"/>
                <w:lang w:eastAsia="zh-CN"/>
              </w:rPr>
            </w:pPr>
          </w:p>
        </w:tc>
        <w:tc>
          <w:tcPr>
            <w:tcW w:w="821" w:type="pct"/>
          </w:tcPr>
          <w:p w14:paraId="4587AEA4" w14:textId="01A9F765" w:rsidR="007971E2" w:rsidRPr="009B68A1" w:rsidRDefault="007971E2">
            <w:pPr>
              <w:spacing w:after="0" w:line="276" w:lineRule="auto"/>
              <w:jc w:val="center"/>
              <w:rPr>
                <w:rFonts w:ascii="Arial" w:eastAsia="等线" w:hAnsi="Arial" w:cs="Arial"/>
                <w:szCs w:val="22"/>
                <w:lang w:eastAsia="zh-CN"/>
              </w:rPr>
            </w:pPr>
          </w:p>
        </w:tc>
        <w:tc>
          <w:tcPr>
            <w:tcW w:w="2987" w:type="pct"/>
          </w:tcPr>
          <w:p w14:paraId="4587AEA5" w14:textId="462B2EAA" w:rsidR="007971E2" w:rsidRPr="009B68A1" w:rsidRDefault="007971E2">
            <w:pPr>
              <w:spacing w:after="0" w:line="276" w:lineRule="auto"/>
              <w:rPr>
                <w:rFonts w:ascii="Arial" w:eastAsia="等线" w:hAnsi="Arial" w:cs="Arial"/>
                <w:szCs w:val="22"/>
                <w:lang w:eastAsia="zh-CN"/>
              </w:rPr>
            </w:pPr>
          </w:p>
        </w:tc>
      </w:tr>
      <w:tr w:rsidR="007971E2" w:rsidRPr="009B68A1" w14:paraId="4587AEAA" w14:textId="77777777" w:rsidTr="00021DDD">
        <w:tc>
          <w:tcPr>
            <w:tcW w:w="1192" w:type="pct"/>
          </w:tcPr>
          <w:p w14:paraId="4587AEA7" w14:textId="6937FF25" w:rsidR="007971E2" w:rsidRPr="009B68A1" w:rsidRDefault="007971E2">
            <w:pPr>
              <w:spacing w:after="0" w:line="276" w:lineRule="auto"/>
              <w:jc w:val="center"/>
              <w:rPr>
                <w:rFonts w:ascii="Arial" w:eastAsia="等线" w:hAnsi="Arial" w:cs="Arial"/>
                <w:szCs w:val="22"/>
                <w:lang w:eastAsia="zh-CN"/>
              </w:rPr>
            </w:pPr>
          </w:p>
        </w:tc>
        <w:tc>
          <w:tcPr>
            <w:tcW w:w="821" w:type="pct"/>
          </w:tcPr>
          <w:p w14:paraId="4587AEA8" w14:textId="681ADA5D" w:rsidR="007971E2" w:rsidRPr="009B68A1" w:rsidRDefault="007971E2">
            <w:pPr>
              <w:spacing w:after="0" w:line="276" w:lineRule="auto"/>
              <w:jc w:val="center"/>
              <w:rPr>
                <w:rFonts w:ascii="Arial" w:eastAsia="等线" w:hAnsi="Arial" w:cs="Arial"/>
                <w:szCs w:val="22"/>
                <w:lang w:eastAsia="zh-CN"/>
              </w:rPr>
            </w:pPr>
          </w:p>
        </w:tc>
        <w:tc>
          <w:tcPr>
            <w:tcW w:w="2987" w:type="pct"/>
          </w:tcPr>
          <w:p w14:paraId="4587AEA9" w14:textId="2A2EFFDF" w:rsidR="007971E2" w:rsidRPr="009B68A1" w:rsidRDefault="007971E2">
            <w:pPr>
              <w:spacing w:after="0" w:line="276" w:lineRule="auto"/>
              <w:rPr>
                <w:rFonts w:ascii="Arial" w:eastAsia="等线" w:hAnsi="Arial" w:cs="Arial"/>
                <w:szCs w:val="22"/>
                <w:lang w:eastAsia="zh-CN"/>
              </w:rPr>
            </w:pPr>
          </w:p>
        </w:tc>
      </w:tr>
      <w:tr w:rsidR="007971E2" w:rsidRPr="009B68A1" w14:paraId="4587AEAE" w14:textId="77777777" w:rsidTr="00021DDD">
        <w:tc>
          <w:tcPr>
            <w:tcW w:w="1192" w:type="pct"/>
          </w:tcPr>
          <w:p w14:paraId="4587AEAB" w14:textId="20BCDF42" w:rsidR="007971E2" w:rsidRPr="009B68A1" w:rsidRDefault="007971E2">
            <w:pPr>
              <w:spacing w:after="0" w:line="276" w:lineRule="auto"/>
              <w:jc w:val="center"/>
              <w:rPr>
                <w:rFonts w:ascii="Arial" w:eastAsia="等线" w:hAnsi="Arial" w:cs="Arial"/>
                <w:szCs w:val="22"/>
                <w:lang w:eastAsia="zh-CN"/>
              </w:rPr>
            </w:pPr>
          </w:p>
        </w:tc>
        <w:tc>
          <w:tcPr>
            <w:tcW w:w="821" w:type="pct"/>
          </w:tcPr>
          <w:p w14:paraId="4587AEAC" w14:textId="62DBAE5C" w:rsidR="007971E2" w:rsidRPr="009B68A1" w:rsidRDefault="007971E2">
            <w:pPr>
              <w:spacing w:after="0" w:line="276" w:lineRule="auto"/>
              <w:jc w:val="center"/>
              <w:rPr>
                <w:rFonts w:ascii="Arial" w:eastAsia="等线" w:hAnsi="Arial" w:cs="Arial"/>
                <w:szCs w:val="22"/>
                <w:lang w:eastAsia="zh-CN"/>
              </w:rPr>
            </w:pPr>
          </w:p>
        </w:tc>
        <w:tc>
          <w:tcPr>
            <w:tcW w:w="2987" w:type="pct"/>
          </w:tcPr>
          <w:p w14:paraId="4587AEAD" w14:textId="244414B8" w:rsidR="007971E2" w:rsidRPr="009B68A1" w:rsidRDefault="007971E2">
            <w:pPr>
              <w:spacing w:after="0" w:line="276" w:lineRule="auto"/>
              <w:rPr>
                <w:rFonts w:ascii="Arial" w:eastAsia="等线" w:hAnsi="Arial" w:cs="Arial"/>
                <w:szCs w:val="22"/>
                <w:lang w:eastAsia="zh-CN"/>
              </w:rPr>
            </w:pPr>
          </w:p>
        </w:tc>
      </w:tr>
      <w:tr w:rsidR="007971E2" w:rsidRPr="009B68A1" w14:paraId="4587AEB7" w14:textId="77777777" w:rsidTr="00021DDD">
        <w:tc>
          <w:tcPr>
            <w:tcW w:w="1192" w:type="pct"/>
          </w:tcPr>
          <w:p w14:paraId="4587AEB4" w14:textId="2A3D348D"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5" w14:textId="7A0EF0E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6" w14:textId="77777777" w:rsidR="007971E2" w:rsidRPr="009B68A1" w:rsidRDefault="007971E2">
            <w:pPr>
              <w:spacing w:after="0" w:line="276" w:lineRule="auto"/>
              <w:rPr>
                <w:rFonts w:ascii="Arial" w:eastAsia="等线" w:hAnsi="Arial" w:cs="Arial"/>
                <w:szCs w:val="22"/>
                <w:lang w:val="en-US" w:eastAsia="zh-CN"/>
              </w:rPr>
            </w:pPr>
          </w:p>
        </w:tc>
      </w:tr>
      <w:tr w:rsidR="007971E2" w:rsidRPr="009B68A1" w14:paraId="4587AEBB" w14:textId="77777777" w:rsidTr="00021DDD">
        <w:tc>
          <w:tcPr>
            <w:tcW w:w="1192" w:type="pct"/>
          </w:tcPr>
          <w:p w14:paraId="4587AEB8" w14:textId="21E5767E" w:rsidR="007971E2" w:rsidRPr="009B68A1" w:rsidRDefault="007971E2">
            <w:pPr>
              <w:spacing w:after="0" w:line="276" w:lineRule="auto"/>
              <w:jc w:val="center"/>
              <w:rPr>
                <w:rFonts w:ascii="Arial" w:hAnsi="Arial" w:cs="Arial"/>
                <w:szCs w:val="22"/>
                <w:lang w:val="en-US" w:eastAsia="zh-CN"/>
              </w:rPr>
            </w:pPr>
          </w:p>
        </w:tc>
        <w:tc>
          <w:tcPr>
            <w:tcW w:w="821" w:type="pct"/>
          </w:tcPr>
          <w:p w14:paraId="4587AEB9" w14:textId="77777777"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A" w14:textId="0915BC4C" w:rsidR="007971E2" w:rsidRPr="009B68A1" w:rsidRDefault="007971E2">
            <w:pPr>
              <w:spacing w:after="0" w:line="276" w:lineRule="auto"/>
              <w:rPr>
                <w:rFonts w:ascii="Arial" w:eastAsia="等线" w:hAnsi="Arial" w:cs="Arial"/>
                <w:szCs w:val="22"/>
                <w:lang w:val="en-US" w:eastAsia="zh-CN"/>
              </w:rPr>
            </w:pPr>
          </w:p>
        </w:tc>
      </w:tr>
      <w:tr w:rsidR="007971E2" w:rsidRPr="009B68A1" w14:paraId="4587AEBF" w14:textId="77777777" w:rsidTr="00021DDD">
        <w:tc>
          <w:tcPr>
            <w:tcW w:w="1192" w:type="pct"/>
          </w:tcPr>
          <w:p w14:paraId="4587AEBC" w14:textId="39BDB8D4"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D" w14:textId="7AFF932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E" w14:textId="77777777" w:rsidR="007971E2" w:rsidRPr="009B68A1" w:rsidRDefault="007971E2">
            <w:pPr>
              <w:spacing w:after="0" w:line="276" w:lineRule="auto"/>
              <w:rPr>
                <w:rFonts w:ascii="Arial" w:eastAsia="等线" w:hAnsi="Arial" w:cs="Arial"/>
                <w:szCs w:val="22"/>
                <w:lang w:val="en-US" w:eastAsia="zh-CN"/>
              </w:rPr>
            </w:pPr>
          </w:p>
        </w:tc>
      </w:tr>
      <w:tr w:rsidR="00021DDD" w:rsidRPr="009B68A1" w14:paraId="4587AEC3" w14:textId="77777777" w:rsidTr="00021DDD">
        <w:tc>
          <w:tcPr>
            <w:tcW w:w="1192" w:type="pct"/>
          </w:tcPr>
          <w:p w14:paraId="4587AEC0" w14:textId="49F1F23A" w:rsidR="00021DDD" w:rsidRPr="009B68A1" w:rsidRDefault="00021DDD" w:rsidP="00A75965">
            <w:pPr>
              <w:spacing w:after="0"/>
              <w:jc w:val="center"/>
              <w:rPr>
                <w:rFonts w:ascii="Arial" w:eastAsia="Malgun Gothic" w:hAnsi="Arial" w:cs="Arial"/>
                <w:szCs w:val="22"/>
                <w:lang w:eastAsia="zh-CN"/>
              </w:rPr>
            </w:pPr>
          </w:p>
        </w:tc>
        <w:tc>
          <w:tcPr>
            <w:tcW w:w="821" w:type="pct"/>
          </w:tcPr>
          <w:p w14:paraId="4587AEC1" w14:textId="3E687F8C" w:rsidR="00021DDD" w:rsidRPr="009B68A1" w:rsidRDefault="00021DDD" w:rsidP="00A75965">
            <w:pPr>
              <w:spacing w:after="0"/>
              <w:jc w:val="center"/>
              <w:rPr>
                <w:rFonts w:ascii="Arial" w:eastAsia="Malgun Gothic" w:hAnsi="Arial" w:cs="Arial"/>
                <w:szCs w:val="22"/>
                <w:lang w:eastAsia="zh-CN"/>
              </w:rPr>
            </w:pPr>
          </w:p>
        </w:tc>
        <w:tc>
          <w:tcPr>
            <w:tcW w:w="2987" w:type="pct"/>
          </w:tcPr>
          <w:p w14:paraId="4587AEC2" w14:textId="77777777" w:rsidR="00021DDD" w:rsidRPr="009B68A1" w:rsidRDefault="00021DDD" w:rsidP="00A75965">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e"/>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proofErr w:type="spellStart"/>
      <w:r w:rsidR="00B40E9C" w:rsidRPr="00335BC0">
        <w:rPr>
          <w:rFonts w:ascii="Arial" w:eastAsia="等线" w:hAnsi="Arial" w:cs="Arial"/>
          <w:sz w:val="20"/>
        </w:rPr>
        <w:t>RRCReconfiguration</w:t>
      </w:r>
      <w:proofErr w:type="spellEnd"/>
      <w:r w:rsidR="00B40E9C" w:rsidRPr="00335BC0">
        <w:rPr>
          <w:rFonts w:ascii="Arial" w:eastAsia="等线" w:hAnsi="Arial" w:cs="Arial"/>
          <w:sz w:val="20"/>
        </w:rPr>
        <w:t xml:space="preserve"> message;</w:t>
      </w:r>
    </w:p>
    <w:p w14:paraId="344576E4" w14:textId="258864A3" w:rsidR="00A70EA6" w:rsidRPr="00335BC0" w:rsidRDefault="00676585" w:rsidP="00A70EA6">
      <w:pPr>
        <w:pStyle w:val="afe"/>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 xml:space="preserve">Broadcast signaling, e.g. using configuration broadcast for </w:t>
      </w:r>
      <w:proofErr w:type="spellStart"/>
      <w:r w:rsidR="00A70EA6" w:rsidRPr="00335BC0">
        <w:rPr>
          <w:rFonts w:ascii="Arial" w:eastAsia="等线" w:hAnsi="Arial" w:cs="Arial"/>
          <w:sz w:val="20"/>
        </w:rPr>
        <w:t>RRC_Idle</w:t>
      </w:r>
      <w:proofErr w:type="spellEnd"/>
      <w:r w:rsidR="00A70EA6" w:rsidRPr="00335BC0">
        <w:rPr>
          <w:rFonts w:ascii="Arial" w:eastAsia="等线" w:hAnsi="Arial" w:cs="Arial"/>
          <w:sz w:val="20"/>
        </w:rPr>
        <w:t>/Inactive;</w:t>
      </w:r>
    </w:p>
    <w:p w14:paraId="54FC1E00" w14:textId="450005EA" w:rsidR="00F26FC8"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lastRenderedPageBreak/>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77777777" w:rsidR="005B2AA7" w:rsidRPr="009B68A1" w:rsidRDefault="005B2AA7" w:rsidP="006B47FC">
            <w:pPr>
              <w:spacing w:after="0" w:line="276" w:lineRule="auto"/>
              <w:jc w:val="center"/>
              <w:rPr>
                <w:rFonts w:ascii="Arial" w:eastAsiaTheme="minorEastAsia" w:hAnsi="Arial" w:cs="Arial"/>
                <w:szCs w:val="22"/>
                <w:lang w:eastAsia="ja-JP"/>
              </w:rPr>
            </w:pPr>
          </w:p>
        </w:tc>
        <w:tc>
          <w:tcPr>
            <w:tcW w:w="1126" w:type="pct"/>
          </w:tcPr>
          <w:p w14:paraId="5C162CD6" w14:textId="77777777" w:rsidR="005B2AA7" w:rsidRPr="009B68A1" w:rsidRDefault="005B2AA7" w:rsidP="006B47FC">
            <w:pPr>
              <w:spacing w:after="0" w:line="276" w:lineRule="auto"/>
              <w:jc w:val="center"/>
              <w:rPr>
                <w:rFonts w:ascii="Arial" w:eastAsiaTheme="minorEastAsia" w:hAnsi="Arial" w:cs="Arial"/>
                <w:szCs w:val="22"/>
                <w:lang w:eastAsia="ja-JP"/>
              </w:rPr>
            </w:pPr>
          </w:p>
        </w:tc>
        <w:tc>
          <w:tcPr>
            <w:tcW w:w="2682" w:type="pct"/>
          </w:tcPr>
          <w:p w14:paraId="59C2E4E2" w14:textId="77777777" w:rsidR="005B2AA7" w:rsidRPr="009B68A1" w:rsidRDefault="005B2AA7" w:rsidP="006B47FC">
            <w:pPr>
              <w:spacing w:after="0" w:line="276" w:lineRule="auto"/>
              <w:rPr>
                <w:rFonts w:ascii="Arial" w:eastAsiaTheme="minorEastAsia" w:hAnsi="Arial" w:cs="Arial"/>
                <w:szCs w:val="22"/>
                <w:lang w:eastAsia="ja-JP"/>
              </w:rPr>
            </w:pPr>
          </w:p>
        </w:tc>
      </w:tr>
      <w:tr w:rsidR="005B2AA7" w:rsidRPr="009B68A1" w14:paraId="26C25D51" w14:textId="77777777" w:rsidTr="006B47FC">
        <w:tc>
          <w:tcPr>
            <w:tcW w:w="1192" w:type="pct"/>
          </w:tcPr>
          <w:p w14:paraId="64197DCC" w14:textId="77777777" w:rsidR="005B2AA7" w:rsidRPr="009B68A1" w:rsidRDefault="005B2AA7" w:rsidP="006B47FC">
            <w:pPr>
              <w:spacing w:after="0" w:line="276" w:lineRule="auto"/>
              <w:jc w:val="center"/>
              <w:rPr>
                <w:rFonts w:ascii="Arial" w:eastAsiaTheme="minorEastAsia" w:hAnsi="Arial" w:cs="Arial"/>
                <w:szCs w:val="22"/>
                <w:lang w:eastAsia="ja-JP"/>
              </w:rPr>
            </w:pPr>
          </w:p>
        </w:tc>
        <w:tc>
          <w:tcPr>
            <w:tcW w:w="1126" w:type="pct"/>
          </w:tcPr>
          <w:p w14:paraId="40FBE236" w14:textId="77777777" w:rsidR="005B2AA7" w:rsidRPr="009B68A1" w:rsidRDefault="005B2AA7" w:rsidP="006B47FC">
            <w:pPr>
              <w:spacing w:after="0" w:line="276" w:lineRule="auto"/>
              <w:jc w:val="center"/>
              <w:rPr>
                <w:rFonts w:ascii="Arial" w:eastAsiaTheme="minorEastAsia" w:hAnsi="Arial" w:cs="Arial"/>
                <w:szCs w:val="22"/>
                <w:lang w:eastAsia="ja-JP"/>
              </w:rPr>
            </w:pPr>
          </w:p>
        </w:tc>
        <w:tc>
          <w:tcPr>
            <w:tcW w:w="2682" w:type="pct"/>
          </w:tcPr>
          <w:p w14:paraId="1A220910" w14:textId="77777777" w:rsidR="005B2AA7" w:rsidRPr="009B68A1" w:rsidRDefault="005B2AA7" w:rsidP="006B47FC">
            <w:pPr>
              <w:spacing w:after="0" w:line="276" w:lineRule="auto"/>
              <w:rPr>
                <w:rFonts w:ascii="Arial" w:eastAsiaTheme="minorEastAsia" w:hAnsi="Arial" w:cs="Arial"/>
                <w:szCs w:val="21"/>
                <w:lang w:eastAsia="ja-JP"/>
              </w:rPr>
            </w:pPr>
          </w:p>
        </w:tc>
      </w:tr>
      <w:tr w:rsidR="005B2AA7" w:rsidRPr="009B68A1" w14:paraId="01081F65" w14:textId="77777777" w:rsidTr="006B47FC">
        <w:tc>
          <w:tcPr>
            <w:tcW w:w="1192" w:type="pct"/>
          </w:tcPr>
          <w:p w14:paraId="0982B03D" w14:textId="77777777" w:rsidR="005B2AA7" w:rsidRPr="009B68A1" w:rsidRDefault="005B2AA7" w:rsidP="006B47FC">
            <w:pPr>
              <w:spacing w:after="0" w:line="276" w:lineRule="auto"/>
              <w:jc w:val="center"/>
              <w:rPr>
                <w:rFonts w:ascii="Arial" w:eastAsia="等线" w:hAnsi="Arial" w:cs="Arial"/>
                <w:szCs w:val="22"/>
                <w:lang w:eastAsia="zh-CN"/>
              </w:rPr>
            </w:pPr>
          </w:p>
        </w:tc>
        <w:tc>
          <w:tcPr>
            <w:tcW w:w="1126" w:type="pct"/>
          </w:tcPr>
          <w:p w14:paraId="75AFD665" w14:textId="77777777" w:rsidR="005B2AA7" w:rsidRPr="009B68A1" w:rsidRDefault="005B2AA7" w:rsidP="006B47FC">
            <w:pPr>
              <w:spacing w:after="0" w:line="276" w:lineRule="auto"/>
              <w:jc w:val="center"/>
              <w:rPr>
                <w:rFonts w:ascii="Arial" w:eastAsia="等线" w:hAnsi="Arial" w:cs="Arial"/>
                <w:szCs w:val="22"/>
                <w:lang w:eastAsia="zh-CN"/>
              </w:rPr>
            </w:pPr>
          </w:p>
        </w:tc>
        <w:tc>
          <w:tcPr>
            <w:tcW w:w="2682" w:type="pct"/>
          </w:tcPr>
          <w:p w14:paraId="75C0D068" w14:textId="77777777" w:rsidR="005B2AA7" w:rsidRPr="009B68A1" w:rsidRDefault="005B2AA7" w:rsidP="006B47FC">
            <w:pPr>
              <w:spacing w:after="0" w:line="276" w:lineRule="auto"/>
              <w:rPr>
                <w:rFonts w:ascii="Arial" w:hAnsi="Arial" w:cs="Arial"/>
                <w:szCs w:val="22"/>
                <w:lang w:val="en-US" w:eastAsia="zh-CN"/>
              </w:rPr>
            </w:pPr>
          </w:p>
        </w:tc>
      </w:tr>
      <w:tr w:rsidR="005B2AA7" w:rsidRPr="009B68A1" w14:paraId="5A7F394F" w14:textId="77777777" w:rsidTr="006B47FC">
        <w:tc>
          <w:tcPr>
            <w:tcW w:w="1192" w:type="pct"/>
          </w:tcPr>
          <w:p w14:paraId="2FA911AD" w14:textId="77777777" w:rsidR="005B2AA7" w:rsidRPr="009B68A1" w:rsidRDefault="005B2AA7" w:rsidP="006B47FC">
            <w:pPr>
              <w:spacing w:after="0" w:line="276" w:lineRule="auto"/>
              <w:jc w:val="center"/>
              <w:rPr>
                <w:rFonts w:ascii="Arial" w:eastAsia="等线" w:hAnsi="Arial" w:cs="Arial"/>
                <w:szCs w:val="22"/>
                <w:lang w:eastAsia="zh-CN"/>
              </w:rPr>
            </w:pPr>
          </w:p>
        </w:tc>
        <w:tc>
          <w:tcPr>
            <w:tcW w:w="1126" w:type="pct"/>
          </w:tcPr>
          <w:p w14:paraId="0417E53B" w14:textId="77777777" w:rsidR="005B2AA7" w:rsidRPr="009B68A1" w:rsidRDefault="005B2AA7" w:rsidP="006B47FC">
            <w:pPr>
              <w:spacing w:after="0" w:line="276" w:lineRule="auto"/>
              <w:jc w:val="center"/>
              <w:rPr>
                <w:rFonts w:ascii="Arial" w:eastAsia="等线" w:hAnsi="Arial" w:cs="Arial"/>
                <w:szCs w:val="22"/>
                <w:lang w:eastAsia="zh-CN"/>
              </w:rPr>
            </w:pPr>
          </w:p>
        </w:tc>
        <w:tc>
          <w:tcPr>
            <w:tcW w:w="2682" w:type="pct"/>
          </w:tcPr>
          <w:p w14:paraId="23C1BD13" w14:textId="77777777" w:rsidR="005B2AA7" w:rsidRPr="009B68A1" w:rsidRDefault="005B2AA7" w:rsidP="006B47FC">
            <w:pPr>
              <w:spacing w:after="0" w:line="276" w:lineRule="auto"/>
              <w:rPr>
                <w:rFonts w:ascii="Arial" w:eastAsia="等线" w:hAnsi="Arial" w:cs="Arial"/>
                <w:szCs w:val="22"/>
                <w:lang w:eastAsia="zh-CN"/>
              </w:rPr>
            </w:pPr>
          </w:p>
        </w:tc>
      </w:tr>
      <w:tr w:rsidR="005B2AA7" w:rsidRPr="009B68A1" w14:paraId="386849B5" w14:textId="77777777" w:rsidTr="006B47FC">
        <w:tc>
          <w:tcPr>
            <w:tcW w:w="1192" w:type="pct"/>
          </w:tcPr>
          <w:p w14:paraId="5DC6851E" w14:textId="77777777" w:rsidR="005B2AA7" w:rsidRPr="009B68A1" w:rsidRDefault="005B2AA7" w:rsidP="006B47FC">
            <w:pPr>
              <w:spacing w:after="0" w:line="276" w:lineRule="auto"/>
              <w:jc w:val="center"/>
              <w:rPr>
                <w:rFonts w:ascii="Arial" w:eastAsia="等线" w:hAnsi="Arial" w:cs="Arial"/>
                <w:szCs w:val="22"/>
                <w:lang w:eastAsia="zh-CN"/>
              </w:rPr>
            </w:pPr>
          </w:p>
        </w:tc>
        <w:tc>
          <w:tcPr>
            <w:tcW w:w="1126" w:type="pct"/>
          </w:tcPr>
          <w:p w14:paraId="23EDCA55" w14:textId="77777777" w:rsidR="005B2AA7" w:rsidRPr="009B68A1" w:rsidRDefault="005B2AA7" w:rsidP="006B47FC">
            <w:pPr>
              <w:spacing w:after="0" w:line="276" w:lineRule="auto"/>
              <w:jc w:val="center"/>
              <w:rPr>
                <w:rFonts w:ascii="Arial" w:eastAsia="等线" w:hAnsi="Arial" w:cs="Arial"/>
                <w:szCs w:val="22"/>
                <w:lang w:eastAsia="zh-CN"/>
              </w:rPr>
            </w:pPr>
          </w:p>
        </w:tc>
        <w:tc>
          <w:tcPr>
            <w:tcW w:w="2682" w:type="pct"/>
          </w:tcPr>
          <w:p w14:paraId="7477F113" w14:textId="77777777" w:rsidR="005B2AA7" w:rsidRPr="009B68A1" w:rsidRDefault="005B2AA7" w:rsidP="006B47FC">
            <w:pPr>
              <w:spacing w:after="0" w:line="276" w:lineRule="auto"/>
              <w:rPr>
                <w:rFonts w:ascii="Arial" w:eastAsia="等线" w:hAnsi="Arial" w:cs="Arial"/>
                <w:szCs w:val="22"/>
                <w:lang w:eastAsia="zh-CN"/>
              </w:rPr>
            </w:pPr>
          </w:p>
        </w:tc>
      </w:tr>
      <w:tr w:rsidR="005B2AA7" w:rsidRPr="009B68A1" w14:paraId="3765AEE4" w14:textId="77777777" w:rsidTr="006B47FC">
        <w:tc>
          <w:tcPr>
            <w:tcW w:w="1192" w:type="pct"/>
          </w:tcPr>
          <w:p w14:paraId="13E07C7F" w14:textId="77777777" w:rsidR="005B2AA7" w:rsidRPr="009B68A1" w:rsidRDefault="005B2AA7" w:rsidP="006B47FC">
            <w:pPr>
              <w:spacing w:after="0" w:line="276" w:lineRule="auto"/>
              <w:jc w:val="center"/>
              <w:rPr>
                <w:rFonts w:ascii="Arial" w:eastAsia="等线" w:hAnsi="Arial" w:cs="Arial"/>
                <w:szCs w:val="22"/>
                <w:lang w:eastAsia="zh-CN"/>
              </w:rPr>
            </w:pPr>
          </w:p>
        </w:tc>
        <w:tc>
          <w:tcPr>
            <w:tcW w:w="1126" w:type="pct"/>
          </w:tcPr>
          <w:p w14:paraId="2614E283" w14:textId="77777777" w:rsidR="005B2AA7" w:rsidRPr="009B68A1" w:rsidRDefault="005B2AA7" w:rsidP="006B47FC">
            <w:pPr>
              <w:spacing w:after="0" w:line="276" w:lineRule="auto"/>
              <w:jc w:val="center"/>
              <w:rPr>
                <w:rFonts w:ascii="Arial" w:eastAsia="等线" w:hAnsi="Arial" w:cs="Arial"/>
                <w:szCs w:val="22"/>
                <w:lang w:eastAsia="zh-CN"/>
              </w:rPr>
            </w:pPr>
          </w:p>
        </w:tc>
        <w:tc>
          <w:tcPr>
            <w:tcW w:w="2682" w:type="pct"/>
          </w:tcPr>
          <w:p w14:paraId="0A429548" w14:textId="77777777" w:rsidR="005B2AA7" w:rsidRPr="009B68A1" w:rsidRDefault="005B2AA7" w:rsidP="006B47FC">
            <w:pPr>
              <w:spacing w:after="0" w:line="276" w:lineRule="auto"/>
              <w:rPr>
                <w:rFonts w:ascii="Arial" w:eastAsia="等线" w:hAnsi="Arial" w:cs="Arial"/>
                <w:szCs w:val="22"/>
                <w:lang w:eastAsia="zh-CN"/>
              </w:rPr>
            </w:pPr>
          </w:p>
        </w:tc>
      </w:tr>
      <w:tr w:rsidR="005B2AA7" w:rsidRPr="009B68A1" w14:paraId="30B48E07" w14:textId="77777777" w:rsidTr="006B47FC">
        <w:tc>
          <w:tcPr>
            <w:tcW w:w="1192" w:type="pct"/>
          </w:tcPr>
          <w:p w14:paraId="52F34275"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59497658"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724DE0C3"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6DDD0282" w14:textId="77777777" w:rsidTr="006B47FC">
        <w:tc>
          <w:tcPr>
            <w:tcW w:w="1192" w:type="pct"/>
          </w:tcPr>
          <w:p w14:paraId="19B97FAE" w14:textId="77777777" w:rsidR="005B2AA7" w:rsidRPr="009B68A1" w:rsidRDefault="005B2AA7" w:rsidP="006B47FC">
            <w:pPr>
              <w:spacing w:after="0" w:line="276" w:lineRule="auto"/>
              <w:jc w:val="center"/>
              <w:rPr>
                <w:rFonts w:ascii="Arial" w:hAnsi="Arial" w:cs="Arial"/>
                <w:szCs w:val="22"/>
                <w:lang w:val="en-US" w:eastAsia="zh-CN"/>
              </w:rPr>
            </w:pPr>
          </w:p>
        </w:tc>
        <w:tc>
          <w:tcPr>
            <w:tcW w:w="1126" w:type="pct"/>
          </w:tcPr>
          <w:p w14:paraId="7C640794"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2483C303"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03DC2F6F" w14:textId="77777777" w:rsidTr="006B47FC">
        <w:tc>
          <w:tcPr>
            <w:tcW w:w="1192" w:type="pct"/>
          </w:tcPr>
          <w:p w14:paraId="52B62CD0"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31E1FD82"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45C724D1"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7A54D36B" w14:textId="77777777" w:rsidTr="006B47FC">
        <w:tc>
          <w:tcPr>
            <w:tcW w:w="1192" w:type="pct"/>
          </w:tcPr>
          <w:p w14:paraId="31147012" w14:textId="77777777" w:rsidR="005B2AA7" w:rsidRPr="009B68A1" w:rsidRDefault="005B2AA7" w:rsidP="006B47FC">
            <w:pPr>
              <w:spacing w:after="0"/>
              <w:jc w:val="center"/>
              <w:rPr>
                <w:rFonts w:ascii="Arial" w:eastAsia="Malgun Gothic" w:hAnsi="Arial" w:cs="Arial"/>
                <w:szCs w:val="22"/>
                <w:lang w:eastAsia="zh-CN"/>
              </w:rPr>
            </w:pPr>
          </w:p>
        </w:tc>
        <w:tc>
          <w:tcPr>
            <w:tcW w:w="1126" w:type="pct"/>
          </w:tcPr>
          <w:p w14:paraId="781C2599" w14:textId="77777777" w:rsidR="005B2AA7" w:rsidRPr="009B68A1" w:rsidRDefault="005B2AA7" w:rsidP="006B47FC">
            <w:pPr>
              <w:spacing w:after="0"/>
              <w:jc w:val="center"/>
              <w:rPr>
                <w:rFonts w:ascii="Arial" w:eastAsia="Malgun Gothic" w:hAnsi="Arial" w:cs="Arial"/>
                <w:szCs w:val="22"/>
                <w:lang w:eastAsia="zh-CN"/>
              </w:rPr>
            </w:pPr>
          </w:p>
        </w:tc>
        <w:tc>
          <w:tcPr>
            <w:tcW w:w="2682" w:type="pct"/>
          </w:tcPr>
          <w:p w14:paraId="6ADB4E39" w14:textId="77777777" w:rsidR="005B2AA7" w:rsidRPr="009B68A1" w:rsidRDefault="005B2AA7" w:rsidP="006B47FC">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 xml:space="preserve">Reuse </w:t>
      </w:r>
      <w:proofErr w:type="spellStart"/>
      <w:r w:rsidR="00B63617" w:rsidRPr="003C650A">
        <w:rPr>
          <w:rFonts w:ascii="Arial" w:eastAsia="等线" w:hAnsi="Arial" w:cs="Arial"/>
          <w:sz w:val="20"/>
        </w:rPr>
        <w:t>UEAssistanceInformation</w:t>
      </w:r>
      <w:proofErr w:type="spellEnd"/>
      <w:r w:rsidR="00B63617" w:rsidRPr="003C650A">
        <w:rPr>
          <w:rFonts w:ascii="Arial" w:eastAsia="等线" w:hAnsi="Arial" w:cs="Arial"/>
          <w:sz w:val="20"/>
        </w:rPr>
        <w:t xml:space="preserve">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7777777" w:rsidR="00614E3D" w:rsidRPr="009B68A1" w:rsidRDefault="00614E3D" w:rsidP="006B47FC">
            <w:pPr>
              <w:spacing w:after="0" w:line="276" w:lineRule="auto"/>
              <w:jc w:val="center"/>
              <w:rPr>
                <w:rFonts w:ascii="Arial" w:eastAsiaTheme="minorEastAsia" w:hAnsi="Arial" w:cs="Arial"/>
                <w:szCs w:val="22"/>
                <w:lang w:eastAsia="ja-JP"/>
              </w:rPr>
            </w:pPr>
          </w:p>
        </w:tc>
        <w:tc>
          <w:tcPr>
            <w:tcW w:w="1126" w:type="pct"/>
          </w:tcPr>
          <w:p w14:paraId="49755F61" w14:textId="77777777" w:rsidR="00614E3D" w:rsidRPr="009B68A1" w:rsidRDefault="00614E3D" w:rsidP="006B47FC">
            <w:pPr>
              <w:spacing w:after="0" w:line="276" w:lineRule="auto"/>
              <w:jc w:val="center"/>
              <w:rPr>
                <w:rFonts w:ascii="Arial" w:eastAsiaTheme="minorEastAsia" w:hAnsi="Arial" w:cs="Arial"/>
                <w:szCs w:val="22"/>
                <w:lang w:eastAsia="ja-JP"/>
              </w:rPr>
            </w:pPr>
          </w:p>
        </w:tc>
        <w:tc>
          <w:tcPr>
            <w:tcW w:w="2682" w:type="pct"/>
          </w:tcPr>
          <w:p w14:paraId="36D8E002" w14:textId="77777777" w:rsidR="00614E3D" w:rsidRPr="009B68A1" w:rsidRDefault="00614E3D" w:rsidP="006B47FC">
            <w:pPr>
              <w:spacing w:after="0" w:line="276" w:lineRule="auto"/>
              <w:rPr>
                <w:rFonts w:ascii="Arial" w:eastAsiaTheme="minorEastAsia" w:hAnsi="Arial" w:cs="Arial"/>
                <w:szCs w:val="22"/>
                <w:lang w:eastAsia="ja-JP"/>
              </w:rPr>
            </w:pPr>
          </w:p>
        </w:tc>
      </w:tr>
      <w:tr w:rsidR="00614E3D" w:rsidRPr="009B68A1" w14:paraId="7A5C7A18" w14:textId="77777777" w:rsidTr="006B47FC">
        <w:tc>
          <w:tcPr>
            <w:tcW w:w="1192" w:type="pct"/>
          </w:tcPr>
          <w:p w14:paraId="30A2756F" w14:textId="77777777" w:rsidR="00614E3D" w:rsidRPr="009B68A1" w:rsidRDefault="00614E3D" w:rsidP="006B47FC">
            <w:pPr>
              <w:spacing w:after="0" w:line="276" w:lineRule="auto"/>
              <w:jc w:val="center"/>
              <w:rPr>
                <w:rFonts w:ascii="Arial" w:eastAsiaTheme="minorEastAsia" w:hAnsi="Arial" w:cs="Arial"/>
                <w:szCs w:val="22"/>
                <w:lang w:eastAsia="ja-JP"/>
              </w:rPr>
            </w:pPr>
          </w:p>
        </w:tc>
        <w:tc>
          <w:tcPr>
            <w:tcW w:w="1126" w:type="pct"/>
          </w:tcPr>
          <w:p w14:paraId="637FF991" w14:textId="77777777" w:rsidR="00614E3D" w:rsidRPr="009B68A1" w:rsidRDefault="00614E3D" w:rsidP="006B47FC">
            <w:pPr>
              <w:spacing w:after="0" w:line="276" w:lineRule="auto"/>
              <w:jc w:val="center"/>
              <w:rPr>
                <w:rFonts w:ascii="Arial" w:eastAsiaTheme="minorEastAsia" w:hAnsi="Arial" w:cs="Arial"/>
                <w:szCs w:val="22"/>
                <w:lang w:eastAsia="ja-JP"/>
              </w:rPr>
            </w:pPr>
          </w:p>
        </w:tc>
        <w:tc>
          <w:tcPr>
            <w:tcW w:w="2682" w:type="pct"/>
          </w:tcPr>
          <w:p w14:paraId="3F960C23" w14:textId="77777777" w:rsidR="00614E3D" w:rsidRPr="009B68A1" w:rsidRDefault="00614E3D" w:rsidP="006B47FC">
            <w:pPr>
              <w:spacing w:after="0" w:line="276" w:lineRule="auto"/>
              <w:rPr>
                <w:rFonts w:ascii="Arial" w:eastAsiaTheme="minorEastAsia" w:hAnsi="Arial" w:cs="Arial"/>
                <w:szCs w:val="21"/>
                <w:lang w:eastAsia="ja-JP"/>
              </w:rPr>
            </w:pPr>
          </w:p>
        </w:tc>
      </w:tr>
      <w:tr w:rsidR="00614E3D" w:rsidRPr="009B68A1" w14:paraId="4BF2D9EF" w14:textId="77777777" w:rsidTr="006B47FC">
        <w:tc>
          <w:tcPr>
            <w:tcW w:w="1192" w:type="pct"/>
          </w:tcPr>
          <w:p w14:paraId="48C4F3B0"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46C58246"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2223A161" w14:textId="77777777" w:rsidR="00614E3D" w:rsidRPr="009B68A1" w:rsidRDefault="00614E3D" w:rsidP="006B47FC">
            <w:pPr>
              <w:spacing w:after="0" w:line="276" w:lineRule="auto"/>
              <w:rPr>
                <w:rFonts w:ascii="Arial" w:hAnsi="Arial" w:cs="Arial"/>
                <w:szCs w:val="22"/>
                <w:lang w:val="en-US" w:eastAsia="zh-CN"/>
              </w:rPr>
            </w:pPr>
          </w:p>
        </w:tc>
      </w:tr>
      <w:tr w:rsidR="00614E3D" w:rsidRPr="009B68A1" w14:paraId="26C04EC5" w14:textId="77777777" w:rsidTr="006B47FC">
        <w:tc>
          <w:tcPr>
            <w:tcW w:w="1192" w:type="pct"/>
          </w:tcPr>
          <w:p w14:paraId="3E9F7B8B"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0753558C"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23058B5E" w14:textId="77777777" w:rsidR="00614E3D" w:rsidRPr="009B68A1" w:rsidRDefault="00614E3D" w:rsidP="006B47FC">
            <w:pPr>
              <w:spacing w:after="0" w:line="276" w:lineRule="auto"/>
              <w:rPr>
                <w:rFonts w:ascii="Arial" w:eastAsia="等线" w:hAnsi="Arial" w:cs="Arial"/>
                <w:szCs w:val="22"/>
                <w:lang w:eastAsia="zh-CN"/>
              </w:rPr>
            </w:pPr>
          </w:p>
        </w:tc>
      </w:tr>
      <w:tr w:rsidR="00614E3D" w:rsidRPr="009B68A1" w14:paraId="240CF595" w14:textId="77777777" w:rsidTr="006B47FC">
        <w:tc>
          <w:tcPr>
            <w:tcW w:w="1192" w:type="pct"/>
          </w:tcPr>
          <w:p w14:paraId="3A9AA931"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5A599D88"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3AFD575A" w14:textId="77777777" w:rsidR="00614E3D" w:rsidRPr="009B68A1" w:rsidRDefault="00614E3D" w:rsidP="006B47FC">
            <w:pPr>
              <w:spacing w:after="0" w:line="276" w:lineRule="auto"/>
              <w:rPr>
                <w:rFonts w:ascii="Arial" w:eastAsia="等线" w:hAnsi="Arial" w:cs="Arial"/>
                <w:szCs w:val="22"/>
                <w:lang w:eastAsia="zh-CN"/>
              </w:rPr>
            </w:pPr>
          </w:p>
        </w:tc>
      </w:tr>
      <w:tr w:rsidR="00614E3D" w:rsidRPr="009B68A1" w14:paraId="77A10C78" w14:textId="77777777" w:rsidTr="006B47FC">
        <w:tc>
          <w:tcPr>
            <w:tcW w:w="1192" w:type="pct"/>
          </w:tcPr>
          <w:p w14:paraId="20361F76"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5761AC89"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5924E639" w14:textId="77777777" w:rsidR="00614E3D" w:rsidRPr="009B68A1" w:rsidRDefault="00614E3D" w:rsidP="006B47FC">
            <w:pPr>
              <w:spacing w:after="0" w:line="276" w:lineRule="auto"/>
              <w:rPr>
                <w:rFonts w:ascii="Arial" w:eastAsia="等线" w:hAnsi="Arial" w:cs="Arial"/>
                <w:szCs w:val="22"/>
                <w:lang w:eastAsia="zh-CN"/>
              </w:rPr>
            </w:pPr>
          </w:p>
        </w:tc>
      </w:tr>
      <w:tr w:rsidR="00614E3D" w:rsidRPr="009B68A1" w14:paraId="39369C8A" w14:textId="77777777" w:rsidTr="006B47FC">
        <w:tc>
          <w:tcPr>
            <w:tcW w:w="1192" w:type="pct"/>
          </w:tcPr>
          <w:p w14:paraId="786849C8"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53E376F7"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5857BE91"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738A476C" w14:textId="77777777" w:rsidTr="006B47FC">
        <w:tc>
          <w:tcPr>
            <w:tcW w:w="1192" w:type="pct"/>
          </w:tcPr>
          <w:p w14:paraId="7F202821" w14:textId="77777777" w:rsidR="00614E3D" w:rsidRPr="009B68A1" w:rsidRDefault="00614E3D" w:rsidP="006B47FC">
            <w:pPr>
              <w:spacing w:after="0" w:line="276" w:lineRule="auto"/>
              <w:jc w:val="center"/>
              <w:rPr>
                <w:rFonts w:ascii="Arial" w:hAnsi="Arial" w:cs="Arial"/>
                <w:szCs w:val="22"/>
                <w:lang w:val="en-US" w:eastAsia="zh-CN"/>
              </w:rPr>
            </w:pPr>
          </w:p>
        </w:tc>
        <w:tc>
          <w:tcPr>
            <w:tcW w:w="1126" w:type="pct"/>
          </w:tcPr>
          <w:p w14:paraId="0FB07D91"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00CDD5A8"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0613AB0A" w14:textId="77777777" w:rsidTr="006B47FC">
        <w:tc>
          <w:tcPr>
            <w:tcW w:w="1192" w:type="pct"/>
          </w:tcPr>
          <w:p w14:paraId="1AE2FFAF"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1177AEEC"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377E5F1D"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4DB0E927" w14:textId="77777777" w:rsidTr="006B47FC">
        <w:tc>
          <w:tcPr>
            <w:tcW w:w="1192" w:type="pct"/>
          </w:tcPr>
          <w:p w14:paraId="3B954765" w14:textId="77777777" w:rsidR="00614E3D" w:rsidRPr="009B68A1" w:rsidRDefault="00614E3D" w:rsidP="006B47FC">
            <w:pPr>
              <w:spacing w:after="0"/>
              <w:jc w:val="center"/>
              <w:rPr>
                <w:rFonts w:ascii="Arial" w:eastAsia="Malgun Gothic" w:hAnsi="Arial" w:cs="Arial"/>
                <w:szCs w:val="22"/>
                <w:lang w:eastAsia="zh-CN"/>
              </w:rPr>
            </w:pPr>
          </w:p>
        </w:tc>
        <w:tc>
          <w:tcPr>
            <w:tcW w:w="1126" w:type="pct"/>
          </w:tcPr>
          <w:p w14:paraId="68E0C056" w14:textId="77777777" w:rsidR="00614E3D" w:rsidRPr="009B68A1" w:rsidRDefault="00614E3D" w:rsidP="006B47FC">
            <w:pPr>
              <w:spacing w:after="0"/>
              <w:jc w:val="center"/>
              <w:rPr>
                <w:rFonts w:ascii="Arial" w:eastAsia="Malgun Gothic" w:hAnsi="Arial" w:cs="Arial"/>
                <w:szCs w:val="22"/>
                <w:lang w:eastAsia="zh-CN"/>
              </w:rPr>
            </w:pPr>
          </w:p>
        </w:tc>
        <w:tc>
          <w:tcPr>
            <w:tcW w:w="2682" w:type="pct"/>
          </w:tcPr>
          <w:p w14:paraId="113F8A7F" w14:textId="77777777" w:rsidR="00614E3D" w:rsidRPr="009B68A1" w:rsidRDefault="00614E3D" w:rsidP="006B47FC">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77777777" w:rsidR="00D560F9" w:rsidRPr="009B68A1" w:rsidRDefault="00D560F9" w:rsidP="006B47FC">
            <w:pPr>
              <w:spacing w:after="0" w:line="276" w:lineRule="auto"/>
              <w:jc w:val="center"/>
              <w:rPr>
                <w:rFonts w:ascii="Arial" w:eastAsiaTheme="minorEastAsia" w:hAnsi="Arial" w:cs="Arial"/>
                <w:szCs w:val="22"/>
                <w:lang w:eastAsia="ja-JP"/>
              </w:rPr>
            </w:pPr>
          </w:p>
        </w:tc>
        <w:tc>
          <w:tcPr>
            <w:tcW w:w="821" w:type="pct"/>
          </w:tcPr>
          <w:p w14:paraId="5828BEC3" w14:textId="77777777" w:rsidR="00D560F9" w:rsidRPr="009B68A1" w:rsidRDefault="00D560F9" w:rsidP="006B47FC">
            <w:pPr>
              <w:spacing w:after="0" w:line="276" w:lineRule="auto"/>
              <w:jc w:val="center"/>
              <w:rPr>
                <w:rFonts w:ascii="Arial" w:eastAsiaTheme="minorEastAsia" w:hAnsi="Arial" w:cs="Arial"/>
                <w:szCs w:val="22"/>
                <w:lang w:eastAsia="ja-JP"/>
              </w:rPr>
            </w:pPr>
          </w:p>
        </w:tc>
        <w:tc>
          <w:tcPr>
            <w:tcW w:w="2987" w:type="pct"/>
          </w:tcPr>
          <w:p w14:paraId="2E2B354E" w14:textId="77777777" w:rsidR="00D560F9" w:rsidRPr="009B68A1" w:rsidRDefault="00D560F9" w:rsidP="006B47FC">
            <w:pPr>
              <w:spacing w:after="0" w:line="276" w:lineRule="auto"/>
              <w:rPr>
                <w:rFonts w:ascii="Arial" w:eastAsiaTheme="minorEastAsia" w:hAnsi="Arial" w:cs="Arial"/>
                <w:szCs w:val="22"/>
                <w:lang w:eastAsia="ja-JP"/>
              </w:rPr>
            </w:pPr>
          </w:p>
        </w:tc>
      </w:tr>
      <w:tr w:rsidR="00D560F9" w:rsidRPr="009B68A1" w14:paraId="3E3D6C5A" w14:textId="77777777" w:rsidTr="006B47FC">
        <w:tc>
          <w:tcPr>
            <w:tcW w:w="1192" w:type="pct"/>
          </w:tcPr>
          <w:p w14:paraId="43C765B9" w14:textId="77777777" w:rsidR="00D560F9" w:rsidRPr="009B68A1" w:rsidRDefault="00D560F9" w:rsidP="006B47FC">
            <w:pPr>
              <w:spacing w:after="0" w:line="276" w:lineRule="auto"/>
              <w:jc w:val="center"/>
              <w:rPr>
                <w:rFonts w:ascii="Arial" w:eastAsiaTheme="minorEastAsia" w:hAnsi="Arial" w:cs="Arial"/>
                <w:szCs w:val="22"/>
                <w:lang w:eastAsia="ja-JP"/>
              </w:rPr>
            </w:pPr>
          </w:p>
        </w:tc>
        <w:tc>
          <w:tcPr>
            <w:tcW w:w="821" w:type="pct"/>
          </w:tcPr>
          <w:p w14:paraId="53965474" w14:textId="77777777" w:rsidR="00D560F9" w:rsidRPr="009B68A1" w:rsidRDefault="00D560F9" w:rsidP="006B47FC">
            <w:pPr>
              <w:spacing w:after="0" w:line="276" w:lineRule="auto"/>
              <w:jc w:val="center"/>
              <w:rPr>
                <w:rFonts w:ascii="Arial" w:eastAsiaTheme="minorEastAsia" w:hAnsi="Arial" w:cs="Arial"/>
                <w:szCs w:val="22"/>
                <w:lang w:eastAsia="ja-JP"/>
              </w:rPr>
            </w:pPr>
          </w:p>
        </w:tc>
        <w:tc>
          <w:tcPr>
            <w:tcW w:w="2987" w:type="pct"/>
          </w:tcPr>
          <w:p w14:paraId="4932D5B5" w14:textId="77777777" w:rsidR="00D560F9" w:rsidRPr="009B68A1" w:rsidRDefault="00D560F9" w:rsidP="006B47FC">
            <w:pPr>
              <w:spacing w:after="0" w:line="276" w:lineRule="auto"/>
              <w:rPr>
                <w:rFonts w:ascii="Arial" w:eastAsiaTheme="minorEastAsia" w:hAnsi="Arial" w:cs="Arial"/>
                <w:szCs w:val="21"/>
                <w:lang w:eastAsia="ja-JP"/>
              </w:rPr>
            </w:pPr>
          </w:p>
        </w:tc>
      </w:tr>
      <w:tr w:rsidR="00D560F9" w:rsidRPr="009B68A1" w14:paraId="21C5CF3F" w14:textId="77777777" w:rsidTr="006B47FC">
        <w:tc>
          <w:tcPr>
            <w:tcW w:w="1192" w:type="pct"/>
          </w:tcPr>
          <w:p w14:paraId="55728C3D" w14:textId="77777777" w:rsidR="00D560F9" w:rsidRPr="009B68A1" w:rsidRDefault="00D560F9" w:rsidP="006B47FC">
            <w:pPr>
              <w:spacing w:after="0" w:line="276" w:lineRule="auto"/>
              <w:jc w:val="center"/>
              <w:rPr>
                <w:rFonts w:ascii="Arial" w:eastAsia="等线" w:hAnsi="Arial" w:cs="Arial"/>
                <w:szCs w:val="22"/>
                <w:lang w:eastAsia="zh-CN"/>
              </w:rPr>
            </w:pPr>
          </w:p>
        </w:tc>
        <w:tc>
          <w:tcPr>
            <w:tcW w:w="821" w:type="pct"/>
          </w:tcPr>
          <w:p w14:paraId="267AEE4E" w14:textId="77777777" w:rsidR="00D560F9" w:rsidRPr="009B68A1" w:rsidRDefault="00D560F9" w:rsidP="006B47FC">
            <w:pPr>
              <w:spacing w:after="0" w:line="276" w:lineRule="auto"/>
              <w:jc w:val="center"/>
              <w:rPr>
                <w:rFonts w:ascii="Arial" w:eastAsia="等线" w:hAnsi="Arial" w:cs="Arial"/>
                <w:szCs w:val="22"/>
                <w:lang w:eastAsia="zh-CN"/>
              </w:rPr>
            </w:pPr>
          </w:p>
        </w:tc>
        <w:tc>
          <w:tcPr>
            <w:tcW w:w="2987" w:type="pct"/>
          </w:tcPr>
          <w:p w14:paraId="551500A0" w14:textId="77777777" w:rsidR="00D560F9" w:rsidRPr="009B68A1" w:rsidRDefault="00D560F9" w:rsidP="006B47FC">
            <w:pPr>
              <w:spacing w:after="0" w:line="276" w:lineRule="auto"/>
              <w:rPr>
                <w:rFonts w:ascii="Arial" w:hAnsi="Arial" w:cs="Arial"/>
                <w:szCs w:val="22"/>
                <w:lang w:val="en-US" w:eastAsia="zh-CN"/>
              </w:rPr>
            </w:pPr>
          </w:p>
        </w:tc>
      </w:tr>
      <w:tr w:rsidR="00D560F9" w:rsidRPr="009B68A1" w14:paraId="4BE9BC1A" w14:textId="77777777" w:rsidTr="006B47FC">
        <w:tc>
          <w:tcPr>
            <w:tcW w:w="1192" w:type="pct"/>
          </w:tcPr>
          <w:p w14:paraId="3CAC648D" w14:textId="77777777" w:rsidR="00D560F9" w:rsidRPr="009B68A1" w:rsidRDefault="00D560F9" w:rsidP="006B47FC">
            <w:pPr>
              <w:spacing w:after="0" w:line="276" w:lineRule="auto"/>
              <w:jc w:val="center"/>
              <w:rPr>
                <w:rFonts w:ascii="Arial" w:eastAsia="等线" w:hAnsi="Arial" w:cs="Arial"/>
                <w:szCs w:val="22"/>
                <w:lang w:eastAsia="zh-CN"/>
              </w:rPr>
            </w:pPr>
          </w:p>
        </w:tc>
        <w:tc>
          <w:tcPr>
            <w:tcW w:w="821" w:type="pct"/>
          </w:tcPr>
          <w:p w14:paraId="3C9A45B2" w14:textId="77777777" w:rsidR="00D560F9" w:rsidRPr="009B68A1" w:rsidRDefault="00D560F9" w:rsidP="006B47FC">
            <w:pPr>
              <w:spacing w:after="0" w:line="276" w:lineRule="auto"/>
              <w:jc w:val="center"/>
              <w:rPr>
                <w:rFonts w:ascii="Arial" w:eastAsia="等线" w:hAnsi="Arial" w:cs="Arial"/>
                <w:szCs w:val="22"/>
                <w:lang w:eastAsia="zh-CN"/>
              </w:rPr>
            </w:pP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77777777" w:rsidR="00D560F9" w:rsidRPr="009B68A1" w:rsidRDefault="00D560F9" w:rsidP="006B47FC">
            <w:pPr>
              <w:spacing w:after="0" w:line="276" w:lineRule="auto"/>
              <w:jc w:val="center"/>
              <w:rPr>
                <w:rFonts w:ascii="Arial" w:eastAsia="等线" w:hAnsi="Arial" w:cs="Arial"/>
                <w:szCs w:val="22"/>
                <w:lang w:eastAsia="zh-CN"/>
              </w:rPr>
            </w:pPr>
          </w:p>
        </w:tc>
        <w:tc>
          <w:tcPr>
            <w:tcW w:w="821" w:type="pct"/>
          </w:tcPr>
          <w:p w14:paraId="5D9521A2" w14:textId="77777777" w:rsidR="00D560F9" w:rsidRPr="009B68A1" w:rsidRDefault="00D560F9" w:rsidP="006B47FC">
            <w:pPr>
              <w:spacing w:after="0" w:line="276" w:lineRule="auto"/>
              <w:jc w:val="center"/>
              <w:rPr>
                <w:rFonts w:ascii="Arial" w:eastAsia="等线" w:hAnsi="Arial" w:cs="Arial"/>
                <w:szCs w:val="22"/>
                <w:lang w:eastAsia="zh-CN"/>
              </w:rPr>
            </w:pP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77777777" w:rsidR="00D560F9" w:rsidRPr="009B68A1" w:rsidRDefault="00D560F9" w:rsidP="006B47FC">
            <w:pPr>
              <w:spacing w:after="0" w:line="276" w:lineRule="auto"/>
              <w:jc w:val="center"/>
              <w:rPr>
                <w:rFonts w:ascii="Arial" w:eastAsia="等线" w:hAnsi="Arial" w:cs="Arial"/>
                <w:szCs w:val="22"/>
                <w:lang w:eastAsia="zh-CN"/>
              </w:rPr>
            </w:pPr>
          </w:p>
        </w:tc>
        <w:tc>
          <w:tcPr>
            <w:tcW w:w="821" w:type="pct"/>
          </w:tcPr>
          <w:p w14:paraId="44FFC8C2" w14:textId="77777777" w:rsidR="00D560F9" w:rsidRPr="009B68A1" w:rsidRDefault="00D560F9" w:rsidP="006B47FC">
            <w:pPr>
              <w:spacing w:after="0" w:line="276" w:lineRule="auto"/>
              <w:jc w:val="center"/>
              <w:rPr>
                <w:rFonts w:ascii="Arial" w:eastAsia="等线" w:hAnsi="Arial" w:cs="Arial"/>
                <w:szCs w:val="22"/>
                <w:lang w:eastAsia="zh-CN"/>
              </w:rPr>
            </w:pP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afe"/>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e"/>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e"/>
        <w:numPr>
          <w:ilvl w:val="0"/>
          <w:numId w:val="38"/>
        </w:numPr>
        <w:rPr>
          <w:rFonts w:ascii="Arial" w:eastAsia="等线" w:hAnsi="Arial" w:cs="Arial"/>
          <w:b/>
          <w:bCs/>
          <w:szCs w:val="21"/>
        </w:rPr>
      </w:pPr>
      <w:r w:rsidRPr="003C650A">
        <w:rPr>
          <w:rFonts w:ascii="Arial" w:hAnsi="Arial" w:cs="Arial"/>
          <w:b/>
          <w:sz w:val="20"/>
          <w:szCs w:val="20"/>
        </w:rPr>
        <w:t xml:space="preserve">“For RRC_CONNECTED, RAN4 is asked to </w:t>
      </w:r>
      <w:bookmarkStart w:id="1" w:name="_GoBack"/>
      <w:bookmarkEnd w:id="1"/>
      <w:r w:rsidRPr="003C650A">
        <w:rPr>
          <w:rFonts w:ascii="Arial" w:hAnsi="Arial" w:cs="Arial"/>
          <w:b/>
          <w:sz w:val="20"/>
          <w:szCs w:val="20"/>
        </w:rPr>
        <w:t>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e"/>
        <w:numPr>
          <w:ilvl w:val="0"/>
          <w:numId w:val="38"/>
        </w:numPr>
        <w:rPr>
          <w:rFonts w:ascii="Arial" w:eastAsia="等线"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77777777" w:rsidR="00F15704" w:rsidRPr="009B68A1" w:rsidRDefault="00F15704" w:rsidP="006B47FC">
            <w:pPr>
              <w:spacing w:after="0" w:line="276" w:lineRule="auto"/>
              <w:jc w:val="center"/>
              <w:rPr>
                <w:rFonts w:ascii="Arial" w:eastAsiaTheme="minorEastAsia" w:hAnsi="Arial" w:cs="Arial"/>
                <w:szCs w:val="22"/>
                <w:lang w:eastAsia="ja-JP"/>
              </w:rPr>
            </w:pPr>
          </w:p>
        </w:tc>
        <w:tc>
          <w:tcPr>
            <w:tcW w:w="821" w:type="pct"/>
          </w:tcPr>
          <w:p w14:paraId="4CB6609C" w14:textId="77777777" w:rsidR="00F15704" w:rsidRPr="009B68A1" w:rsidRDefault="00F15704" w:rsidP="006B47FC">
            <w:pPr>
              <w:spacing w:after="0" w:line="276" w:lineRule="auto"/>
              <w:jc w:val="center"/>
              <w:rPr>
                <w:rFonts w:ascii="Arial" w:eastAsiaTheme="minorEastAsia" w:hAnsi="Arial" w:cs="Arial"/>
                <w:szCs w:val="22"/>
                <w:lang w:eastAsia="ja-JP"/>
              </w:rPr>
            </w:pPr>
          </w:p>
        </w:tc>
        <w:tc>
          <w:tcPr>
            <w:tcW w:w="2987" w:type="pct"/>
          </w:tcPr>
          <w:p w14:paraId="0BA51A11" w14:textId="77777777" w:rsidR="00F15704" w:rsidRPr="009B68A1" w:rsidRDefault="00F15704" w:rsidP="006B47FC">
            <w:pPr>
              <w:spacing w:after="0" w:line="276" w:lineRule="auto"/>
              <w:rPr>
                <w:rFonts w:ascii="Arial" w:eastAsiaTheme="minorEastAsia" w:hAnsi="Arial" w:cs="Arial"/>
                <w:szCs w:val="22"/>
                <w:lang w:eastAsia="ja-JP"/>
              </w:rPr>
            </w:pPr>
          </w:p>
        </w:tc>
      </w:tr>
      <w:tr w:rsidR="00F15704" w:rsidRPr="009B68A1" w14:paraId="7A5222EA" w14:textId="77777777" w:rsidTr="006B47FC">
        <w:tc>
          <w:tcPr>
            <w:tcW w:w="1192" w:type="pct"/>
          </w:tcPr>
          <w:p w14:paraId="201F9963" w14:textId="77777777" w:rsidR="00F15704" w:rsidRPr="009B68A1" w:rsidRDefault="00F15704" w:rsidP="006B47FC">
            <w:pPr>
              <w:spacing w:after="0" w:line="276" w:lineRule="auto"/>
              <w:jc w:val="center"/>
              <w:rPr>
                <w:rFonts w:ascii="Arial" w:eastAsiaTheme="minorEastAsia" w:hAnsi="Arial" w:cs="Arial"/>
                <w:szCs w:val="22"/>
                <w:lang w:eastAsia="ja-JP"/>
              </w:rPr>
            </w:pPr>
          </w:p>
        </w:tc>
        <w:tc>
          <w:tcPr>
            <w:tcW w:w="821" w:type="pct"/>
          </w:tcPr>
          <w:p w14:paraId="774C36F0" w14:textId="77777777" w:rsidR="00F15704" w:rsidRPr="009B68A1" w:rsidRDefault="00F15704" w:rsidP="006B47FC">
            <w:pPr>
              <w:spacing w:after="0" w:line="276" w:lineRule="auto"/>
              <w:jc w:val="center"/>
              <w:rPr>
                <w:rFonts w:ascii="Arial" w:eastAsiaTheme="minorEastAsia" w:hAnsi="Arial" w:cs="Arial"/>
                <w:szCs w:val="22"/>
                <w:lang w:eastAsia="ja-JP"/>
              </w:rPr>
            </w:pPr>
          </w:p>
        </w:tc>
        <w:tc>
          <w:tcPr>
            <w:tcW w:w="2987" w:type="pct"/>
          </w:tcPr>
          <w:p w14:paraId="41E49C6F" w14:textId="77777777" w:rsidR="00F15704" w:rsidRPr="009B68A1" w:rsidRDefault="00F15704" w:rsidP="006B47FC">
            <w:pPr>
              <w:spacing w:after="0" w:line="276" w:lineRule="auto"/>
              <w:rPr>
                <w:rFonts w:ascii="Arial" w:eastAsiaTheme="minorEastAsia" w:hAnsi="Arial" w:cs="Arial"/>
                <w:szCs w:val="21"/>
                <w:lang w:eastAsia="ja-JP"/>
              </w:rPr>
            </w:pPr>
          </w:p>
        </w:tc>
      </w:tr>
      <w:tr w:rsidR="00F15704" w:rsidRPr="009B68A1" w14:paraId="45D51B28" w14:textId="77777777" w:rsidTr="006B47FC">
        <w:tc>
          <w:tcPr>
            <w:tcW w:w="1192" w:type="pct"/>
          </w:tcPr>
          <w:p w14:paraId="3C126DFC" w14:textId="77777777" w:rsidR="00F15704" w:rsidRPr="009B68A1" w:rsidRDefault="00F15704" w:rsidP="006B47FC">
            <w:pPr>
              <w:spacing w:after="0" w:line="276" w:lineRule="auto"/>
              <w:jc w:val="center"/>
              <w:rPr>
                <w:rFonts w:ascii="Arial" w:eastAsia="等线" w:hAnsi="Arial" w:cs="Arial"/>
                <w:szCs w:val="22"/>
                <w:lang w:eastAsia="zh-CN"/>
              </w:rPr>
            </w:pPr>
          </w:p>
        </w:tc>
        <w:tc>
          <w:tcPr>
            <w:tcW w:w="821" w:type="pct"/>
          </w:tcPr>
          <w:p w14:paraId="2A122381" w14:textId="77777777" w:rsidR="00F15704" w:rsidRPr="009B68A1" w:rsidRDefault="00F15704" w:rsidP="006B47FC">
            <w:pPr>
              <w:spacing w:after="0" w:line="276" w:lineRule="auto"/>
              <w:jc w:val="center"/>
              <w:rPr>
                <w:rFonts w:ascii="Arial" w:eastAsia="等线" w:hAnsi="Arial" w:cs="Arial"/>
                <w:szCs w:val="22"/>
                <w:lang w:eastAsia="zh-CN"/>
              </w:rPr>
            </w:pPr>
          </w:p>
        </w:tc>
        <w:tc>
          <w:tcPr>
            <w:tcW w:w="2987" w:type="pct"/>
          </w:tcPr>
          <w:p w14:paraId="14E8E63B" w14:textId="77777777" w:rsidR="00F15704" w:rsidRPr="009B68A1" w:rsidRDefault="00F15704" w:rsidP="006B47FC">
            <w:pPr>
              <w:spacing w:after="0" w:line="276" w:lineRule="auto"/>
              <w:rPr>
                <w:rFonts w:ascii="Arial" w:hAnsi="Arial" w:cs="Arial"/>
                <w:szCs w:val="22"/>
                <w:lang w:val="en-US" w:eastAsia="zh-CN"/>
              </w:rPr>
            </w:pPr>
          </w:p>
        </w:tc>
      </w:tr>
      <w:tr w:rsidR="00F15704" w:rsidRPr="009B68A1" w14:paraId="10CCA0FE" w14:textId="77777777" w:rsidTr="006B47FC">
        <w:tc>
          <w:tcPr>
            <w:tcW w:w="1192" w:type="pct"/>
          </w:tcPr>
          <w:p w14:paraId="1B7FB070" w14:textId="77777777" w:rsidR="00F15704" w:rsidRPr="009B68A1" w:rsidRDefault="00F15704" w:rsidP="006B47FC">
            <w:pPr>
              <w:spacing w:after="0" w:line="276" w:lineRule="auto"/>
              <w:jc w:val="center"/>
              <w:rPr>
                <w:rFonts w:ascii="Arial" w:eastAsia="等线" w:hAnsi="Arial" w:cs="Arial"/>
                <w:szCs w:val="22"/>
                <w:lang w:eastAsia="zh-CN"/>
              </w:rPr>
            </w:pPr>
          </w:p>
        </w:tc>
        <w:tc>
          <w:tcPr>
            <w:tcW w:w="821" w:type="pct"/>
          </w:tcPr>
          <w:p w14:paraId="0CA0898A" w14:textId="77777777" w:rsidR="00F15704" w:rsidRPr="009B68A1" w:rsidRDefault="00F15704" w:rsidP="006B47FC">
            <w:pPr>
              <w:spacing w:after="0" w:line="276" w:lineRule="auto"/>
              <w:jc w:val="center"/>
              <w:rPr>
                <w:rFonts w:ascii="Arial" w:eastAsia="等线" w:hAnsi="Arial" w:cs="Arial"/>
                <w:szCs w:val="22"/>
                <w:lang w:eastAsia="zh-CN"/>
              </w:rPr>
            </w:pP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7777777" w:rsidR="00F15704" w:rsidRPr="009B68A1" w:rsidRDefault="00F15704" w:rsidP="006B47FC">
            <w:pPr>
              <w:spacing w:after="0" w:line="276" w:lineRule="auto"/>
              <w:jc w:val="center"/>
              <w:rPr>
                <w:rFonts w:ascii="Arial" w:eastAsia="等线" w:hAnsi="Arial" w:cs="Arial"/>
                <w:szCs w:val="22"/>
                <w:lang w:eastAsia="zh-CN"/>
              </w:rPr>
            </w:pPr>
          </w:p>
        </w:tc>
        <w:tc>
          <w:tcPr>
            <w:tcW w:w="821" w:type="pct"/>
          </w:tcPr>
          <w:p w14:paraId="2B5B4BA3" w14:textId="77777777" w:rsidR="00F15704" w:rsidRPr="009B68A1" w:rsidRDefault="00F15704" w:rsidP="006B47FC">
            <w:pPr>
              <w:spacing w:after="0" w:line="276" w:lineRule="auto"/>
              <w:jc w:val="center"/>
              <w:rPr>
                <w:rFonts w:ascii="Arial" w:eastAsia="等线" w:hAnsi="Arial" w:cs="Arial"/>
                <w:szCs w:val="22"/>
                <w:lang w:eastAsia="zh-CN"/>
              </w:rPr>
            </w:pPr>
          </w:p>
        </w:tc>
        <w:tc>
          <w:tcPr>
            <w:tcW w:w="2987" w:type="pct"/>
          </w:tcPr>
          <w:p w14:paraId="68716336"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16ABD079" w14:textId="77777777" w:rsidTr="006B47FC">
        <w:tc>
          <w:tcPr>
            <w:tcW w:w="1192" w:type="pct"/>
          </w:tcPr>
          <w:p w14:paraId="237ACCB6" w14:textId="77777777" w:rsidR="00F15704" w:rsidRPr="009B68A1" w:rsidRDefault="00F15704" w:rsidP="006B47FC">
            <w:pPr>
              <w:spacing w:after="0" w:line="276" w:lineRule="auto"/>
              <w:jc w:val="center"/>
              <w:rPr>
                <w:rFonts w:ascii="Arial" w:eastAsia="等线" w:hAnsi="Arial" w:cs="Arial"/>
                <w:szCs w:val="22"/>
                <w:lang w:eastAsia="zh-CN"/>
              </w:rPr>
            </w:pPr>
          </w:p>
        </w:tc>
        <w:tc>
          <w:tcPr>
            <w:tcW w:w="821" w:type="pct"/>
          </w:tcPr>
          <w:p w14:paraId="390C1B97" w14:textId="77777777" w:rsidR="00F15704" w:rsidRPr="009B68A1" w:rsidRDefault="00F15704" w:rsidP="006B47FC">
            <w:pPr>
              <w:spacing w:after="0" w:line="276" w:lineRule="auto"/>
              <w:jc w:val="center"/>
              <w:rPr>
                <w:rFonts w:ascii="Arial" w:eastAsia="等线" w:hAnsi="Arial" w:cs="Arial"/>
                <w:szCs w:val="22"/>
                <w:lang w:eastAsia="zh-CN"/>
              </w:rPr>
            </w:pPr>
          </w:p>
        </w:tc>
        <w:tc>
          <w:tcPr>
            <w:tcW w:w="2987" w:type="pct"/>
          </w:tcPr>
          <w:p w14:paraId="208B2F8C"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5E00B072" w14:textId="77777777" w:rsidTr="006B47FC">
        <w:tc>
          <w:tcPr>
            <w:tcW w:w="1192" w:type="pct"/>
          </w:tcPr>
          <w:p w14:paraId="586977CA"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6125654F"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72AC7B3C"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78AF8EDF" w14:textId="77777777" w:rsidTr="006B47FC">
        <w:tc>
          <w:tcPr>
            <w:tcW w:w="1192" w:type="pct"/>
          </w:tcPr>
          <w:p w14:paraId="5B7DE4CC" w14:textId="77777777" w:rsidR="00F15704" w:rsidRPr="009B68A1" w:rsidRDefault="00F15704" w:rsidP="006B47FC">
            <w:pPr>
              <w:spacing w:after="0" w:line="276" w:lineRule="auto"/>
              <w:jc w:val="center"/>
              <w:rPr>
                <w:rFonts w:ascii="Arial" w:hAnsi="Arial" w:cs="Arial"/>
                <w:szCs w:val="22"/>
                <w:lang w:val="en-US" w:eastAsia="zh-CN"/>
              </w:rPr>
            </w:pPr>
          </w:p>
        </w:tc>
        <w:tc>
          <w:tcPr>
            <w:tcW w:w="821" w:type="pct"/>
          </w:tcPr>
          <w:p w14:paraId="07BF48B8"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50556FD1"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5D7709F1" w14:textId="77777777" w:rsidTr="006B47FC">
        <w:tc>
          <w:tcPr>
            <w:tcW w:w="1192" w:type="pct"/>
          </w:tcPr>
          <w:p w14:paraId="0208FB13"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2D94B755"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3D4A10E6"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197EE2A9" w14:textId="77777777" w:rsidTr="006B47FC">
        <w:tc>
          <w:tcPr>
            <w:tcW w:w="1192" w:type="pct"/>
          </w:tcPr>
          <w:p w14:paraId="3AC539D8" w14:textId="77777777" w:rsidR="00F15704" w:rsidRPr="009B68A1" w:rsidRDefault="00F15704" w:rsidP="006B47FC">
            <w:pPr>
              <w:spacing w:after="0"/>
              <w:jc w:val="center"/>
              <w:rPr>
                <w:rFonts w:ascii="Arial" w:eastAsia="Malgun Gothic" w:hAnsi="Arial" w:cs="Arial"/>
                <w:szCs w:val="22"/>
                <w:lang w:eastAsia="zh-CN"/>
              </w:rPr>
            </w:pPr>
          </w:p>
        </w:tc>
        <w:tc>
          <w:tcPr>
            <w:tcW w:w="821" w:type="pct"/>
          </w:tcPr>
          <w:p w14:paraId="3B48DE66" w14:textId="77777777" w:rsidR="00F15704" w:rsidRPr="009B68A1" w:rsidRDefault="00F15704" w:rsidP="006B47FC">
            <w:pPr>
              <w:spacing w:after="0"/>
              <w:jc w:val="center"/>
              <w:rPr>
                <w:rFonts w:ascii="Arial" w:eastAsia="Malgun Gothic" w:hAnsi="Arial" w:cs="Arial"/>
                <w:szCs w:val="22"/>
                <w:lang w:eastAsia="zh-CN"/>
              </w:rPr>
            </w:pPr>
          </w:p>
        </w:tc>
        <w:tc>
          <w:tcPr>
            <w:tcW w:w="2987" w:type="pct"/>
          </w:tcPr>
          <w:p w14:paraId="7588BB1B" w14:textId="77777777" w:rsidR="00F15704" w:rsidRPr="009B68A1" w:rsidRDefault="00F15704" w:rsidP="006B47FC">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B7985" w14:textId="77777777" w:rsidR="00CE0B06" w:rsidRDefault="00CE0B06">
      <w:pPr>
        <w:spacing w:after="0" w:line="240" w:lineRule="auto"/>
      </w:pPr>
      <w:r>
        <w:separator/>
      </w:r>
    </w:p>
  </w:endnote>
  <w:endnote w:type="continuationSeparator" w:id="0">
    <w:p w14:paraId="3F9B6E03" w14:textId="77777777" w:rsidR="00CE0B06" w:rsidRDefault="00CE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61C53" w14:textId="77777777" w:rsidR="00CE0B06" w:rsidRDefault="00CE0B06">
      <w:pPr>
        <w:spacing w:after="0" w:line="240" w:lineRule="auto"/>
      </w:pPr>
      <w:r>
        <w:separator/>
      </w:r>
    </w:p>
  </w:footnote>
  <w:footnote w:type="continuationSeparator" w:id="0">
    <w:p w14:paraId="388A3761" w14:textId="77777777" w:rsidR="00CE0B06" w:rsidRDefault="00CE0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9"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8"/>
  </w:num>
  <w:num w:numId="3">
    <w:abstractNumId w:val="22"/>
  </w:num>
  <w:num w:numId="4">
    <w:abstractNumId w:val="25"/>
  </w:num>
  <w:num w:numId="5">
    <w:abstractNumId w:val="4"/>
  </w:num>
  <w:num w:numId="6">
    <w:abstractNumId w:val="36"/>
  </w:num>
  <w:num w:numId="7">
    <w:abstractNumId w:val="27"/>
  </w:num>
  <w:num w:numId="8">
    <w:abstractNumId w:val="34"/>
  </w:num>
  <w:num w:numId="9">
    <w:abstractNumId w:val="11"/>
  </w:num>
  <w:num w:numId="10">
    <w:abstractNumId w:val="6"/>
  </w:num>
  <w:num w:numId="11">
    <w:abstractNumId w:val="15"/>
  </w:num>
  <w:num w:numId="12">
    <w:abstractNumId w:val="30"/>
  </w:num>
  <w:num w:numId="13">
    <w:abstractNumId w:val="20"/>
  </w:num>
  <w:num w:numId="14">
    <w:abstractNumId w:val="26"/>
  </w:num>
  <w:num w:numId="15">
    <w:abstractNumId w:val="1"/>
  </w:num>
  <w:num w:numId="16">
    <w:abstractNumId w:val="24"/>
  </w:num>
  <w:num w:numId="17">
    <w:abstractNumId w:val="17"/>
  </w:num>
  <w:num w:numId="18">
    <w:abstractNumId w:val="8"/>
  </w:num>
  <w:num w:numId="19">
    <w:abstractNumId w:val="0"/>
  </w:num>
  <w:num w:numId="20">
    <w:abstractNumId w:val="19"/>
  </w:num>
  <w:num w:numId="21">
    <w:abstractNumId w:val="18"/>
  </w:num>
  <w:num w:numId="22">
    <w:abstractNumId w:val="10"/>
  </w:num>
  <w:num w:numId="23">
    <w:abstractNumId w:val="32"/>
  </w:num>
  <w:num w:numId="24">
    <w:abstractNumId w:val="37"/>
  </w:num>
  <w:num w:numId="25">
    <w:abstractNumId w:val="21"/>
  </w:num>
  <w:num w:numId="26">
    <w:abstractNumId w:val="33"/>
  </w:num>
  <w:num w:numId="27">
    <w:abstractNumId w:val="9"/>
  </w:num>
  <w:num w:numId="28">
    <w:abstractNumId w:val="2"/>
  </w:num>
  <w:num w:numId="29">
    <w:abstractNumId w:val="29"/>
  </w:num>
  <w:num w:numId="30">
    <w:abstractNumId w:val="16"/>
  </w:num>
  <w:num w:numId="31">
    <w:abstractNumId w:val="13"/>
  </w:num>
  <w:num w:numId="32">
    <w:abstractNumId w:val="12"/>
  </w:num>
  <w:num w:numId="33">
    <w:abstractNumId w:val="23"/>
  </w:num>
  <w:num w:numId="34">
    <w:abstractNumId w:val="14"/>
  </w:num>
  <w:num w:numId="35">
    <w:abstractNumId w:val="7"/>
  </w:num>
  <w:num w:numId="36">
    <w:abstractNumId w:val="31"/>
  </w:num>
  <w:num w:numId="37">
    <w:abstractNumId w:val="3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072"/>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6C48A462-A74C-4C9F-B2E9-26308963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1058</Words>
  <Characters>6034</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Yiru Kuang</cp:lastModifiedBy>
  <cp:revision>785</cp:revision>
  <cp:lastPrinted>2009-04-22T00:01:00Z</cp:lastPrinted>
  <dcterms:created xsi:type="dcterms:W3CDTF">2021-02-03T01:03:00Z</dcterms:created>
  <dcterms:modified xsi:type="dcterms:W3CDTF">2021-08-19T07:10:00Z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