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F77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4"/>
          <w:szCs w:val="24"/>
        </w:rPr>
        <w:t>3GPP TSG RAN WG2#115-e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2"/>
    <w:bookmarkEnd w:id="3"/>
    <w:bookmarkEnd w:id="4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lang w:eastAsia="zh-CN"/>
        </w:rPr>
        <w:t>Milap</w:t>
      </w:r>
      <w:proofErr w:type="spellEnd"/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zh-CN"/>
        </w:rPr>
        <w:t>Majmundar</w:t>
      </w:r>
      <w:proofErr w:type="spellEnd"/>
    </w:p>
    <w:p w14:paraId="2A5467B6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  <w:t>milap.majmundar@att.com</w:t>
      </w:r>
    </w:p>
    <w:p w14:paraId="031B84E4" w14:textId="77777777" w:rsidR="00077CD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thanks RAN3 for their LS on reduction of service interruption during intra-donor IAB-node migration (R2-2106948), which has been noted. RAN2 understands that RAN3 is discussing two solutions for reduction of service interruption, where the transfer of</w:t>
      </w: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commentRangeStart w:id="7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</w:t>
      </w: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</w:t>
      </w:r>
      <w:r>
        <w:rPr>
          <w:rFonts w:ascii="Arial" w:eastAsia="等线" w:hAnsi="Arial" w:cs="Arial"/>
          <w:sz w:val="20"/>
          <w:szCs w:val="20"/>
          <w:lang w:val="en-GB" w:eastAsia="zh-CN"/>
        </w:rPr>
        <w:t>t IAB-DU.</w:t>
      </w:r>
      <w:commentRangeEnd w:id="7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7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bookmarkStart w:id="8" w:name="_Hlk80538689"/>
      <w:r>
        <w:rPr>
          <w:rFonts w:ascii="Arial" w:eastAsia="等线" w:hAnsi="Arial" w:cs="Arial"/>
          <w:sz w:val="20"/>
          <w:szCs w:val="20"/>
          <w:lang w:val="en-GB" w:eastAsia="zh-CN"/>
        </w:rPr>
        <w:t>Solution 1:</w:t>
      </w:r>
    </w:p>
    <w:bookmarkEnd w:id="8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emphasizes that for solution 1,</w:t>
      </w:r>
      <w:commentRangeStart w:id="9"/>
      <w:commentRangeStart w:id="10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the PDCP SN </w:t>
      </w:r>
      <w:r>
        <w:rPr>
          <w:rFonts w:ascii="Arial" w:eastAsia="等线" w:hAnsi="Arial" w:cs="Arial"/>
          <w:sz w:val="20"/>
          <w:szCs w:val="20"/>
          <w:lang w:val="en-GB" w:eastAsia="zh-CN"/>
        </w:rPr>
        <w:t>order cannot be disrupted, i.e., it is not possible to discard a RRC Reconfiguration message.</w:t>
      </w:r>
      <w:commentRangeEnd w:id="9"/>
      <w:r>
        <w:commentReference w:id="9"/>
      </w:r>
      <w:commentRangeEnd w:id="10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0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</w:t>
      </w:r>
      <w:r>
        <w:rPr>
          <w:rFonts w:ascii="Arial" w:eastAsia="等线" w:hAnsi="Arial" w:cs="Arial"/>
          <w:sz w:val="20"/>
          <w:szCs w:val="20"/>
          <w:lang w:val="en-GB" w:eastAsia="zh-CN"/>
        </w:rPr>
        <w:t>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</w:t>
      </w:r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H RLF indication)</w:t>
      </w:r>
    </w:p>
    <w:p w14:paraId="087AFC97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at the child IAB-node MT. </w:t>
      </w:r>
    </w:p>
    <w:p w14:paraId="7138E054" w14:textId="77777777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</w:t>
      </w: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Solution 2 requiring further discussion, such as </w:t>
      </w:r>
      <w:commentRangeStart w:id="11"/>
      <w:r>
        <w:rPr>
          <w:rFonts w:ascii="Arial" w:eastAsia="等线" w:hAnsi="Arial" w:cs="Arial"/>
          <w:sz w:val="20"/>
          <w:szCs w:val="20"/>
          <w:lang w:val="en-GB" w:eastAsia="zh-CN"/>
        </w:rPr>
        <w:t>IAB-node migration failure case</w:t>
      </w:r>
      <w:commentRangeEnd w:id="11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1"/>
      </w:r>
      <w:r>
        <w:rPr>
          <w:rFonts w:ascii="Arial" w:eastAsia="等线" w:hAnsi="Arial" w:cs="Arial"/>
          <w:sz w:val="20"/>
          <w:szCs w:val="20"/>
          <w:lang w:val="en-GB" w:eastAsia="zh-CN"/>
        </w:rPr>
        <w:t>,</w:t>
      </w:r>
      <w:commentRangeStart w:id="12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or interaction with CHO, or incompatibility with inter-CU migration</w:t>
      </w:r>
      <w:commentRangeEnd w:id="12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2"/>
      </w:r>
      <w:r>
        <w:rPr>
          <w:rFonts w:ascii="Arial" w:eastAsia="等线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</w:t>
      </w:r>
      <w:r>
        <w:rPr>
          <w:rFonts w:ascii="Arial" w:eastAsia="等线" w:hAnsi="Arial" w:cs="Arial"/>
          <w:sz w:val="20"/>
          <w:szCs w:val="20"/>
          <w:lang w:val="en-GB" w:eastAsia="zh-CN"/>
        </w:rPr>
        <w:t>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bookmarkStart w:id="13" w:name="_GoBack"/>
      <w:bookmarkEnd w:id="13"/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</w:t>
      </w:r>
      <w:r>
        <w:t>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>
        <w:rPr>
          <w:rFonts w:ascii="Arial" w:hAnsi="Arial" w:cs="Arial"/>
          <w:bCs/>
          <w:lang w:val="de-DE"/>
        </w:rPr>
        <w:tab/>
        <w:t>E-meeting</w:t>
      </w:r>
    </w:p>
    <w:p w14:paraId="7019C84B" w14:textId="77777777" w:rsidR="00077CD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#117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9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宋体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宋体" w:hint="eastAsia"/>
          <w:lang w:val="en-US" w:eastAsia="zh-CN"/>
        </w:rPr>
        <w:t xml:space="preserve">As we know, the SRB1 where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delivers use default configuration and the con</w:t>
      </w:r>
      <w:r>
        <w:rPr>
          <w:rFonts w:eastAsia="宋体" w:hint="eastAsia"/>
          <w:lang w:val="en-US" w:eastAsia="zh-CN"/>
        </w:rPr>
        <w:t xml:space="preserve">figuration can be updated to support PDCP re-ordering timer via dedicated RRC </w:t>
      </w:r>
      <w:proofErr w:type="spellStart"/>
      <w:r>
        <w:rPr>
          <w:rFonts w:eastAsia="宋体" w:hint="eastAsia"/>
          <w:lang w:val="en-US" w:eastAsia="zh-CN"/>
        </w:rPr>
        <w:t>signalling</w:t>
      </w:r>
      <w:proofErr w:type="spellEnd"/>
      <w:r>
        <w:rPr>
          <w:rFonts w:eastAsia="宋体" w:hint="eastAsia"/>
          <w:lang w:val="en-US" w:eastAsia="zh-CN"/>
        </w:rPr>
        <w:t xml:space="preserve">. Even if one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still be deli</w:t>
      </w:r>
      <w:r>
        <w:rPr>
          <w:rFonts w:eastAsia="宋体" w:hint="eastAsia"/>
          <w:lang w:val="en-US" w:eastAsia="zh-CN"/>
        </w:rPr>
        <w:t xml:space="preserve">vered to upper layer. </w:t>
      </w:r>
    </w:p>
  </w:comment>
  <w:comment w:id="10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</w:t>
      </w:r>
      <w:r>
        <w:rPr>
          <w:rFonts w:eastAsiaTheme="minorEastAsia"/>
          <w:lang w:eastAsia="zh-CN"/>
        </w:rPr>
        <w:t>Or send any other RRC message after the buffered RRC Reconfiguration message using SRB1</w:t>
      </w:r>
      <w:r>
        <w:rPr>
          <w:rFonts w:eastAsiaTheme="minorEastAsia"/>
          <w:lang w:eastAsia="zh-CN"/>
        </w:rPr>
        <w:t>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11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等线" w:cs="Arial"/>
          <w:lang w:eastAsia="zh-CN"/>
        </w:rPr>
      </w:pPr>
      <w:r w:rsidRPr="00254ECB">
        <w:rPr>
          <w:rFonts w:eastAsia="等线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等线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等线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等线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 w:hint="eastAsia"/>
          <w:lang w:eastAsia="zh-CN"/>
        </w:rPr>
      </w:pPr>
      <w:r>
        <w:rPr>
          <w:rFonts w:eastAsia="等线" w:cs="Arial"/>
          <w:lang w:eastAsia="zh-CN"/>
        </w:rPr>
        <w:t>It is better to reorganize this aspect.</w:t>
      </w:r>
    </w:p>
  </w:comment>
  <w:comment w:id="12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</w:t>
      </w:r>
      <w:r>
        <w:rPr>
          <w:rFonts w:eastAsiaTheme="minorEastAsia"/>
          <w:lang w:eastAsia="zh-CN"/>
        </w:rPr>
        <w:t>solut</w:t>
      </w:r>
      <w:r>
        <w:rPr>
          <w:rFonts w:eastAsiaTheme="minorEastAsia"/>
          <w:lang w:eastAsia="zh-CN"/>
        </w:rPr>
        <w:t>i</w:t>
      </w:r>
      <w:r>
        <w:rPr>
          <w:rFonts w:eastAsiaTheme="minorEastAsia"/>
          <w:lang w:eastAsia="zh-CN"/>
        </w:rPr>
        <w:t>on 1</w:t>
      </w:r>
      <w:r>
        <w:rPr>
          <w:rFonts w:eastAsiaTheme="minorEastAsia"/>
          <w:lang w:eastAsia="zh-CN"/>
        </w:rPr>
        <w:t xml:space="preserve"> and solution 2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7566DF" w15:done="0"/>
  <w15:commentEx w15:paraId="55C56879" w15:done="0"/>
  <w15:commentEx w15:paraId="3F772984" w15:paraIdParent="55C56879" w15:done="0"/>
  <w15:commentEx w15:paraId="2A37D5FC" w15:done="0"/>
  <w15:commentEx w15:paraId="6B966C5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ap Majmundar (AT&amp;T)">
    <w15:person w15:author="ZTE">
      <w15:presenceInfo w15:providerId="None" w15:userId="ZTE"/>
    </w15:person>
    <w15:person w15:author="Huawei">
      <w15:presenceInfo w15:providerId="None" w15:userId="Huawei"/>
    </w15:person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A0AE7"/>
    <w:rsid w:val="009A2477"/>
    <w:rsid w:val="009D05C0"/>
    <w:rsid w:val="00A07012"/>
    <w:rsid w:val="00A07225"/>
    <w:rsid w:val="00A25B32"/>
    <w:rsid w:val="00A26AC0"/>
    <w:rsid w:val="00A334CC"/>
    <w:rsid w:val="00A351C4"/>
    <w:rsid w:val="00A37E85"/>
    <w:rsid w:val="00A415F4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D0476"/>
    <w:rsid w:val="00CD05AC"/>
    <w:rsid w:val="00CD6AF0"/>
    <w:rsid w:val="00CE1501"/>
    <w:rsid w:val="00CE37E3"/>
    <w:rsid w:val="00CE390D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E53C1"/>
    <w:rsid w:val="00E05FBC"/>
    <w:rsid w:val="00E20CB2"/>
    <w:rsid w:val="00E22B3E"/>
    <w:rsid w:val="00E23E15"/>
    <w:rsid w:val="00E36795"/>
    <w:rsid w:val="00E5551D"/>
    <w:rsid w:val="00E65746"/>
    <w:rsid w:val="00E65968"/>
    <w:rsid w:val="00E674DB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72F9A"/>
    <w:rsid w:val="00F87351"/>
    <w:rsid w:val="00FA1EDB"/>
    <w:rsid w:val="00FA64A2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微软雅黑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微软雅黑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Huawei</cp:lastModifiedBy>
  <cp:revision>3</cp:revision>
  <cp:lastPrinted>2021-05-27T01:53:00Z</cp:lastPrinted>
  <dcterms:created xsi:type="dcterms:W3CDTF">2021-08-23T12:50:00Z</dcterms:created>
  <dcterms:modified xsi:type="dcterms:W3CDTF">2021-08-23T12:53:00Z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