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宋体"/>
                <w:lang w:eastAsia="zh-CN"/>
              </w:rPr>
            </w:pPr>
            <w:r>
              <w:rPr>
                <w:rFonts w:eastAsia="宋体"/>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290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544"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iaomi</w:t>
            </w:r>
          </w:p>
        </w:tc>
        <w:tc>
          <w:tcPr>
            <w:tcW w:w="2902" w:type="dxa"/>
          </w:tcPr>
          <w:p w14:paraId="0B22089D" w14:textId="6F58464C"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iaolong Li</w:t>
            </w:r>
          </w:p>
        </w:tc>
        <w:tc>
          <w:tcPr>
            <w:tcW w:w="3544" w:type="dxa"/>
          </w:tcPr>
          <w:p w14:paraId="33B136F8" w14:textId="6DD61E5A" w:rsidR="0089364D" w:rsidRDefault="001A60A2" w:rsidP="004B716A">
            <w:pPr>
              <w:rPr>
                <w:rFonts w:eastAsia="宋体" w:cs="Arial"/>
                <w:lang w:eastAsia="zh-CN"/>
              </w:rPr>
            </w:pPr>
            <w:r>
              <w:rPr>
                <w:rFonts w:eastAsia="宋体"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宋体" w:cs="Arial"/>
                <w:lang w:eastAsia="zh-CN"/>
              </w:rPr>
            </w:pPr>
            <w:r>
              <w:rPr>
                <w:rFonts w:eastAsia="宋体" w:cs="Arial"/>
                <w:lang w:eastAsia="zh-CN"/>
              </w:rPr>
              <w:t>Qualcomm</w:t>
            </w:r>
          </w:p>
        </w:tc>
        <w:tc>
          <w:tcPr>
            <w:tcW w:w="2902" w:type="dxa"/>
          </w:tcPr>
          <w:p w14:paraId="7CFAC144" w14:textId="05AC09C4" w:rsidR="0089364D" w:rsidRDefault="00812F56" w:rsidP="004B716A">
            <w:pPr>
              <w:rPr>
                <w:rFonts w:eastAsia="宋体" w:cs="Arial"/>
                <w:lang w:eastAsia="zh-CN"/>
              </w:rPr>
            </w:pPr>
            <w:r>
              <w:rPr>
                <w:rFonts w:eastAsia="宋体" w:cs="Arial"/>
                <w:lang w:eastAsia="zh-CN"/>
              </w:rPr>
              <w:t>Bharat Shrestha</w:t>
            </w:r>
          </w:p>
        </w:tc>
        <w:tc>
          <w:tcPr>
            <w:tcW w:w="3544" w:type="dxa"/>
          </w:tcPr>
          <w:p w14:paraId="3AD54687" w14:textId="44EA077F" w:rsidR="0089364D" w:rsidRDefault="00812F56" w:rsidP="004B716A">
            <w:pPr>
              <w:rPr>
                <w:rFonts w:eastAsia="宋体" w:cs="Arial"/>
                <w:lang w:eastAsia="zh-CN"/>
              </w:rPr>
            </w:pPr>
            <w:r>
              <w:rPr>
                <w:rFonts w:eastAsia="宋体"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2902" w:type="dxa"/>
          </w:tcPr>
          <w:p w14:paraId="43630BD6" w14:textId="1EA2D348" w:rsidR="002B262A" w:rsidRDefault="002B262A" w:rsidP="002B262A">
            <w:pPr>
              <w:rPr>
                <w:rFonts w:eastAsia="宋体" w:cs="Arial"/>
                <w:lang w:eastAsia="zh-CN"/>
              </w:rPr>
            </w:pPr>
            <w:r>
              <w:rPr>
                <w:rFonts w:eastAsia="宋体" w:cs="Arial"/>
                <w:lang w:eastAsia="zh-CN"/>
              </w:rPr>
              <w:t>Odile Rollinger</w:t>
            </w:r>
          </w:p>
        </w:tc>
        <w:tc>
          <w:tcPr>
            <w:tcW w:w="3544" w:type="dxa"/>
          </w:tcPr>
          <w:p w14:paraId="49C9E795" w14:textId="67902AED" w:rsidR="002B262A" w:rsidRDefault="002B262A" w:rsidP="002B262A">
            <w:pPr>
              <w:rPr>
                <w:rFonts w:eastAsia="宋体" w:cs="Arial"/>
                <w:lang w:eastAsia="zh-CN"/>
              </w:rPr>
            </w:pPr>
            <w:proofErr w:type="spellStart"/>
            <w:r>
              <w:rPr>
                <w:rFonts w:eastAsia="宋体" w:cs="Arial"/>
                <w:lang w:eastAsia="zh-CN"/>
              </w:rPr>
              <w:t>odile.rollinger@huawei,com</w:t>
            </w:r>
            <w:proofErr w:type="spellEnd"/>
          </w:p>
        </w:tc>
      </w:tr>
      <w:tr w:rsidR="002B262A" w14:paraId="6BDB18B0" w14:textId="77777777" w:rsidTr="00B875FA">
        <w:tc>
          <w:tcPr>
            <w:tcW w:w="2904" w:type="dxa"/>
          </w:tcPr>
          <w:p w14:paraId="0AB8313D" w14:textId="6231439B" w:rsidR="002B262A" w:rsidRDefault="00997B66" w:rsidP="002B262A">
            <w:pPr>
              <w:rPr>
                <w:rFonts w:eastAsia="宋体" w:cs="Arial"/>
                <w:lang w:eastAsia="zh-CN"/>
              </w:rPr>
            </w:pPr>
            <w:r>
              <w:rPr>
                <w:rFonts w:eastAsia="宋体" w:cs="Arial" w:hint="eastAsia"/>
                <w:lang w:eastAsia="zh-CN"/>
              </w:rPr>
              <w:t>CATT</w:t>
            </w:r>
          </w:p>
        </w:tc>
        <w:tc>
          <w:tcPr>
            <w:tcW w:w="2902" w:type="dxa"/>
          </w:tcPr>
          <w:p w14:paraId="5745B066" w14:textId="65896554" w:rsidR="002B262A" w:rsidRDefault="00997B66" w:rsidP="002B262A">
            <w:pPr>
              <w:rPr>
                <w:rFonts w:eastAsia="宋体" w:cs="Arial"/>
                <w:lang w:eastAsia="zh-CN"/>
              </w:rPr>
            </w:pPr>
            <w:proofErr w:type="spellStart"/>
            <w:r>
              <w:rPr>
                <w:rFonts w:eastAsia="宋体" w:cs="Arial" w:hint="eastAsia"/>
                <w:lang w:eastAsia="zh-CN"/>
              </w:rPr>
              <w:t>Sidong</w:t>
            </w:r>
            <w:proofErr w:type="spellEnd"/>
            <w:r>
              <w:rPr>
                <w:rFonts w:eastAsia="宋体" w:cs="Arial" w:hint="eastAsia"/>
                <w:lang w:eastAsia="zh-CN"/>
              </w:rPr>
              <w:t xml:space="preserve"> Li</w:t>
            </w:r>
          </w:p>
        </w:tc>
        <w:tc>
          <w:tcPr>
            <w:tcW w:w="3544" w:type="dxa"/>
          </w:tcPr>
          <w:p w14:paraId="278D1E96" w14:textId="7F4EE5A4" w:rsidR="002B262A" w:rsidRDefault="00997B66" w:rsidP="002B262A">
            <w:pPr>
              <w:rPr>
                <w:rFonts w:eastAsia="宋体" w:cs="Arial"/>
                <w:lang w:eastAsia="zh-CN"/>
              </w:rPr>
            </w:pPr>
            <w:r>
              <w:rPr>
                <w:rFonts w:eastAsia="宋体"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宋体" w:cs="Arial"/>
                <w:lang w:eastAsia="zh-CN"/>
              </w:rPr>
            </w:pPr>
            <w:r>
              <w:rPr>
                <w:rFonts w:eastAsia="宋体" w:cs="Arial" w:hint="eastAsia"/>
                <w:lang w:eastAsia="zh-CN"/>
              </w:rPr>
              <w:lastRenderedPageBreak/>
              <w:t>OPPO</w:t>
            </w:r>
          </w:p>
        </w:tc>
        <w:tc>
          <w:tcPr>
            <w:tcW w:w="2902" w:type="dxa"/>
          </w:tcPr>
          <w:p w14:paraId="3AEDA1CB" w14:textId="77777777" w:rsidR="00F85E94" w:rsidRDefault="00F85E94" w:rsidP="000273DE">
            <w:pPr>
              <w:rPr>
                <w:rFonts w:eastAsia="宋体" w:cs="Arial"/>
                <w:lang w:eastAsia="zh-CN"/>
              </w:rPr>
            </w:pPr>
            <w:r>
              <w:rPr>
                <w:rFonts w:eastAsia="宋体" w:cs="Arial" w:hint="eastAsia"/>
                <w:lang w:eastAsia="zh-CN"/>
              </w:rPr>
              <w:t>Haitao</w:t>
            </w:r>
            <w:r>
              <w:rPr>
                <w:rFonts w:eastAsia="宋体" w:cs="Arial"/>
                <w:lang w:eastAsia="zh-CN"/>
              </w:rPr>
              <w:t xml:space="preserve"> </w:t>
            </w:r>
            <w:r>
              <w:rPr>
                <w:rFonts w:eastAsia="宋体" w:cs="Arial" w:hint="eastAsia"/>
                <w:lang w:eastAsia="zh-CN"/>
              </w:rPr>
              <w:t>Li</w:t>
            </w:r>
          </w:p>
        </w:tc>
        <w:tc>
          <w:tcPr>
            <w:tcW w:w="3544" w:type="dxa"/>
          </w:tcPr>
          <w:p w14:paraId="4964BED7" w14:textId="77777777" w:rsidR="00F85E94" w:rsidRDefault="00F85E94" w:rsidP="000273DE">
            <w:pPr>
              <w:rPr>
                <w:rFonts w:eastAsia="宋体" w:cs="Arial"/>
                <w:lang w:eastAsia="zh-CN"/>
              </w:rPr>
            </w:pPr>
            <w:r>
              <w:rPr>
                <w:rFonts w:eastAsia="宋体"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宋体" w:cs="Arial"/>
                <w:lang w:eastAsia="zh-CN"/>
              </w:rPr>
            </w:pPr>
            <w:r>
              <w:rPr>
                <w:rFonts w:eastAsia="宋体" w:cs="Arial"/>
                <w:lang w:eastAsia="zh-CN"/>
              </w:rPr>
              <w:t>Thales</w:t>
            </w:r>
          </w:p>
        </w:tc>
        <w:tc>
          <w:tcPr>
            <w:tcW w:w="2902" w:type="dxa"/>
          </w:tcPr>
          <w:p w14:paraId="23F161C8" w14:textId="0A9D436E" w:rsidR="002B262A" w:rsidRDefault="008C3E06" w:rsidP="002B262A">
            <w:pPr>
              <w:rPr>
                <w:rFonts w:eastAsia="宋体" w:cs="Arial"/>
                <w:lang w:eastAsia="zh-CN"/>
              </w:rPr>
            </w:pPr>
            <w:r>
              <w:rPr>
                <w:rFonts w:eastAsia="宋体" w:cs="Arial"/>
                <w:lang w:eastAsia="zh-CN"/>
              </w:rPr>
              <w:t xml:space="preserve">Nicolas </w:t>
            </w:r>
            <w:proofErr w:type="spellStart"/>
            <w:r>
              <w:rPr>
                <w:rFonts w:eastAsia="宋体" w:cs="Arial"/>
                <w:lang w:eastAsia="zh-CN"/>
              </w:rPr>
              <w:t>Chuberre</w:t>
            </w:r>
            <w:proofErr w:type="spellEnd"/>
          </w:p>
        </w:tc>
        <w:tc>
          <w:tcPr>
            <w:tcW w:w="3544" w:type="dxa"/>
          </w:tcPr>
          <w:p w14:paraId="7E40FC16" w14:textId="0F7F7A78" w:rsidR="002B262A" w:rsidRDefault="008C3E06" w:rsidP="002B262A">
            <w:pPr>
              <w:rPr>
                <w:rFonts w:eastAsia="宋体" w:cs="Arial"/>
                <w:lang w:eastAsia="zh-CN"/>
              </w:rPr>
            </w:pPr>
            <w:r>
              <w:rPr>
                <w:rFonts w:eastAsia="宋体"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宋体" w:cs="Arial"/>
                <w:lang w:eastAsia="zh-CN"/>
              </w:rPr>
            </w:pPr>
            <w:r>
              <w:rPr>
                <w:rFonts w:eastAsia="宋体"/>
                <w:lang w:val="de-DE" w:eastAsia="zh-CN"/>
              </w:rPr>
              <w:t>Rakuten Mobile Inc.</w:t>
            </w:r>
          </w:p>
        </w:tc>
        <w:tc>
          <w:tcPr>
            <w:tcW w:w="2902" w:type="dxa"/>
          </w:tcPr>
          <w:p w14:paraId="05087C70" w14:textId="4BAD5CD7" w:rsidR="00B875FA" w:rsidRDefault="00B875FA" w:rsidP="00B875FA">
            <w:pPr>
              <w:rPr>
                <w:rFonts w:eastAsia="宋体" w:cs="Arial"/>
                <w:lang w:eastAsia="zh-CN"/>
              </w:rPr>
            </w:pPr>
            <w:proofErr w:type="spellStart"/>
            <w:r>
              <w:rPr>
                <w:rFonts w:eastAsia="宋体"/>
                <w:lang w:val="de-DE" w:eastAsia="zh-CN"/>
              </w:rPr>
              <w:t>Pankaj</w:t>
            </w:r>
            <w:proofErr w:type="spellEnd"/>
            <w:r>
              <w:rPr>
                <w:rFonts w:eastAsia="宋体"/>
                <w:lang w:val="de-DE" w:eastAsia="zh-CN"/>
              </w:rPr>
              <w:t xml:space="preserve"> </w:t>
            </w:r>
            <w:proofErr w:type="spellStart"/>
            <w:r>
              <w:rPr>
                <w:rFonts w:eastAsia="宋体"/>
                <w:lang w:val="de-DE" w:eastAsia="zh-CN"/>
              </w:rPr>
              <w:t>Shete</w:t>
            </w:r>
            <w:proofErr w:type="spellEnd"/>
          </w:p>
        </w:tc>
        <w:tc>
          <w:tcPr>
            <w:tcW w:w="3544" w:type="dxa"/>
          </w:tcPr>
          <w:p w14:paraId="319A93DA" w14:textId="54CF83F0" w:rsidR="00B875FA" w:rsidRDefault="00B875FA" w:rsidP="00B875FA">
            <w:pPr>
              <w:rPr>
                <w:rFonts w:eastAsia="宋体" w:cs="Arial"/>
                <w:lang w:eastAsia="zh-CN"/>
              </w:rPr>
            </w:pPr>
            <w:r>
              <w:rPr>
                <w:rFonts w:eastAsia="宋体"/>
                <w:lang w:val="de-DE" w:eastAsia="zh-CN"/>
              </w:rPr>
              <w:t>pankaj.shete@rakuten.com</w:t>
            </w:r>
          </w:p>
        </w:tc>
      </w:tr>
      <w:tr w:rsidR="00BC373A" w:rsidRPr="00BE418D" w14:paraId="7010DD88" w14:textId="77777777" w:rsidTr="00B875FA">
        <w:tc>
          <w:tcPr>
            <w:tcW w:w="2904" w:type="dxa"/>
          </w:tcPr>
          <w:p w14:paraId="2D0D28AE" w14:textId="5CD41494" w:rsidR="00BC373A" w:rsidRDefault="00BC373A" w:rsidP="00B875FA">
            <w:pPr>
              <w:rPr>
                <w:rFonts w:eastAsia="宋体"/>
                <w:lang w:val="de-DE" w:eastAsia="zh-CN"/>
              </w:rPr>
            </w:pPr>
            <w:proofErr w:type="spellStart"/>
            <w:r>
              <w:rPr>
                <w:rFonts w:eastAsia="宋体"/>
                <w:lang w:val="de-DE" w:eastAsia="zh-CN"/>
              </w:rPr>
              <w:t>Gatehouse</w:t>
            </w:r>
            <w:proofErr w:type="spellEnd"/>
          </w:p>
        </w:tc>
        <w:tc>
          <w:tcPr>
            <w:tcW w:w="2902" w:type="dxa"/>
          </w:tcPr>
          <w:p w14:paraId="6CDE5ABF" w14:textId="0F67CBC9" w:rsidR="00BC373A" w:rsidRDefault="00BC373A" w:rsidP="00B875FA">
            <w:pPr>
              <w:rPr>
                <w:rFonts w:eastAsia="宋体"/>
                <w:lang w:val="de-DE" w:eastAsia="zh-CN"/>
              </w:rPr>
            </w:pPr>
            <w:r>
              <w:rPr>
                <w:rFonts w:eastAsia="宋体"/>
                <w:lang w:val="de-DE" w:eastAsia="zh-CN"/>
              </w:rPr>
              <w:t>Robert van der Pool</w:t>
            </w:r>
          </w:p>
        </w:tc>
        <w:tc>
          <w:tcPr>
            <w:tcW w:w="3544" w:type="dxa"/>
          </w:tcPr>
          <w:p w14:paraId="294C52CA" w14:textId="6C980D1D" w:rsidR="00BC373A" w:rsidRDefault="00BC373A" w:rsidP="00B875FA">
            <w:pPr>
              <w:rPr>
                <w:rFonts w:eastAsia="宋体"/>
                <w:lang w:val="de-DE" w:eastAsia="zh-CN"/>
              </w:rPr>
            </w:pPr>
            <w:r>
              <w:rPr>
                <w:rFonts w:eastAsia="宋体"/>
                <w:lang w:val="de-DE" w:eastAsia="zh-CN"/>
              </w:rPr>
              <w:t>rvp@gatehouse.com</w:t>
            </w:r>
          </w:p>
        </w:tc>
      </w:tr>
      <w:tr w:rsidR="00BC373A" w:rsidRPr="00BE418D" w14:paraId="540B0BF7" w14:textId="77777777" w:rsidTr="00B875FA">
        <w:tc>
          <w:tcPr>
            <w:tcW w:w="2904" w:type="dxa"/>
          </w:tcPr>
          <w:p w14:paraId="5A223B73" w14:textId="4F829B26" w:rsidR="00BC373A" w:rsidRDefault="005B6752" w:rsidP="00B875FA">
            <w:pPr>
              <w:rPr>
                <w:rFonts w:eastAsia="宋体"/>
                <w:lang w:val="de-DE" w:eastAsia="zh-CN"/>
              </w:rPr>
            </w:pPr>
            <w:r>
              <w:rPr>
                <w:rFonts w:eastAsia="宋体"/>
                <w:lang w:val="de-DE" w:eastAsia="zh-CN"/>
              </w:rPr>
              <w:t>Apple</w:t>
            </w:r>
          </w:p>
        </w:tc>
        <w:tc>
          <w:tcPr>
            <w:tcW w:w="2902" w:type="dxa"/>
          </w:tcPr>
          <w:p w14:paraId="6E4F95C6" w14:textId="52662980" w:rsidR="00BC373A" w:rsidRDefault="005B6752" w:rsidP="00B875FA">
            <w:pPr>
              <w:rPr>
                <w:rFonts w:eastAsia="宋体"/>
                <w:lang w:val="de-DE" w:eastAsia="zh-CN"/>
              </w:rPr>
            </w:pPr>
            <w:r>
              <w:rPr>
                <w:rFonts w:eastAsia="宋体"/>
                <w:lang w:val="de-DE" w:eastAsia="zh-CN"/>
              </w:rPr>
              <w:t>Pavan Nuggehalli</w:t>
            </w:r>
          </w:p>
        </w:tc>
        <w:tc>
          <w:tcPr>
            <w:tcW w:w="3544" w:type="dxa"/>
          </w:tcPr>
          <w:p w14:paraId="7E31B574" w14:textId="2A799DA9" w:rsidR="00BC373A" w:rsidRDefault="005B6752" w:rsidP="00B875FA">
            <w:pPr>
              <w:rPr>
                <w:rFonts w:eastAsia="宋体"/>
                <w:lang w:val="de-DE" w:eastAsia="zh-CN"/>
              </w:rPr>
            </w:pPr>
            <w:r>
              <w:rPr>
                <w:rFonts w:eastAsia="宋体"/>
                <w:lang w:val="de-DE" w:eastAsia="zh-CN"/>
              </w:rPr>
              <w:t>pnuggehalli@apple.com</w:t>
            </w:r>
          </w:p>
        </w:tc>
      </w:tr>
      <w:tr w:rsidR="005B6752" w:rsidRPr="00BE418D" w14:paraId="36D055DD" w14:textId="77777777" w:rsidTr="00B875FA">
        <w:tc>
          <w:tcPr>
            <w:tcW w:w="2904" w:type="dxa"/>
          </w:tcPr>
          <w:p w14:paraId="5DCC24B1" w14:textId="3697C3FE" w:rsidR="005B6752" w:rsidRDefault="00BE418D" w:rsidP="00B875FA">
            <w:pPr>
              <w:rPr>
                <w:rFonts w:eastAsia="宋体"/>
                <w:lang w:val="de-DE" w:eastAsia="zh-CN"/>
              </w:rPr>
            </w:pPr>
            <w:r>
              <w:rPr>
                <w:rFonts w:eastAsia="宋体"/>
                <w:lang w:val="de-DE" w:eastAsia="zh-CN"/>
              </w:rPr>
              <w:t>Nokia</w:t>
            </w:r>
          </w:p>
        </w:tc>
        <w:tc>
          <w:tcPr>
            <w:tcW w:w="2902" w:type="dxa"/>
          </w:tcPr>
          <w:p w14:paraId="7BA88C6A" w14:textId="5062F976" w:rsidR="005B6752" w:rsidRDefault="00BE418D" w:rsidP="00B875FA">
            <w:pPr>
              <w:rPr>
                <w:rFonts w:eastAsia="宋体"/>
                <w:lang w:val="de-DE" w:eastAsia="zh-CN"/>
              </w:rPr>
            </w:pPr>
            <w:r>
              <w:rPr>
                <w:rFonts w:eastAsia="宋体"/>
                <w:lang w:val="de-DE" w:eastAsia="zh-CN"/>
              </w:rPr>
              <w:t>Ping Yuan</w:t>
            </w:r>
          </w:p>
        </w:tc>
        <w:tc>
          <w:tcPr>
            <w:tcW w:w="3544" w:type="dxa"/>
          </w:tcPr>
          <w:p w14:paraId="0C1FB0DA" w14:textId="350EF4FE" w:rsidR="005B6752" w:rsidRDefault="00BE418D" w:rsidP="00B875FA">
            <w:pPr>
              <w:rPr>
                <w:rFonts w:eastAsia="宋体"/>
                <w:lang w:val="de-DE" w:eastAsia="zh-CN"/>
              </w:rPr>
            </w:pPr>
            <w:r>
              <w:rPr>
                <w:rFonts w:eastAsia="宋体"/>
                <w:lang w:val="de-DE" w:eastAsia="zh-CN"/>
              </w:rPr>
              <w:t>Ping.1.Yuan@nokia-sbell.com</w:t>
            </w:r>
          </w:p>
        </w:tc>
      </w:tr>
      <w:tr w:rsidR="00B41E3C" w:rsidRPr="00BE418D" w14:paraId="4BCE7C65" w14:textId="77777777" w:rsidTr="00B875FA">
        <w:tc>
          <w:tcPr>
            <w:tcW w:w="2904" w:type="dxa"/>
          </w:tcPr>
          <w:p w14:paraId="7ED7DDC4" w14:textId="77777777" w:rsidR="00B41E3C" w:rsidRDefault="00B41E3C" w:rsidP="00B875FA">
            <w:pPr>
              <w:rPr>
                <w:rFonts w:eastAsia="宋体"/>
                <w:lang w:val="de-DE" w:eastAsia="zh-CN"/>
              </w:rPr>
            </w:pPr>
          </w:p>
        </w:tc>
        <w:tc>
          <w:tcPr>
            <w:tcW w:w="2902" w:type="dxa"/>
          </w:tcPr>
          <w:p w14:paraId="3A639ED1" w14:textId="77777777" w:rsidR="00B41E3C" w:rsidRDefault="00B41E3C" w:rsidP="00B875FA">
            <w:pPr>
              <w:rPr>
                <w:rFonts w:eastAsia="宋体"/>
                <w:lang w:val="de-DE" w:eastAsia="zh-CN"/>
              </w:rPr>
            </w:pPr>
          </w:p>
        </w:tc>
        <w:tc>
          <w:tcPr>
            <w:tcW w:w="3544" w:type="dxa"/>
          </w:tcPr>
          <w:p w14:paraId="1AD08016" w14:textId="77777777" w:rsidR="00B41E3C" w:rsidRDefault="00B41E3C" w:rsidP="00B875FA">
            <w:pPr>
              <w:rPr>
                <w:rFonts w:eastAsia="宋体"/>
                <w:lang w:val="de-DE" w:eastAsia="zh-CN"/>
              </w:rPr>
            </w:pP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e.g.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6F3C4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lastRenderedPageBreak/>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等线"/>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等线"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等线"/>
                <w:lang w:eastAsia="zh-CN"/>
              </w:rPr>
              <w:t>A</w:t>
            </w:r>
            <w:r>
              <w:rPr>
                <w:rFonts w:eastAsia="等线"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等线"/>
              </w:rPr>
            </w:pPr>
            <w:r>
              <w:rPr>
                <w:rFonts w:eastAsia="等线"/>
              </w:rPr>
              <w:t>OPPO</w:t>
            </w:r>
          </w:p>
        </w:tc>
        <w:tc>
          <w:tcPr>
            <w:tcW w:w="2009" w:type="dxa"/>
            <w:shd w:val="clear" w:color="auto" w:fill="auto"/>
          </w:tcPr>
          <w:p w14:paraId="3E874E6C" w14:textId="77777777" w:rsidR="00F85E94" w:rsidRPr="0040498B" w:rsidRDefault="00F85E94" w:rsidP="000273DE">
            <w:pPr>
              <w:rPr>
                <w:rFonts w:eastAsia="等线"/>
              </w:rPr>
            </w:pPr>
            <w:r>
              <w:rPr>
                <w:rFonts w:eastAsia="等线"/>
              </w:rPr>
              <w:t>Agree</w:t>
            </w:r>
          </w:p>
        </w:tc>
        <w:tc>
          <w:tcPr>
            <w:tcW w:w="6210" w:type="dxa"/>
            <w:shd w:val="clear" w:color="auto" w:fill="auto"/>
          </w:tcPr>
          <w:p w14:paraId="67D85482" w14:textId="77777777" w:rsidR="00F85E94" w:rsidRPr="0040498B" w:rsidRDefault="00F85E94" w:rsidP="000273DE">
            <w:pPr>
              <w:rPr>
                <w:rFonts w:eastAsia="等线"/>
              </w:rPr>
            </w:pPr>
            <w:r>
              <w:rPr>
                <w:rFonts w:eastAsia="等线"/>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等线"/>
              </w:rPr>
            </w:pPr>
            <w:r>
              <w:rPr>
                <w:rFonts w:eastAsia="等线"/>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等线"/>
              </w:rPr>
            </w:pPr>
            <w:r>
              <w:rPr>
                <w:rFonts w:eastAsia="等线"/>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mode ,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6F3C46">
        <w:tc>
          <w:tcPr>
            <w:tcW w:w="1496" w:type="dxa"/>
            <w:shd w:val="clear" w:color="auto" w:fill="auto"/>
          </w:tcPr>
          <w:p w14:paraId="4DCA3812" w14:textId="04579052" w:rsidR="00997B66" w:rsidRPr="0040498B" w:rsidRDefault="00BC373A" w:rsidP="002B262A">
            <w:pPr>
              <w:rPr>
                <w:rFonts w:eastAsia="等线"/>
              </w:rPr>
            </w:pPr>
            <w:r>
              <w:rPr>
                <w:rFonts w:eastAsia="等线"/>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19D9166C" w:rsidR="00997B66" w:rsidRPr="0040498B" w:rsidRDefault="005B6752" w:rsidP="002B262A">
            <w:pPr>
              <w:rPr>
                <w:rFonts w:eastAsia="等线"/>
              </w:rPr>
            </w:pPr>
            <w:r>
              <w:rPr>
                <w:rFonts w:eastAsia="等线"/>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6F3C46">
        <w:tc>
          <w:tcPr>
            <w:tcW w:w="1496" w:type="dxa"/>
            <w:shd w:val="clear" w:color="auto" w:fill="auto"/>
          </w:tcPr>
          <w:p w14:paraId="2031F371" w14:textId="535C73BD" w:rsidR="00EB610B" w:rsidRPr="0040498B" w:rsidRDefault="00EB610B" w:rsidP="00EB610B">
            <w:pPr>
              <w:rPr>
                <w:rFonts w:eastAsia="等线"/>
              </w:rPr>
            </w:pPr>
            <w:r>
              <w:rPr>
                <w:rFonts w:eastAsia="等线"/>
              </w:rPr>
              <w:t>Nokia</w:t>
            </w:r>
          </w:p>
        </w:tc>
        <w:tc>
          <w:tcPr>
            <w:tcW w:w="2009" w:type="dxa"/>
            <w:shd w:val="clear" w:color="auto" w:fill="auto"/>
          </w:tcPr>
          <w:p w14:paraId="37550301" w14:textId="0D8FF204" w:rsidR="00EB610B" w:rsidRDefault="00EB610B" w:rsidP="00EB610B">
            <w:pPr>
              <w:rPr>
                <w:lang w:eastAsia="sv-SE"/>
              </w:rPr>
            </w:pPr>
            <w:r>
              <w:rPr>
                <w:rFonts w:eastAsia="等线"/>
              </w:rPr>
              <w:t>Agree with comment</w:t>
            </w:r>
            <w:r w:rsidR="00F83518">
              <w:rPr>
                <w:rFonts w:eastAsia="等线"/>
              </w:rPr>
              <w:t>s</w:t>
            </w:r>
          </w:p>
        </w:tc>
        <w:tc>
          <w:tcPr>
            <w:tcW w:w="6210" w:type="dxa"/>
            <w:shd w:val="clear" w:color="auto" w:fill="auto"/>
          </w:tcPr>
          <w:p w14:paraId="536105BE" w14:textId="584FA7DA" w:rsidR="00EB610B" w:rsidRPr="00EB610B" w:rsidRDefault="00EB610B" w:rsidP="00EB610B">
            <w:pPr>
              <w:rPr>
                <w:rFonts w:eastAsia="等线"/>
              </w:rPr>
            </w:pPr>
            <w:r>
              <w:rPr>
                <w:rFonts w:eastAsia="等线"/>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w:t>
            </w:r>
            <w:r>
              <w:t xml:space="preserve"> in Rel-17</w:t>
            </w:r>
            <w:r>
              <w:t>.</w:t>
            </w:r>
          </w:p>
        </w:tc>
      </w:tr>
      <w:tr w:rsidR="00EB610B" w14:paraId="3FA56F0E" w14:textId="77777777" w:rsidTr="006F3C46">
        <w:tc>
          <w:tcPr>
            <w:tcW w:w="1496" w:type="dxa"/>
            <w:shd w:val="clear" w:color="auto" w:fill="auto"/>
          </w:tcPr>
          <w:p w14:paraId="126470E8" w14:textId="77777777" w:rsidR="00EB610B" w:rsidRPr="0040498B" w:rsidRDefault="00EB610B" w:rsidP="002B262A">
            <w:pPr>
              <w:rPr>
                <w:rFonts w:eastAsia="等线"/>
              </w:rPr>
            </w:pPr>
          </w:p>
        </w:tc>
        <w:tc>
          <w:tcPr>
            <w:tcW w:w="2009" w:type="dxa"/>
            <w:shd w:val="clear" w:color="auto" w:fill="auto"/>
          </w:tcPr>
          <w:p w14:paraId="324C2B48" w14:textId="77777777" w:rsidR="00EB610B" w:rsidRDefault="00EB610B" w:rsidP="002B262A">
            <w:pPr>
              <w:rPr>
                <w:lang w:eastAsia="sv-SE"/>
              </w:rPr>
            </w:pPr>
          </w:p>
        </w:tc>
        <w:tc>
          <w:tcPr>
            <w:tcW w:w="6210" w:type="dxa"/>
            <w:shd w:val="clear" w:color="auto" w:fill="auto"/>
          </w:tcPr>
          <w:p w14:paraId="2F252912" w14:textId="77777777" w:rsidR="00EB610B" w:rsidRDefault="00EB610B"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6F3C4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等线"/>
              </w:rPr>
              <w:lastRenderedPageBreak/>
              <w:t xml:space="preserve">Huawei, </w:t>
            </w:r>
            <w:proofErr w:type="spellStart"/>
            <w:r>
              <w:rPr>
                <w:rFonts w:eastAsia="等线"/>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等线"/>
              </w:rPr>
              <w:t>Yes</w:t>
            </w:r>
          </w:p>
        </w:tc>
        <w:tc>
          <w:tcPr>
            <w:tcW w:w="6210" w:type="dxa"/>
            <w:shd w:val="clear" w:color="auto" w:fill="auto"/>
          </w:tcPr>
          <w:p w14:paraId="4FF58176" w14:textId="696EA5D5" w:rsidR="002B262A" w:rsidRDefault="002B262A" w:rsidP="002B262A">
            <w:pPr>
              <w:rPr>
                <w:lang w:eastAsia="sv-SE"/>
              </w:rPr>
            </w:pPr>
            <w:r>
              <w:rPr>
                <w:rFonts w:eastAsia="等线"/>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等线"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等线"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等线" w:hint="eastAsia"/>
                <w:lang w:eastAsia="zh-CN"/>
              </w:rPr>
              <w:t xml:space="preserve">UE should </w:t>
            </w:r>
            <w:r>
              <w:rPr>
                <w:rFonts w:eastAsia="等线"/>
                <w:lang w:eastAsia="zh-CN"/>
              </w:rPr>
              <w:t>avoid</w:t>
            </w:r>
            <w:r>
              <w:rPr>
                <w:rFonts w:eastAsia="等线" w:hint="eastAsia"/>
                <w:lang w:eastAsia="zh-CN"/>
              </w:rPr>
              <w:t xml:space="preserve"> the unnecessary cell search based on the real satellite coverage to reduce power </w:t>
            </w:r>
            <w:r>
              <w:rPr>
                <w:rFonts w:eastAsia="等线"/>
                <w:lang w:eastAsia="zh-CN"/>
              </w:rPr>
              <w:t>consumption</w:t>
            </w:r>
            <w:r>
              <w:rPr>
                <w:rFonts w:eastAsia="等线"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等线"/>
              </w:rPr>
            </w:pPr>
            <w:r>
              <w:rPr>
                <w:rFonts w:eastAsia="等线"/>
              </w:rPr>
              <w:t>OPPO</w:t>
            </w:r>
          </w:p>
        </w:tc>
        <w:tc>
          <w:tcPr>
            <w:tcW w:w="2009" w:type="dxa"/>
            <w:shd w:val="clear" w:color="auto" w:fill="auto"/>
          </w:tcPr>
          <w:p w14:paraId="60E498CE" w14:textId="77777777" w:rsidR="00F85E94" w:rsidRPr="0040498B" w:rsidRDefault="00F85E94" w:rsidP="000273DE">
            <w:pPr>
              <w:rPr>
                <w:rFonts w:eastAsia="等线"/>
              </w:rPr>
            </w:pPr>
            <w:r>
              <w:rPr>
                <w:rFonts w:eastAsia="等线"/>
              </w:rPr>
              <w:t>Yes</w:t>
            </w:r>
          </w:p>
        </w:tc>
        <w:tc>
          <w:tcPr>
            <w:tcW w:w="6210" w:type="dxa"/>
            <w:shd w:val="clear" w:color="auto" w:fill="auto"/>
          </w:tcPr>
          <w:p w14:paraId="3CC705E1" w14:textId="42E4BCB3" w:rsidR="00F85E94" w:rsidRPr="0040498B" w:rsidRDefault="00F85E94" w:rsidP="000273DE">
            <w:pPr>
              <w:rPr>
                <w:rFonts w:eastAsia="等线"/>
              </w:rPr>
            </w:pPr>
            <w:r>
              <w:rPr>
                <w:rFonts w:eastAsia="等线"/>
              </w:rPr>
              <w:t xml:space="preserve">According to satellite assistance information, UE can predict the out-of-coverage area </w:t>
            </w:r>
            <w:proofErr w:type="gramStart"/>
            <w:r>
              <w:rPr>
                <w:rFonts w:eastAsia="等线"/>
              </w:rPr>
              <w:t>in order to</w:t>
            </w:r>
            <w:proofErr w:type="gramEnd"/>
            <w:r>
              <w:rPr>
                <w:rFonts w:eastAsia="等线"/>
              </w:rPr>
              <w:t xml:space="preserve"> avoid power consumption due to unnecessary cell search. For the details of satellite assistance information, in our understanding, we can further </w:t>
            </w:r>
            <w:r w:rsidR="00BA21E1">
              <w:rPr>
                <w:rFonts w:eastAsia="等线"/>
              </w:rPr>
              <w:t>discuss</w:t>
            </w:r>
            <w:r>
              <w:rPr>
                <w:rFonts w:eastAsia="等线"/>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等线"/>
              </w:rPr>
            </w:pPr>
            <w:r>
              <w:rPr>
                <w:rFonts w:eastAsia="等线"/>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等线"/>
              </w:rPr>
            </w:pPr>
            <w:r>
              <w:rPr>
                <w:rFonts w:eastAsia="等线"/>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w:t>
            </w:r>
            <w:proofErr w:type="gramStart"/>
            <w:r>
              <w:rPr>
                <w:lang w:eastAsia="sv-SE"/>
              </w:rPr>
              <w:t>involve</w:t>
            </w:r>
            <w:proofErr w:type="gramEnd"/>
            <w:r>
              <w:rPr>
                <w:lang w:eastAsia="sv-SE"/>
              </w:rPr>
              <w:t xml:space="preserve"> in calculating discontinuous </w:t>
            </w:r>
            <w:proofErr w:type="spellStart"/>
            <w:r>
              <w:rPr>
                <w:lang w:eastAsia="sv-SE"/>
              </w:rPr>
              <w:t>converage</w:t>
            </w:r>
            <w:proofErr w:type="spellEnd"/>
            <w:r>
              <w:rPr>
                <w:lang w:eastAsia="sv-SE"/>
              </w:rPr>
              <w:t xml:space="preserve"> ?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6F3C46">
        <w:tc>
          <w:tcPr>
            <w:tcW w:w="1496" w:type="dxa"/>
            <w:shd w:val="clear" w:color="auto" w:fill="auto"/>
          </w:tcPr>
          <w:p w14:paraId="3FE21700" w14:textId="2C57B886" w:rsidR="00997B66" w:rsidRPr="0040498B" w:rsidRDefault="00BC373A" w:rsidP="002B262A">
            <w:pPr>
              <w:rPr>
                <w:rFonts w:eastAsia="等线"/>
              </w:rPr>
            </w:pPr>
            <w:r>
              <w:rPr>
                <w:rFonts w:eastAsia="等线"/>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6F3C46">
        <w:tc>
          <w:tcPr>
            <w:tcW w:w="1496" w:type="dxa"/>
            <w:shd w:val="clear" w:color="auto" w:fill="auto"/>
          </w:tcPr>
          <w:p w14:paraId="12C44576" w14:textId="5FCAB67E" w:rsidR="00997B66" w:rsidRPr="0040498B" w:rsidRDefault="005B6752" w:rsidP="002B262A">
            <w:pPr>
              <w:rPr>
                <w:rFonts w:eastAsia="等线"/>
              </w:rPr>
            </w:pPr>
            <w:r>
              <w:rPr>
                <w:rFonts w:eastAsia="等线"/>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6F3C46">
        <w:tc>
          <w:tcPr>
            <w:tcW w:w="1496" w:type="dxa"/>
            <w:shd w:val="clear" w:color="auto" w:fill="auto"/>
          </w:tcPr>
          <w:p w14:paraId="3EE6D4A7" w14:textId="0F492CFD" w:rsidR="00997B66" w:rsidRPr="0040498B" w:rsidRDefault="00CA327E" w:rsidP="002B262A">
            <w:pPr>
              <w:rPr>
                <w:rFonts w:eastAsia="等线"/>
              </w:rPr>
            </w:pPr>
            <w:r>
              <w:rPr>
                <w:rFonts w:eastAsia="等线"/>
              </w:rPr>
              <w:t>Nokia</w:t>
            </w:r>
          </w:p>
        </w:tc>
        <w:tc>
          <w:tcPr>
            <w:tcW w:w="2009" w:type="dxa"/>
            <w:shd w:val="clear" w:color="auto" w:fill="auto"/>
          </w:tcPr>
          <w:p w14:paraId="3878D5D2" w14:textId="64616230" w:rsidR="00997B66" w:rsidRDefault="00CA327E" w:rsidP="002B262A">
            <w:pPr>
              <w:rPr>
                <w:lang w:eastAsia="sv-SE"/>
              </w:rPr>
            </w:pPr>
            <w:proofErr w:type="gramStart"/>
            <w:r>
              <w:rPr>
                <w:lang w:eastAsia="sv-SE"/>
              </w:rPr>
              <w:t>Yes</w:t>
            </w:r>
            <w:proofErr w:type="gramEnd"/>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6F3C46">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4DE14283" w14:textId="258FD972" w:rsidR="00C479C2" w:rsidRPr="0040498B" w:rsidRDefault="00502CD4" w:rsidP="006F3C46">
            <w:pPr>
              <w:rPr>
                <w:rFonts w:eastAsia="等线"/>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coverage 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等线"/>
              </w:rPr>
              <w:t>Yes</w:t>
            </w:r>
          </w:p>
        </w:tc>
        <w:tc>
          <w:tcPr>
            <w:tcW w:w="6210" w:type="dxa"/>
            <w:shd w:val="clear" w:color="auto" w:fill="auto"/>
          </w:tcPr>
          <w:p w14:paraId="308A90E2" w14:textId="64847F11" w:rsidR="002B262A" w:rsidRDefault="002B262A" w:rsidP="002B262A">
            <w:pPr>
              <w:rPr>
                <w:lang w:eastAsia="sv-SE"/>
              </w:rPr>
            </w:pPr>
            <w:r>
              <w:rPr>
                <w:rFonts w:eastAsia="等线"/>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等线" w:hint="eastAsia"/>
                <w:lang w:eastAsia="zh-CN"/>
              </w:rPr>
              <w:t>CATT</w:t>
            </w:r>
          </w:p>
        </w:tc>
        <w:tc>
          <w:tcPr>
            <w:tcW w:w="2009" w:type="dxa"/>
            <w:shd w:val="clear" w:color="auto" w:fill="auto"/>
          </w:tcPr>
          <w:p w14:paraId="68881C79" w14:textId="0C4DA81C" w:rsidR="00997B66" w:rsidRDefault="00997B66" w:rsidP="002B262A">
            <w:pPr>
              <w:rPr>
                <w:lang w:eastAsia="zh-CN"/>
              </w:rPr>
            </w:pPr>
            <w:proofErr w:type="gramStart"/>
            <w:r>
              <w:rPr>
                <w:rFonts w:eastAsia="等线"/>
              </w:rPr>
              <w:t>Yes</w:t>
            </w:r>
            <w:proofErr w:type="gramEnd"/>
            <w:r>
              <w:rPr>
                <w:rFonts w:eastAsia="等线"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proofErr w:type="gramStart"/>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proofErr w:type="gramEnd"/>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等线"/>
                <w:lang w:eastAsia="zh-CN"/>
              </w:rPr>
              <w:t>assistance information</w:t>
            </w:r>
            <w:r w:rsidR="00997B66">
              <w:rPr>
                <w:rFonts w:eastAsia="等线"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等线"/>
              </w:rPr>
            </w:pPr>
            <w:r>
              <w:rPr>
                <w:rFonts w:eastAsia="等线"/>
              </w:rPr>
              <w:t>OPPO</w:t>
            </w:r>
          </w:p>
        </w:tc>
        <w:tc>
          <w:tcPr>
            <w:tcW w:w="2009" w:type="dxa"/>
            <w:shd w:val="clear" w:color="auto" w:fill="auto"/>
          </w:tcPr>
          <w:p w14:paraId="405B77D6" w14:textId="77777777" w:rsidR="00F85E94" w:rsidRPr="0040498B" w:rsidRDefault="00F85E94" w:rsidP="000273DE">
            <w:pPr>
              <w:rPr>
                <w:rFonts w:eastAsia="等线"/>
              </w:rPr>
            </w:pPr>
            <w:r>
              <w:rPr>
                <w:rFonts w:eastAsia="等线"/>
              </w:rPr>
              <w:t>Yes</w:t>
            </w:r>
          </w:p>
        </w:tc>
        <w:tc>
          <w:tcPr>
            <w:tcW w:w="6210" w:type="dxa"/>
            <w:shd w:val="clear" w:color="auto" w:fill="auto"/>
          </w:tcPr>
          <w:p w14:paraId="10112204" w14:textId="77777777" w:rsidR="00F85E94" w:rsidRPr="0040498B" w:rsidRDefault="00F85E94" w:rsidP="000273DE">
            <w:pPr>
              <w:rPr>
                <w:rFonts w:eastAsia="等线"/>
              </w:rPr>
            </w:pPr>
            <w:r>
              <w:rPr>
                <w:rFonts w:eastAsia="等线"/>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等线"/>
              </w:rPr>
            </w:pPr>
            <w:r>
              <w:rPr>
                <w:rFonts w:eastAsia="等线"/>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等线"/>
              </w:rPr>
            </w:pPr>
            <w:r>
              <w:rPr>
                <w:rFonts w:eastAsia="等线"/>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w:t>
            </w:r>
            <w:proofErr w:type="gramStart"/>
            <w:r>
              <w:rPr>
                <w:lang w:eastAsia="sv-SE"/>
              </w:rPr>
              <w:t>involve</w:t>
            </w:r>
            <w:proofErr w:type="gramEnd"/>
            <w:r>
              <w:rPr>
                <w:lang w:eastAsia="sv-SE"/>
              </w:rPr>
              <w:t xml:space="preserve"> in calculating/detecting discontinuous </w:t>
            </w:r>
            <w:proofErr w:type="spellStart"/>
            <w:r>
              <w:rPr>
                <w:lang w:eastAsia="sv-SE"/>
              </w:rPr>
              <w:t>converage</w:t>
            </w:r>
            <w:proofErr w:type="spellEnd"/>
            <w:r>
              <w:rPr>
                <w:lang w:eastAsia="sv-SE"/>
              </w:rPr>
              <w:t xml:space="preserve"> ?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26E40045" w:rsidR="00997B66" w:rsidRPr="0040498B" w:rsidRDefault="00851BB9" w:rsidP="002B262A">
            <w:pPr>
              <w:rPr>
                <w:rFonts w:eastAsia="等线"/>
              </w:rPr>
            </w:pPr>
            <w:r>
              <w:rPr>
                <w:rFonts w:eastAsia="等线"/>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6F3C46">
        <w:tc>
          <w:tcPr>
            <w:tcW w:w="1496" w:type="dxa"/>
            <w:shd w:val="clear" w:color="auto" w:fill="auto"/>
          </w:tcPr>
          <w:p w14:paraId="61733AEA" w14:textId="40325453" w:rsidR="00997B66" w:rsidRPr="0040498B" w:rsidRDefault="005B6752" w:rsidP="002B262A">
            <w:pPr>
              <w:rPr>
                <w:rFonts w:eastAsia="等线"/>
              </w:rPr>
            </w:pPr>
            <w:r>
              <w:rPr>
                <w:rFonts w:eastAsia="等线"/>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6F3C46">
        <w:tc>
          <w:tcPr>
            <w:tcW w:w="1496" w:type="dxa"/>
            <w:shd w:val="clear" w:color="auto" w:fill="auto"/>
          </w:tcPr>
          <w:p w14:paraId="50DC6D5E" w14:textId="400B765E" w:rsidR="004B3B39" w:rsidRPr="0040498B" w:rsidRDefault="004B3B39" w:rsidP="004B3B39">
            <w:pPr>
              <w:rPr>
                <w:rFonts w:eastAsia="等线"/>
              </w:rPr>
            </w:pPr>
            <w:r>
              <w:rPr>
                <w:rFonts w:eastAsia="等线"/>
              </w:rPr>
              <w:t>Nokia</w:t>
            </w:r>
          </w:p>
        </w:tc>
        <w:tc>
          <w:tcPr>
            <w:tcW w:w="2009" w:type="dxa"/>
            <w:shd w:val="clear" w:color="auto" w:fill="auto"/>
          </w:tcPr>
          <w:p w14:paraId="335C9547" w14:textId="12C8D050" w:rsidR="004B3B39" w:rsidRDefault="004B3B39" w:rsidP="004B3B39">
            <w:pPr>
              <w:rPr>
                <w:lang w:eastAsia="sv-SE"/>
              </w:rPr>
            </w:pPr>
            <w:r>
              <w:rPr>
                <w:rFonts w:eastAsia="等线"/>
              </w:rPr>
              <w:t>FFS</w:t>
            </w:r>
          </w:p>
        </w:tc>
        <w:tc>
          <w:tcPr>
            <w:tcW w:w="6210" w:type="dxa"/>
            <w:shd w:val="clear" w:color="auto" w:fill="auto"/>
          </w:tcPr>
          <w:p w14:paraId="01D78E60" w14:textId="3CEC5093" w:rsidR="004B3B39" w:rsidRDefault="004B3B39" w:rsidP="004B3B39">
            <w:pPr>
              <w:rPr>
                <w:lang w:eastAsia="sv-SE"/>
              </w:rPr>
            </w:pPr>
            <w:r w:rsidRPr="00231678">
              <w:rPr>
                <w:rFonts w:eastAsia="等线"/>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等线"/>
              </w:rPr>
              <w:t xml:space="preserve"> </w:t>
            </w:r>
            <w:r w:rsidRPr="00231678">
              <w:rPr>
                <w:rFonts w:eastAsia="等线"/>
              </w:rPr>
              <w:t>for the 3rd pass and the 5th pass)</w:t>
            </w:r>
            <w:r>
              <w:rPr>
                <w:rFonts w:eastAsia="等线"/>
              </w:rPr>
              <w:t xml:space="preserve">. </w:t>
            </w:r>
            <w:r w:rsidRPr="005C4AEE">
              <w:rPr>
                <w:rFonts w:eastAsia="等线"/>
              </w:rPr>
              <w:t xml:space="preserve">Furthermore, </w:t>
            </w:r>
            <w:r>
              <w:rPr>
                <w:rFonts w:eastAsia="等线"/>
              </w:rPr>
              <w:t>the</w:t>
            </w:r>
            <w:r w:rsidRPr="005C4AEE">
              <w:rPr>
                <w:rFonts w:eastAsia="等线"/>
              </w:rPr>
              <w:t xml:space="preserve"> requirement for </w:t>
            </w:r>
            <w:r>
              <w:rPr>
                <w:rFonts w:eastAsia="等线"/>
              </w:rPr>
              <w:t>NW to guarantee the prediction accuracy should be clarified, e.g. any requirement for NW on the assistance</w:t>
            </w:r>
            <w:r w:rsidRPr="005C4AEE">
              <w:rPr>
                <w:rFonts w:eastAsia="等线"/>
              </w:rPr>
              <w:t xml:space="preserve"> information </w:t>
            </w:r>
            <w:r>
              <w:rPr>
                <w:rFonts w:eastAsia="等线"/>
              </w:rPr>
              <w:t>signalling</w:t>
            </w:r>
            <w:r w:rsidRPr="005C4AEE">
              <w:rPr>
                <w:rFonts w:eastAsia="等线"/>
              </w:rPr>
              <w:t>?</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lastRenderedPageBreak/>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857D2B5" w14:textId="1DC69244" w:rsidR="00521B94" w:rsidRPr="0040498B" w:rsidRDefault="00147577" w:rsidP="006F3C46">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1C3B494A" w14:textId="62B557CB" w:rsidR="00521B94" w:rsidRPr="0040498B" w:rsidRDefault="00147577" w:rsidP="006F3C46">
            <w:pPr>
              <w:rPr>
                <w:rFonts w:eastAsia="等线"/>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等线"/>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等线"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等线"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等线"/>
              </w:rPr>
            </w:pPr>
            <w:r>
              <w:rPr>
                <w:rFonts w:eastAsia="等线"/>
              </w:rPr>
              <w:t>OPPO</w:t>
            </w:r>
          </w:p>
        </w:tc>
        <w:tc>
          <w:tcPr>
            <w:tcW w:w="2009" w:type="dxa"/>
            <w:shd w:val="clear" w:color="auto" w:fill="auto"/>
          </w:tcPr>
          <w:p w14:paraId="280BFE77" w14:textId="5C280454" w:rsidR="00F85E94" w:rsidRPr="0040498B" w:rsidRDefault="00F85E94" w:rsidP="000273DE">
            <w:pPr>
              <w:rPr>
                <w:rFonts w:eastAsia="等线"/>
              </w:rPr>
            </w:pPr>
          </w:p>
        </w:tc>
        <w:tc>
          <w:tcPr>
            <w:tcW w:w="6210" w:type="dxa"/>
            <w:shd w:val="clear" w:color="auto" w:fill="auto"/>
          </w:tcPr>
          <w:p w14:paraId="6F2DEA6D" w14:textId="5CF876F5" w:rsidR="00F85E94" w:rsidRDefault="00F85E94" w:rsidP="000273DE">
            <w:pPr>
              <w:rPr>
                <w:rFonts w:eastAsia="等线"/>
              </w:rPr>
            </w:pPr>
            <w:r>
              <w:rPr>
                <w:rFonts w:eastAsia="等线"/>
              </w:rPr>
              <w:t xml:space="preserve">LS to other groups </w:t>
            </w:r>
            <w:r w:rsidR="00BA21E1">
              <w:rPr>
                <w:rFonts w:eastAsia="等线"/>
              </w:rPr>
              <w:t xml:space="preserve">can </w:t>
            </w:r>
            <w:r>
              <w:rPr>
                <w:rFonts w:eastAsia="等线"/>
              </w:rPr>
              <w:t xml:space="preserve">be considered after RAN2 has </w:t>
            </w:r>
            <w:r w:rsidR="00997877">
              <w:rPr>
                <w:rFonts w:eastAsia="等线"/>
              </w:rPr>
              <w:t xml:space="preserve">conclusion </w:t>
            </w:r>
            <w:r>
              <w:rPr>
                <w:rFonts w:eastAsia="等线"/>
              </w:rPr>
              <w:t>on UE behaviour for discontinuous coverage.</w:t>
            </w:r>
          </w:p>
          <w:p w14:paraId="4F875793" w14:textId="77777777" w:rsidR="00F85E94" w:rsidRPr="0040498B" w:rsidRDefault="00F85E94" w:rsidP="000273DE">
            <w:pPr>
              <w:rPr>
                <w:rFonts w:eastAsia="等线"/>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等线"/>
              </w:rPr>
            </w:pPr>
            <w:r>
              <w:rPr>
                <w:rFonts w:eastAsia="等线"/>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等线"/>
              </w:rPr>
            </w:pPr>
            <w:r>
              <w:rPr>
                <w:rFonts w:eastAsia="等线"/>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216A5D0F" w:rsidR="00997B66" w:rsidRPr="0040498B" w:rsidRDefault="00C4720D" w:rsidP="002B262A">
            <w:pPr>
              <w:rPr>
                <w:rFonts w:eastAsia="等线"/>
              </w:rPr>
            </w:pPr>
            <w:r>
              <w:rPr>
                <w:rFonts w:eastAsia="等线"/>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6F3C46">
        <w:tc>
          <w:tcPr>
            <w:tcW w:w="1496" w:type="dxa"/>
            <w:shd w:val="clear" w:color="auto" w:fill="auto"/>
          </w:tcPr>
          <w:p w14:paraId="5368651C" w14:textId="72346123" w:rsidR="00997B66" w:rsidRPr="0040498B" w:rsidRDefault="002605C2" w:rsidP="002B262A">
            <w:pPr>
              <w:rPr>
                <w:rFonts w:eastAsia="等线"/>
              </w:rPr>
            </w:pPr>
            <w:r>
              <w:rPr>
                <w:rFonts w:eastAsia="等线"/>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6F3C46">
        <w:tc>
          <w:tcPr>
            <w:tcW w:w="1496" w:type="dxa"/>
            <w:shd w:val="clear" w:color="auto" w:fill="auto"/>
          </w:tcPr>
          <w:p w14:paraId="20DCA6BF" w14:textId="6BB9FF93" w:rsidR="006141E7" w:rsidRPr="0040498B" w:rsidRDefault="006141E7" w:rsidP="006141E7">
            <w:pPr>
              <w:rPr>
                <w:rFonts w:eastAsia="等线"/>
              </w:rPr>
            </w:pPr>
            <w:r>
              <w:rPr>
                <w:rFonts w:eastAsia="等线"/>
              </w:rPr>
              <w:t>Nokia</w:t>
            </w:r>
          </w:p>
        </w:tc>
        <w:tc>
          <w:tcPr>
            <w:tcW w:w="2009" w:type="dxa"/>
            <w:shd w:val="clear" w:color="auto" w:fill="auto"/>
          </w:tcPr>
          <w:p w14:paraId="4BF59F4A" w14:textId="598E9A7E" w:rsidR="006141E7" w:rsidRDefault="006141E7" w:rsidP="006141E7">
            <w:pPr>
              <w:rPr>
                <w:lang w:eastAsia="sv-SE"/>
              </w:rPr>
            </w:pPr>
            <w:r>
              <w:rPr>
                <w:rFonts w:eastAsia="等线"/>
              </w:rPr>
              <w:t>Yes</w:t>
            </w:r>
          </w:p>
        </w:tc>
        <w:tc>
          <w:tcPr>
            <w:tcW w:w="6210" w:type="dxa"/>
            <w:shd w:val="clear" w:color="auto" w:fill="auto"/>
          </w:tcPr>
          <w:p w14:paraId="28ECB2AD" w14:textId="4EC9C9C9" w:rsidR="006141E7" w:rsidRDefault="006141E7" w:rsidP="006141E7">
            <w:pPr>
              <w:rPr>
                <w:lang w:eastAsia="sv-SE"/>
              </w:rPr>
            </w:pPr>
            <w:r>
              <w:rPr>
                <w:rFonts w:eastAsia="等线"/>
              </w:rPr>
              <w:t xml:space="preserve">The content may include paging issue for discontinuous coverage, and PLMN search for UE in no coverage area. </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6F3C4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6F3C46">
            <w:pPr>
              <w:rPr>
                <w:rFonts w:eastAsia="等线"/>
                <w:lang w:eastAsia="zh-CN"/>
              </w:rPr>
            </w:pPr>
            <w:r>
              <w:rPr>
                <w:rFonts w:eastAsia="等线" w:hint="eastAsia"/>
                <w:lang w:eastAsia="zh-CN"/>
              </w:rPr>
              <w:t>I</w:t>
            </w:r>
            <w:r>
              <w:rPr>
                <w:rFonts w:eastAsia="等线"/>
                <w:lang w:eastAsia="zh-CN"/>
              </w:rPr>
              <w:t xml:space="preserve">t may be too early to </w:t>
            </w:r>
            <w:proofErr w:type="gramStart"/>
            <w:r>
              <w:rPr>
                <w:rFonts w:eastAsia="等线"/>
                <w:lang w:eastAsia="zh-CN"/>
              </w:rPr>
              <w:t>say</w:t>
            </w:r>
            <w:proofErr w:type="gramEnd"/>
            <w:r>
              <w:rPr>
                <w:rFonts w:eastAsia="等线"/>
                <w:lang w:eastAsia="zh-CN"/>
              </w:rPr>
              <w:t xml:space="preserve">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w:t>
            </w:r>
            <w:proofErr w:type="spellStart"/>
            <w:r w:rsidR="00147577">
              <w:rPr>
                <w:rFonts w:eastAsia="等线"/>
                <w:lang w:eastAsia="zh-CN"/>
              </w:rPr>
              <w:t>eDRX</w:t>
            </w:r>
            <w:proofErr w:type="spellEnd"/>
            <w:r w:rsidR="00147577">
              <w:rPr>
                <w:rFonts w:eastAsia="等线"/>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could lead 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lang w:eastAsia="zh-CN"/>
              </w:rPr>
            </w:pPr>
            <w:r>
              <w:rPr>
                <w:rFonts w:eastAsia="等线" w:hint="eastAsia"/>
                <w:lang w:eastAsia="zh-CN"/>
              </w:rPr>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 xml:space="preserve">Minor enhancements to the existing power saving mechanisms e.g. DRX, PSM, </w:t>
            </w:r>
            <w:proofErr w:type="spellStart"/>
            <w:r w:rsidRPr="00F34C36">
              <w:rPr>
                <w:rFonts w:eastAsia="等线"/>
                <w:lang w:eastAsia="zh-CN"/>
              </w:rPr>
              <w:t>eDRX</w:t>
            </w:r>
            <w:proofErr w:type="spellEnd"/>
            <w:r w:rsidRPr="00F34C36">
              <w:rPr>
                <w:rFonts w:eastAsia="等线"/>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等线"/>
              </w:rPr>
              <w:t>Yes</w:t>
            </w:r>
          </w:p>
        </w:tc>
        <w:tc>
          <w:tcPr>
            <w:tcW w:w="6210" w:type="dxa"/>
            <w:shd w:val="clear" w:color="auto" w:fill="auto"/>
          </w:tcPr>
          <w:p w14:paraId="6120A076" w14:textId="5676E8FF" w:rsidR="002B262A" w:rsidRDefault="002B262A" w:rsidP="002B262A">
            <w:pPr>
              <w:rPr>
                <w:lang w:eastAsia="sv-SE"/>
              </w:rPr>
            </w:pPr>
            <w:r>
              <w:rPr>
                <w:rFonts w:eastAsia="等线"/>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等线"/>
              </w:rPr>
            </w:pPr>
            <w:r>
              <w:rPr>
                <w:rFonts w:eastAsia="等线"/>
              </w:rPr>
              <w:lastRenderedPageBreak/>
              <w:t>OPPO</w:t>
            </w:r>
          </w:p>
        </w:tc>
        <w:tc>
          <w:tcPr>
            <w:tcW w:w="2009" w:type="dxa"/>
            <w:shd w:val="clear" w:color="auto" w:fill="auto"/>
          </w:tcPr>
          <w:p w14:paraId="01BFEDA9" w14:textId="77777777" w:rsidR="00F85E94" w:rsidRPr="0040498B" w:rsidRDefault="00F85E94" w:rsidP="000273DE">
            <w:pPr>
              <w:rPr>
                <w:rFonts w:eastAsia="等线"/>
              </w:rPr>
            </w:pPr>
            <w:r>
              <w:rPr>
                <w:rFonts w:eastAsia="等线"/>
              </w:rPr>
              <w:t>Yes</w:t>
            </w:r>
          </w:p>
        </w:tc>
        <w:tc>
          <w:tcPr>
            <w:tcW w:w="6210" w:type="dxa"/>
            <w:shd w:val="clear" w:color="auto" w:fill="auto"/>
          </w:tcPr>
          <w:p w14:paraId="3B0D1A54" w14:textId="09ABA4C2" w:rsidR="00F85E94" w:rsidRPr="0040498B" w:rsidRDefault="00F85E94" w:rsidP="000273DE">
            <w:pPr>
              <w:rPr>
                <w:rFonts w:eastAsia="等线"/>
              </w:rPr>
            </w:pPr>
            <w:r w:rsidRPr="00F85E94">
              <w:rPr>
                <w:rFonts w:eastAsia="等线"/>
              </w:rPr>
              <w:t xml:space="preserve">Considering the limitation of the timeline for Rel-17, </w:t>
            </w:r>
            <w:r>
              <w:rPr>
                <w:rFonts w:eastAsia="等线"/>
              </w:rPr>
              <w:t>we should firstly consider to re-use</w:t>
            </w:r>
            <w:r>
              <w:t xml:space="preserve"> </w:t>
            </w:r>
            <w:r w:rsidRPr="00F85E94">
              <w:rPr>
                <w:rFonts w:eastAsia="等线"/>
              </w:rPr>
              <w:t>the existing power saving mechanisms</w:t>
            </w:r>
            <w:r>
              <w:rPr>
                <w:rFonts w:eastAsia="等线"/>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等线"/>
              </w:rPr>
            </w:pPr>
            <w:r>
              <w:rPr>
                <w:rFonts w:eastAsia="等线"/>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等线"/>
              </w:rPr>
            </w:pPr>
            <w:r>
              <w:rPr>
                <w:rFonts w:eastAsia="等线"/>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6F3C46">
        <w:tc>
          <w:tcPr>
            <w:tcW w:w="1496" w:type="dxa"/>
            <w:shd w:val="clear" w:color="auto" w:fill="auto"/>
          </w:tcPr>
          <w:p w14:paraId="741CF6BF" w14:textId="5439B4E9" w:rsidR="00AF674C" w:rsidRPr="0040498B" w:rsidRDefault="00C4720D" w:rsidP="002B262A">
            <w:pPr>
              <w:rPr>
                <w:rFonts w:eastAsia="等线"/>
              </w:rPr>
            </w:pPr>
            <w:r>
              <w:rPr>
                <w:rFonts w:eastAsia="等线"/>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6F3C46">
        <w:tc>
          <w:tcPr>
            <w:tcW w:w="1496" w:type="dxa"/>
            <w:shd w:val="clear" w:color="auto" w:fill="auto"/>
          </w:tcPr>
          <w:p w14:paraId="01A1508F" w14:textId="19BFAB2D" w:rsidR="00AF674C" w:rsidRPr="0040498B" w:rsidRDefault="007147A6" w:rsidP="002B262A">
            <w:pPr>
              <w:rPr>
                <w:rFonts w:eastAsia="等线"/>
              </w:rPr>
            </w:pPr>
            <w:r>
              <w:rPr>
                <w:rFonts w:eastAsia="等线"/>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6F3C46">
        <w:tc>
          <w:tcPr>
            <w:tcW w:w="1496" w:type="dxa"/>
            <w:shd w:val="clear" w:color="auto" w:fill="auto"/>
          </w:tcPr>
          <w:p w14:paraId="0C1668B5" w14:textId="181FDA97" w:rsidR="007736C3" w:rsidRPr="0040498B" w:rsidRDefault="007736C3" w:rsidP="007736C3">
            <w:pPr>
              <w:rPr>
                <w:rFonts w:eastAsia="等线"/>
              </w:rPr>
            </w:pPr>
            <w:r>
              <w:rPr>
                <w:rFonts w:eastAsia="等线"/>
              </w:rPr>
              <w:t>Nokia</w:t>
            </w:r>
          </w:p>
        </w:tc>
        <w:tc>
          <w:tcPr>
            <w:tcW w:w="2009" w:type="dxa"/>
            <w:shd w:val="clear" w:color="auto" w:fill="auto"/>
          </w:tcPr>
          <w:p w14:paraId="52BB9443" w14:textId="1E59474A" w:rsidR="007736C3" w:rsidRDefault="007736C3" w:rsidP="007736C3">
            <w:pPr>
              <w:rPr>
                <w:lang w:eastAsia="sv-SE"/>
              </w:rPr>
            </w:pPr>
            <w:proofErr w:type="gramStart"/>
            <w:r>
              <w:rPr>
                <w:rFonts w:eastAsia="等线"/>
              </w:rPr>
              <w:t>Yes</w:t>
            </w:r>
            <w:proofErr w:type="gramEnd"/>
            <w:r>
              <w:rPr>
                <w:rFonts w:eastAsia="等线"/>
              </w:rPr>
              <w:t xml:space="preserve"> with comment</w:t>
            </w:r>
            <w:r w:rsidR="00775D57">
              <w:rPr>
                <w:rFonts w:eastAsia="等线"/>
              </w:rPr>
              <w:t>s</w:t>
            </w:r>
          </w:p>
        </w:tc>
        <w:tc>
          <w:tcPr>
            <w:tcW w:w="6210" w:type="dxa"/>
            <w:shd w:val="clear" w:color="auto" w:fill="auto"/>
          </w:tcPr>
          <w:p w14:paraId="52CDE05B" w14:textId="77777777" w:rsidR="007736C3" w:rsidRDefault="007736C3" w:rsidP="007736C3">
            <w:r>
              <w:rPr>
                <w:rFonts w:eastAsia="等线"/>
              </w:rPr>
              <w:t>Same as Q1. If needed, m</w:t>
            </w:r>
            <w:r w:rsidRPr="00FA4F53">
              <w:t xml:space="preserve">inor enhancements to the existing power saving mechanisms e.g. DRX, PSM,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等线"/>
              </w:rPr>
            </w:pPr>
            <w:r>
              <w:t xml:space="preserve">Please note, enhancement to </w:t>
            </w:r>
            <w:r w:rsidRPr="00FA4F53">
              <w:rPr>
                <w:highlight w:val="yellow"/>
              </w:rPr>
              <w:t>G</w:t>
            </w:r>
            <w:r>
              <w:t>WUS should also be considered as indicated in WID.</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it was also mentioned in 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lastRenderedPageBreak/>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等线"/>
              </w:rPr>
              <w:t>Yes</w:t>
            </w:r>
          </w:p>
        </w:tc>
        <w:tc>
          <w:tcPr>
            <w:tcW w:w="6210" w:type="dxa"/>
            <w:shd w:val="clear" w:color="auto" w:fill="auto"/>
          </w:tcPr>
          <w:p w14:paraId="24DE1B70" w14:textId="03C7AAC7" w:rsidR="002B262A" w:rsidRDefault="002B262A" w:rsidP="002B262A">
            <w:pPr>
              <w:rPr>
                <w:lang w:eastAsia="sv-SE"/>
              </w:rPr>
            </w:pPr>
            <w:r>
              <w:rPr>
                <w:rFonts w:eastAsia="等线"/>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等线"/>
              </w:rPr>
            </w:pPr>
            <w:r>
              <w:rPr>
                <w:rFonts w:eastAsia="等线"/>
              </w:rPr>
              <w:t>OPPO</w:t>
            </w:r>
          </w:p>
        </w:tc>
        <w:tc>
          <w:tcPr>
            <w:tcW w:w="2009" w:type="dxa"/>
            <w:shd w:val="clear" w:color="auto" w:fill="auto"/>
          </w:tcPr>
          <w:p w14:paraId="3FB762BA" w14:textId="77777777" w:rsidR="00F85E94" w:rsidRPr="0040498B" w:rsidRDefault="00F85E94" w:rsidP="000273DE">
            <w:pPr>
              <w:rPr>
                <w:rFonts w:eastAsia="等线"/>
              </w:rPr>
            </w:pPr>
            <w:r>
              <w:rPr>
                <w:rFonts w:eastAsia="等线"/>
              </w:rPr>
              <w:t>Yes</w:t>
            </w:r>
          </w:p>
        </w:tc>
        <w:tc>
          <w:tcPr>
            <w:tcW w:w="6210" w:type="dxa"/>
            <w:shd w:val="clear" w:color="auto" w:fill="auto"/>
          </w:tcPr>
          <w:p w14:paraId="79535222" w14:textId="42F88566" w:rsidR="00F85E94" w:rsidRPr="0040498B" w:rsidRDefault="00F85E94" w:rsidP="000273DE">
            <w:pPr>
              <w:rPr>
                <w:rFonts w:eastAsia="等线"/>
              </w:rPr>
            </w:pPr>
            <w:r w:rsidRPr="00851650">
              <w:rPr>
                <w:rFonts w:eastAsia="等线"/>
              </w:rPr>
              <w:t xml:space="preserve">For IoT NTN UE, since the </w:t>
            </w:r>
            <w:proofErr w:type="gramStart"/>
            <w:r w:rsidRPr="00851650">
              <w:rPr>
                <w:rFonts w:eastAsia="等线"/>
              </w:rPr>
              <w:t>time period</w:t>
            </w:r>
            <w:proofErr w:type="gramEnd"/>
            <w:r w:rsidRPr="00851650">
              <w:rPr>
                <w:rFonts w:eastAsia="等线"/>
              </w:rPr>
              <w:t xml:space="preserve"> in idle mode is far longer than that in connected mode, enhancement for idle mode can contribute more to the UE power saving.</w:t>
            </w:r>
            <w:r>
              <w:t xml:space="preserve"> </w:t>
            </w:r>
            <w:r w:rsidRPr="00851650">
              <w:rPr>
                <w:rFonts w:eastAsia="等线"/>
              </w:rPr>
              <w:t xml:space="preserve">RAN2 focus on idle mode power saving enhancement </w:t>
            </w:r>
            <w:r>
              <w:rPr>
                <w:rFonts w:eastAsia="等线"/>
              </w:rPr>
              <w:t xml:space="preserve">firstly, and connected mode enhancement </w:t>
            </w:r>
            <w:r w:rsidR="0057324A">
              <w:rPr>
                <w:rFonts w:eastAsia="等线"/>
              </w:rPr>
              <w:t xml:space="preserve">can </w:t>
            </w:r>
            <w:r>
              <w:rPr>
                <w:rFonts w:eastAsia="等线"/>
              </w:rPr>
              <w:t>be considered in future release</w:t>
            </w:r>
            <w:r w:rsidRPr="00851650">
              <w:rPr>
                <w:rFonts w:eastAsia="等线"/>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等线"/>
              </w:rPr>
            </w:pPr>
            <w:r>
              <w:rPr>
                <w:rFonts w:eastAsia="等线"/>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等线"/>
              </w:rPr>
            </w:pPr>
            <w:r>
              <w:rPr>
                <w:rFonts w:eastAsia="等线"/>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30481C82" w:rsidR="002B262A" w:rsidRPr="0040498B" w:rsidRDefault="00B8439D" w:rsidP="002B262A">
            <w:pPr>
              <w:rPr>
                <w:rFonts w:eastAsia="等线"/>
              </w:rPr>
            </w:pPr>
            <w:r>
              <w:rPr>
                <w:rFonts w:eastAsia="等线"/>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68BE23D4"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 if time is available and </w:t>
            </w:r>
            <w:proofErr w:type="spellStart"/>
            <w:r>
              <w:rPr>
                <w:lang w:eastAsia="sv-SE"/>
              </w:rPr>
              <w:t>premits</w:t>
            </w:r>
            <w:proofErr w:type="spellEnd"/>
            <w:r>
              <w:rPr>
                <w:lang w:eastAsia="sv-SE"/>
              </w:rPr>
              <w:t xml:space="preserve"> this.</w:t>
            </w:r>
          </w:p>
        </w:tc>
      </w:tr>
      <w:tr w:rsidR="002B262A" w14:paraId="1E7AB578" w14:textId="77777777" w:rsidTr="006F3C46">
        <w:tc>
          <w:tcPr>
            <w:tcW w:w="1496" w:type="dxa"/>
            <w:shd w:val="clear" w:color="auto" w:fill="auto"/>
          </w:tcPr>
          <w:p w14:paraId="7B15CA61" w14:textId="59DFD274" w:rsidR="002B262A" w:rsidRPr="0040498B" w:rsidRDefault="008E73F6" w:rsidP="002B262A">
            <w:pPr>
              <w:rPr>
                <w:rFonts w:eastAsia="等线"/>
              </w:rPr>
            </w:pPr>
            <w:r>
              <w:rPr>
                <w:rFonts w:eastAsia="等线"/>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6F3C46">
        <w:tc>
          <w:tcPr>
            <w:tcW w:w="1496" w:type="dxa"/>
            <w:shd w:val="clear" w:color="auto" w:fill="auto"/>
          </w:tcPr>
          <w:p w14:paraId="649086D9" w14:textId="111EDA21" w:rsidR="00200CAC" w:rsidRPr="0040498B" w:rsidRDefault="00200CAC" w:rsidP="00200CAC">
            <w:pPr>
              <w:rPr>
                <w:rFonts w:eastAsia="等线"/>
              </w:rPr>
            </w:pPr>
            <w:r>
              <w:rPr>
                <w:rFonts w:eastAsia="等线"/>
              </w:rPr>
              <w:t>Nokia</w:t>
            </w:r>
          </w:p>
        </w:tc>
        <w:tc>
          <w:tcPr>
            <w:tcW w:w="2009" w:type="dxa"/>
            <w:shd w:val="clear" w:color="auto" w:fill="auto"/>
          </w:tcPr>
          <w:p w14:paraId="17920CE6" w14:textId="67A2D6DD" w:rsidR="00200CAC" w:rsidRDefault="00200CAC" w:rsidP="00200CAC">
            <w:pPr>
              <w:rPr>
                <w:lang w:eastAsia="sv-SE"/>
              </w:rPr>
            </w:pPr>
            <w:proofErr w:type="gramStart"/>
            <w:r>
              <w:rPr>
                <w:rFonts w:eastAsia="等线"/>
              </w:rPr>
              <w:t>Yes</w:t>
            </w:r>
            <w:proofErr w:type="gramEnd"/>
            <w:r>
              <w:rPr>
                <w:rFonts w:eastAsia="等线"/>
              </w:rPr>
              <w:t xml:space="preserve"> with comment</w:t>
            </w:r>
          </w:p>
        </w:tc>
        <w:tc>
          <w:tcPr>
            <w:tcW w:w="6210" w:type="dxa"/>
            <w:shd w:val="clear" w:color="auto" w:fill="auto"/>
          </w:tcPr>
          <w:p w14:paraId="590593C4" w14:textId="6D19C2EF" w:rsidR="00200CAC" w:rsidRDefault="00200CAC" w:rsidP="00200CAC">
            <w:pPr>
              <w:rPr>
                <w:lang w:eastAsia="sv-SE"/>
              </w:rPr>
            </w:pPr>
            <w:r>
              <w:rPr>
                <w:rFonts w:eastAsia="等线"/>
              </w:rPr>
              <w:t>The enhancement for power saving in connected mode is not in the scope of WID, and it is agreed as not essential for Rel17 in the SI. We think the adaptions to support EDT, PUR  for GEO should be low priority topics in WI.</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87647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2CED3" w14:textId="77777777" w:rsidR="0087647E" w:rsidRDefault="0087647E" w:rsidP="00617813">
      <w:pPr>
        <w:spacing w:after="0"/>
      </w:pPr>
      <w:r>
        <w:separator/>
      </w:r>
    </w:p>
  </w:endnote>
  <w:endnote w:type="continuationSeparator" w:id="0">
    <w:p w14:paraId="6260EE7D" w14:textId="77777777" w:rsidR="0087647E" w:rsidRDefault="0087647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0A757" w14:textId="77777777" w:rsidR="0087647E" w:rsidRDefault="0087647E" w:rsidP="00617813">
      <w:pPr>
        <w:spacing w:after="0"/>
      </w:pPr>
      <w:r>
        <w:separator/>
      </w:r>
    </w:p>
  </w:footnote>
  <w:footnote w:type="continuationSeparator" w:id="0">
    <w:p w14:paraId="46E3496E" w14:textId="77777777" w:rsidR="0087647E" w:rsidRDefault="0087647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E4D87"/>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2010"/>
    <w:rsid w:val="0027209E"/>
    <w:rsid w:val="002744B3"/>
    <w:rsid w:val="0028222E"/>
    <w:rsid w:val="00292257"/>
    <w:rsid w:val="00292822"/>
    <w:rsid w:val="00293B72"/>
    <w:rsid w:val="00297A50"/>
    <w:rsid w:val="002B262A"/>
    <w:rsid w:val="002B786A"/>
    <w:rsid w:val="002D7DE8"/>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20748"/>
    <w:rsid w:val="00421560"/>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31B9C"/>
    <w:rsid w:val="00635017"/>
    <w:rsid w:val="00642208"/>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272DF"/>
    <w:rsid w:val="007351B2"/>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327E"/>
    <w:rsid w:val="00CA43A2"/>
    <w:rsid w:val="00CA50BA"/>
    <w:rsid w:val="00CA6CE6"/>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B610B"/>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BodyTextChar">
    <w:name w:val="Body Text Char"/>
    <w:basedOn w:val="DefaultParagraphFont"/>
    <w:link w:val="BodyText"/>
    <w:rsid w:val="00761885"/>
    <w:rPr>
      <w:rFonts w:ascii="Arial" w:eastAsia="宋体"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FF7F52D-D524-4F56-A887-E4459C66C7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3444</Words>
  <Characters>19635</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Nokia</cp:lastModifiedBy>
  <cp:revision>21</cp:revision>
  <dcterms:created xsi:type="dcterms:W3CDTF">2021-08-19T17:14:00Z</dcterms:created>
  <dcterms:modified xsi:type="dcterms:W3CDTF">2021-08-20T01:37:00Z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