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5E4AB" w14:textId="369F3624" w:rsidR="00CB40E6" w:rsidRPr="00281A37" w:rsidRDefault="007C3C3A" w:rsidP="008B0082">
      <w:pPr>
        <w:tabs>
          <w:tab w:val="left" w:pos="567"/>
        </w:tabs>
        <w:overflowPunct/>
        <w:autoSpaceDE/>
        <w:autoSpaceDN/>
        <w:snapToGrid w:val="0"/>
        <w:spacing w:after="0"/>
        <w:textAlignment w:val="auto"/>
        <w:rPr>
          <w:rFonts w:ascii="Arial" w:eastAsia="MS Mincho" w:hAnsi="Arial" w:cs="Arial"/>
          <w:b/>
          <w:sz w:val="24"/>
          <w:szCs w:val="28"/>
        </w:rPr>
      </w:pPr>
      <w:r w:rsidRPr="00281A37">
        <w:rPr>
          <w:rFonts w:ascii="Arial" w:hAnsi="Arial" w:cs="Arial"/>
          <w:b/>
          <w:sz w:val="24"/>
          <w:szCs w:val="28"/>
        </w:rPr>
        <w:t xml:space="preserve">3GPP </w:t>
      </w:r>
      <w:r w:rsidR="001C18EB" w:rsidRPr="00281A37">
        <w:rPr>
          <w:rFonts w:ascii="Arial" w:hAnsi="Arial" w:cs="Arial"/>
          <w:b/>
          <w:sz w:val="24"/>
          <w:szCs w:val="28"/>
        </w:rPr>
        <w:t xml:space="preserve">TSG </w:t>
      </w:r>
      <w:r w:rsidR="004B3C92" w:rsidRPr="00281A37">
        <w:rPr>
          <w:rFonts w:ascii="Arial" w:hAnsi="Arial" w:cs="Arial"/>
          <w:b/>
          <w:sz w:val="24"/>
          <w:szCs w:val="28"/>
        </w:rPr>
        <w:t>RAN</w:t>
      </w:r>
      <w:r w:rsidR="00654A7F" w:rsidRPr="00281A37">
        <w:rPr>
          <w:rFonts w:ascii="Arial" w:hAnsi="Arial" w:cs="Arial"/>
          <w:b/>
          <w:sz w:val="24"/>
          <w:szCs w:val="28"/>
        </w:rPr>
        <w:t xml:space="preserve"> </w:t>
      </w:r>
      <w:r w:rsidR="00505BF1" w:rsidRPr="00281A37">
        <w:rPr>
          <w:rFonts w:ascii="Arial" w:hAnsi="Arial" w:cs="Arial"/>
          <w:b/>
          <w:sz w:val="24"/>
          <w:szCs w:val="28"/>
        </w:rPr>
        <w:t>WG2</w:t>
      </w:r>
      <w:r w:rsidR="00654A7F" w:rsidRPr="00281A37">
        <w:rPr>
          <w:rFonts w:ascii="Arial" w:hAnsi="Arial" w:cs="Arial"/>
          <w:b/>
          <w:sz w:val="24"/>
          <w:szCs w:val="28"/>
        </w:rPr>
        <w:t xml:space="preserve"> #</w:t>
      </w:r>
      <w:r w:rsidR="00DA1DCB" w:rsidRPr="00281A37">
        <w:rPr>
          <w:rFonts w:ascii="Arial" w:hAnsi="Arial" w:cs="Arial"/>
          <w:b/>
          <w:sz w:val="24"/>
          <w:szCs w:val="28"/>
        </w:rPr>
        <w:t>11</w:t>
      </w:r>
      <w:r w:rsidR="00F67254">
        <w:rPr>
          <w:rFonts w:ascii="Arial" w:hAnsi="Arial" w:cs="Arial"/>
          <w:b/>
          <w:sz w:val="24"/>
          <w:szCs w:val="28"/>
        </w:rPr>
        <w:t>5</w:t>
      </w:r>
      <w:r w:rsidR="00DA1DCB" w:rsidRPr="00281A37">
        <w:rPr>
          <w:rFonts w:ascii="Arial" w:hAnsi="Arial" w:cs="Arial"/>
          <w:b/>
          <w:sz w:val="24"/>
          <w:szCs w:val="28"/>
        </w:rPr>
        <w:t>-e</w:t>
      </w:r>
      <w:r w:rsidR="00F35990" w:rsidRPr="00281A37">
        <w:rPr>
          <w:rFonts w:ascii="Arial" w:hAnsi="Arial" w:cs="Arial"/>
          <w:b/>
          <w:sz w:val="24"/>
          <w:szCs w:val="28"/>
        </w:rPr>
        <w:tab/>
      </w:r>
      <w:r w:rsidR="005B2698" w:rsidRPr="00281A37">
        <w:rPr>
          <w:rFonts w:ascii="Arial" w:eastAsia="MS Mincho" w:hAnsi="Arial" w:cs="Arial"/>
          <w:b/>
          <w:sz w:val="24"/>
          <w:szCs w:val="28"/>
        </w:rPr>
        <w:tab/>
      </w:r>
      <w:r w:rsidR="00EF6918" w:rsidRPr="00281A37">
        <w:rPr>
          <w:rFonts w:ascii="Arial" w:eastAsia="MS Mincho" w:hAnsi="Arial" w:cs="Arial" w:hint="eastAsia"/>
          <w:b/>
          <w:sz w:val="24"/>
          <w:szCs w:val="28"/>
        </w:rPr>
        <w:tab/>
      </w:r>
      <w:r w:rsidR="00DA1DCB" w:rsidRPr="00281A37">
        <w:rPr>
          <w:rFonts w:ascii="Arial" w:eastAsia="MS Mincho" w:hAnsi="Arial" w:cs="Arial"/>
          <w:b/>
          <w:sz w:val="24"/>
          <w:szCs w:val="28"/>
        </w:rPr>
        <w:tab/>
      </w:r>
      <w:r w:rsidR="00DA1DCB" w:rsidRPr="00281A37">
        <w:rPr>
          <w:rFonts w:ascii="Arial" w:eastAsia="MS Mincho" w:hAnsi="Arial" w:cs="Arial"/>
          <w:b/>
          <w:sz w:val="24"/>
          <w:szCs w:val="28"/>
        </w:rPr>
        <w:tab/>
      </w:r>
      <w:r w:rsidR="003C40E5" w:rsidRPr="00281A37">
        <w:rPr>
          <w:rFonts w:ascii="Arial" w:eastAsia="MS Mincho" w:hAnsi="Arial" w:cs="Arial"/>
          <w:b/>
          <w:sz w:val="24"/>
          <w:szCs w:val="28"/>
        </w:rPr>
        <w:tab/>
      </w:r>
      <w:r w:rsidR="003C40E5" w:rsidRPr="00281A37">
        <w:rPr>
          <w:rFonts w:ascii="Arial" w:eastAsia="MS Mincho" w:hAnsi="Arial" w:cs="Arial"/>
          <w:b/>
          <w:sz w:val="24"/>
          <w:szCs w:val="28"/>
        </w:rPr>
        <w:tab/>
      </w:r>
      <w:r w:rsidR="004111E2">
        <w:rPr>
          <w:rFonts w:ascii="Arial" w:eastAsia="MS Mincho" w:hAnsi="Arial" w:cs="Arial"/>
          <w:b/>
          <w:sz w:val="24"/>
          <w:szCs w:val="28"/>
        </w:rPr>
        <w:tab/>
      </w:r>
      <w:r w:rsidR="004111E2">
        <w:rPr>
          <w:rFonts w:ascii="Arial" w:eastAsia="MS Mincho" w:hAnsi="Arial" w:cs="Arial"/>
          <w:b/>
          <w:sz w:val="24"/>
          <w:szCs w:val="28"/>
        </w:rPr>
        <w:tab/>
      </w:r>
      <w:r w:rsidR="004111E2" w:rsidRPr="004111E2">
        <w:rPr>
          <w:rFonts w:ascii="Arial" w:hAnsi="Arial" w:cs="Arial"/>
          <w:b/>
          <w:sz w:val="24"/>
          <w:szCs w:val="28"/>
        </w:rPr>
        <w:t>R2-21</w:t>
      </w:r>
      <w:r w:rsidR="00496E31">
        <w:rPr>
          <w:rFonts w:ascii="Arial" w:hAnsi="Arial" w:cs="Arial"/>
          <w:b/>
          <w:sz w:val="24"/>
          <w:szCs w:val="28"/>
        </w:rPr>
        <w:t>08206</w:t>
      </w:r>
    </w:p>
    <w:p w14:paraId="330267BD" w14:textId="14ECCA90" w:rsidR="00CB40E6" w:rsidRPr="00281A37" w:rsidRDefault="00F67254" w:rsidP="008B0082">
      <w:pPr>
        <w:tabs>
          <w:tab w:val="left" w:pos="567"/>
        </w:tabs>
        <w:rPr>
          <w:rFonts w:ascii="Arial" w:hAnsi="Arial" w:cs="Arial"/>
          <w:b/>
          <w:sz w:val="24"/>
          <w:szCs w:val="28"/>
        </w:rPr>
      </w:pPr>
      <w:r>
        <w:rPr>
          <w:rFonts w:ascii="Arial" w:eastAsia="宋体" w:hAnsi="Arial" w:cs="Arial"/>
          <w:b/>
          <w:noProof/>
          <w:sz w:val="24"/>
          <w:szCs w:val="28"/>
          <w:lang w:eastAsia="zh-CN"/>
        </w:rPr>
        <w:t>Online, 16 – 27</w:t>
      </w:r>
      <w:r w:rsidRPr="00F67254">
        <w:rPr>
          <w:rFonts w:ascii="Arial" w:eastAsia="宋体" w:hAnsi="Arial" w:cs="Arial"/>
          <w:b/>
          <w:noProof/>
          <w:sz w:val="24"/>
          <w:szCs w:val="28"/>
          <w:lang w:eastAsia="zh-CN"/>
        </w:rPr>
        <w:t>, August 2021</w:t>
      </w:r>
    </w:p>
    <w:p w14:paraId="7E527B9F" w14:textId="0B0338E5" w:rsidR="00A67875" w:rsidRPr="00A304A0" w:rsidRDefault="00CB40E6" w:rsidP="0019460F">
      <w:pPr>
        <w:tabs>
          <w:tab w:val="left" w:pos="567"/>
        </w:tabs>
        <w:spacing w:after="60"/>
        <w:rPr>
          <w:rFonts w:ascii="Arial" w:hAnsi="Arial"/>
          <w:b/>
          <w:lang w:val="en-US"/>
        </w:rPr>
      </w:pPr>
      <w:r w:rsidRPr="00A304A0">
        <w:rPr>
          <w:rFonts w:ascii="Arial" w:hAnsi="Arial"/>
          <w:b/>
          <w:lang w:val="en-US"/>
        </w:rPr>
        <w:t>Agenda Item:</w:t>
      </w:r>
      <w:r w:rsidRPr="00A304A0">
        <w:rPr>
          <w:rFonts w:ascii="Arial" w:hAnsi="Arial"/>
          <w:lang w:val="en-US"/>
        </w:rPr>
        <w:tab/>
      </w:r>
      <w:bookmarkStart w:id="0" w:name="Source"/>
      <w:bookmarkEnd w:id="0"/>
      <w:r w:rsidR="00F35990" w:rsidRPr="00A304A0">
        <w:rPr>
          <w:rFonts w:ascii="Arial" w:hAnsi="Arial"/>
          <w:b/>
          <w:lang w:val="en-US"/>
        </w:rPr>
        <w:tab/>
      </w:r>
      <w:r w:rsidR="007A4AAE">
        <w:rPr>
          <w:rFonts w:ascii="Arial" w:hAnsi="Arial"/>
          <w:b/>
          <w:lang w:val="en-US"/>
        </w:rPr>
        <w:t>8.14</w:t>
      </w:r>
      <w:r w:rsidR="00AF19DF">
        <w:rPr>
          <w:rFonts w:ascii="Arial" w:hAnsi="Arial"/>
          <w:b/>
          <w:lang w:val="en-US"/>
        </w:rPr>
        <w:t>.2.1</w:t>
      </w:r>
    </w:p>
    <w:p w14:paraId="3D5D8B48" w14:textId="77777777" w:rsidR="00CB40E6" w:rsidRPr="00A304A0" w:rsidRDefault="00F35990" w:rsidP="0019460F">
      <w:pPr>
        <w:tabs>
          <w:tab w:val="left" w:pos="567"/>
        </w:tabs>
        <w:spacing w:after="60"/>
        <w:rPr>
          <w:rFonts w:ascii="Arial" w:hAnsi="Arial"/>
        </w:rPr>
      </w:pPr>
      <w:r w:rsidRPr="00A304A0">
        <w:rPr>
          <w:rFonts w:ascii="Arial" w:hAnsi="Arial"/>
          <w:b/>
        </w:rPr>
        <w:t>Source:</w:t>
      </w:r>
      <w:r w:rsidR="00CB40E6" w:rsidRPr="00A304A0">
        <w:rPr>
          <w:rFonts w:ascii="Arial" w:hAnsi="Arial"/>
          <w:b/>
        </w:rPr>
        <w:tab/>
      </w:r>
      <w:r w:rsidRPr="00A304A0">
        <w:rPr>
          <w:rFonts w:ascii="Arial" w:hAnsi="Arial"/>
          <w:b/>
        </w:rPr>
        <w:tab/>
      </w:r>
      <w:r w:rsidRPr="00A304A0">
        <w:rPr>
          <w:rFonts w:ascii="Arial" w:hAnsi="Arial"/>
          <w:b/>
        </w:rPr>
        <w:tab/>
      </w:r>
      <w:r w:rsidR="00985CA0">
        <w:rPr>
          <w:rFonts w:ascii="Arial" w:hAnsi="Arial"/>
          <w:b/>
        </w:rPr>
        <w:t>Huawei, HiSilicon</w:t>
      </w:r>
    </w:p>
    <w:p w14:paraId="48B52132" w14:textId="4ABBEC72" w:rsidR="00BD7C2A" w:rsidRPr="00A304A0" w:rsidRDefault="00CB40E6" w:rsidP="0019460F">
      <w:pPr>
        <w:tabs>
          <w:tab w:val="left" w:pos="567"/>
        </w:tabs>
        <w:spacing w:after="60"/>
        <w:rPr>
          <w:rFonts w:ascii="Arial" w:hAnsi="Arial"/>
        </w:rPr>
      </w:pPr>
      <w:r w:rsidRPr="00A304A0">
        <w:rPr>
          <w:rFonts w:ascii="Arial" w:hAnsi="Arial"/>
          <w:b/>
        </w:rPr>
        <w:t>Title:</w:t>
      </w:r>
      <w:r w:rsidR="00F35990" w:rsidRPr="00A304A0">
        <w:rPr>
          <w:rFonts w:ascii="Arial" w:hAnsi="Arial"/>
        </w:rPr>
        <w:tab/>
      </w:r>
      <w:r w:rsidR="00F35990" w:rsidRPr="00A304A0">
        <w:rPr>
          <w:rFonts w:ascii="Arial" w:hAnsi="Arial"/>
        </w:rPr>
        <w:tab/>
      </w:r>
      <w:r w:rsidR="00F35990" w:rsidRPr="00A304A0">
        <w:rPr>
          <w:rFonts w:ascii="Arial" w:hAnsi="Arial"/>
        </w:rPr>
        <w:tab/>
      </w:r>
      <w:r w:rsidR="00F35990" w:rsidRPr="00A304A0">
        <w:rPr>
          <w:rFonts w:ascii="Arial" w:hAnsi="Arial"/>
        </w:rPr>
        <w:tab/>
      </w:r>
      <w:r w:rsidR="004111E2" w:rsidRPr="004111E2">
        <w:rPr>
          <w:rFonts w:ascii="Arial" w:hAnsi="Arial"/>
          <w:b/>
        </w:rPr>
        <w:t>Discussion on QoE measurement configuration and reporting</w:t>
      </w:r>
    </w:p>
    <w:p w14:paraId="67C76569" w14:textId="7114A0D9" w:rsidR="004B3C92" w:rsidRPr="00A304A0" w:rsidRDefault="0019460F" w:rsidP="0019460F">
      <w:pPr>
        <w:tabs>
          <w:tab w:val="left" w:pos="567"/>
        </w:tabs>
        <w:spacing w:after="60"/>
        <w:rPr>
          <w:rFonts w:ascii="Arial" w:hAnsi="Arial"/>
        </w:rPr>
      </w:pPr>
      <w:r w:rsidRPr="00A304A0">
        <w:rPr>
          <w:rFonts w:ascii="Arial" w:hAnsi="Arial"/>
          <w:b/>
        </w:rPr>
        <w:t>WID/SID</w:t>
      </w:r>
      <w:r w:rsidR="004B3C92" w:rsidRPr="00A304A0">
        <w:rPr>
          <w:rFonts w:ascii="Arial" w:hAnsi="Arial"/>
          <w:b/>
        </w:rPr>
        <w:t>:</w:t>
      </w:r>
      <w:r w:rsidR="004B3C92" w:rsidRPr="00A304A0">
        <w:rPr>
          <w:rFonts w:ascii="Arial" w:hAnsi="Arial"/>
          <w:b/>
        </w:rPr>
        <w:tab/>
      </w:r>
      <w:r w:rsidR="004B3C92" w:rsidRPr="00A304A0">
        <w:rPr>
          <w:rFonts w:ascii="Arial" w:hAnsi="Arial"/>
          <w:b/>
        </w:rPr>
        <w:tab/>
      </w:r>
      <w:r w:rsidR="004B3C92" w:rsidRPr="00A304A0">
        <w:rPr>
          <w:rFonts w:ascii="Arial" w:hAnsi="Arial"/>
          <w:b/>
        </w:rPr>
        <w:tab/>
      </w:r>
      <w:r w:rsidR="00FA629E" w:rsidRPr="00FA629E">
        <w:rPr>
          <w:rFonts w:ascii="Arial" w:hAnsi="Arial"/>
          <w:b/>
        </w:rPr>
        <w:t>NR_</w:t>
      </w:r>
      <w:r w:rsidR="00FA629E" w:rsidRPr="00FA629E">
        <w:rPr>
          <w:rFonts w:ascii="Arial" w:hAnsi="Arial" w:hint="eastAsia"/>
          <w:b/>
        </w:rPr>
        <w:t>QoE</w:t>
      </w:r>
      <w:r w:rsidR="00FA629E" w:rsidRPr="00FA629E">
        <w:rPr>
          <w:rFonts w:ascii="Arial" w:hAnsi="Arial"/>
          <w:b/>
        </w:rPr>
        <w:t>-Core</w:t>
      </w:r>
    </w:p>
    <w:p w14:paraId="678A5CB6" w14:textId="73674CF5" w:rsidR="00D62905" w:rsidRPr="00A304A0" w:rsidRDefault="0019460F" w:rsidP="0019460F">
      <w:pPr>
        <w:tabs>
          <w:tab w:val="left" w:pos="567"/>
        </w:tabs>
        <w:spacing w:after="60"/>
        <w:rPr>
          <w:rFonts w:ascii="Arial" w:hAnsi="Arial"/>
          <w:b/>
        </w:rPr>
      </w:pPr>
      <w:r w:rsidRPr="00A304A0">
        <w:rPr>
          <w:rFonts w:ascii="Arial" w:hAnsi="Arial"/>
          <w:b/>
        </w:rPr>
        <w:t>Document for</w:t>
      </w:r>
      <w:r w:rsidR="00D62905" w:rsidRPr="00A304A0">
        <w:rPr>
          <w:rFonts w:ascii="Arial" w:hAnsi="Arial"/>
          <w:b/>
        </w:rPr>
        <w:t>:</w:t>
      </w:r>
      <w:r w:rsidR="00D62905" w:rsidRPr="00A304A0">
        <w:rPr>
          <w:rFonts w:ascii="Arial" w:hAnsi="Arial"/>
          <w:b/>
        </w:rPr>
        <w:tab/>
      </w:r>
      <w:r w:rsidR="00D62905" w:rsidRPr="00A304A0">
        <w:rPr>
          <w:rFonts w:ascii="Arial" w:hAnsi="Arial"/>
          <w:b/>
        </w:rPr>
        <w:tab/>
      </w:r>
      <w:r w:rsidRPr="00A304A0">
        <w:rPr>
          <w:rFonts w:ascii="Arial" w:hAnsi="Arial"/>
          <w:b/>
        </w:rPr>
        <w:t>Discussion and Decision</w:t>
      </w:r>
      <w:r w:rsidR="00BA5DD5">
        <w:rPr>
          <w:rFonts w:ascii="Arial" w:hAnsi="Arial"/>
          <w:b/>
        </w:rPr>
        <w:t xml:space="preserve"> </w:t>
      </w:r>
    </w:p>
    <w:p w14:paraId="42139DB7" w14:textId="77777777" w:rsidR="00CB40E6" w:rsidRPr="00A304A0" w:rsidRDefault="00CB40E6" w:rsidP="00F35990">
      <w:pPr>
        <w:pBdr>
          <w:bottom w:val="single" w:sz="12" w:space="1" w:color="auto"/>
        </w:pBdr>
        <w:tabs>
          <w:tab w:val="left" w:pos="567"/>
        </w:tabs>
      </w:pPr>
    </w:p>
    <w:p w14:paraId="05964908" w14:textId="77777777" w:rsidR="00CB40E6" w:rsidRPr="00A304A0" w:rsidRDefault="004F7FE5" w:rsidP="001405E2">
      <w:pPr>
        <w:pStyle w:val="Heading3"/>
      </w:pPr>
      <w:r w:rsidRPr="00A304A0">
        <w:t>1</w:t>
      </w:r>
      <w:r w:rsidRPr="00A304A0">
        <w:tab/>
      </w:r>
      <w:r w:rsidR="004B3C92" w:rsidRPr="00A304A0">
        <w:t>Introduction</w:t>
      </w:r>
    </w:p>
    <w:p w14:paraId="10866798" w14:textId="724A5E9E" w:rsidR="00505BF1" w:rsidRDefault="00505BF1" w:rsidP="00505BF1">
      <w:pPr>
        <w:jc w:val="both"/>
      </w:pPr>
      <w:r>
        <w:t xml:space="preserve">In </w:t>
      </w:r>
      <w:r w:rsidR="00C45F9E">
        <w:t>the last meeting, RAN2 discussed the configuration and repo</w:t>
      </w:r>
      <w:r w:rsidR="00BE2B13">
        <w:t>rting of QoE measurement</w:t>
      </w:r>
      <w:r w:rsidR="00BD21C9">
        <w:t>s</w:t>
      </w:r>
      <w:r w:rsidR="00BE2B13">
        <w:t xml:space="preserve"> and made</w:t>
      </w:r>
      <w:r w:rsidR="00C45F9E">
        <w:t xml:space="preserve"> the following agreements</w:t>
      </w:r>
      <w:r>
        <w:t>:</w:t>
      </w:r>
    </w:p>
    <w:tbl>
      <w:tblPr>
        <w:tblStyle w:val="TableGrid"/>
        <w:tblW w:w="0" w:type="auto"/>
        <w:tblLook w:val="04A0" w:firstRow="1" w:lastRow="0" w:firstColumn="1" w:lastColumn="0" w:noHBand="0" w:noVBand="1"/>
      </w:tblPr>
      <w:tblGrid>
        <w:gridCol w:w="9628"/>
      </w:tblGrid>
      <w:tr w:rsidR="00C45F9E" w14:paraId="54ABB989" w14:textId="77777777" w:rsidTr="00C45F9E">
        <w:tc>
          <w:tcPr>
            <w:tcW w:w="9628" w:type="dxa"/>
          </w:tcPr>
          <w:p w14:paraId="1B7BCD5A" w14:textId="77777777" w:rsidR="00F67254" w:rsidRPr="00017039" w:rsidRDefault="00F67254" w:rsidP="00F67254">
            <w:pPr>
              <w:pStyle w:val="Agreement"/>
            </w:pPr>
            <w:r w:rsidRPr="00017039">
              <w:t>gNB can release a list of QoE measurement configurations in one RRCReconfiguration message.</w:t>
            </w:r>
          </w:p>
          <w:p w14:paraId="7781B1C9" w14:textId="77777777" w:rsidR="00F67254" w:rsidRPr="00017039" w:rsidRDefault="00F67254" w:rsidP="00F67254">
            <w:pPr>
              <w:pStyle w:val="Agreement"/>
            </w:pPr>
            <w:r w:rsidRPr="00017039">
              <w:t>If a QoE measurement configuration is released, RRC layer informs the upper layer to release the QoE measurement configuration. This could be revisited based on other issues’ progress.</w:t>
            </w:r>
          </w:p>
          <w:p w14:paraId="458E5FC9" w14:textId="77777777" w:rsidR="00F67254" w:rsidRPr="00017039" w:rsidRDefault="00F67254" w:rsidP="00F67254">
            <w:pPr>
              <w:pStyle w:val="Agreement"/>
            </w:pPr>
            <w:r w:rsidRPr="00017039">
              <w:t>If the UE enters IDLE state, UE should release all of the QoE measurement configurations.</w:t>
            </w:r>
          </w:p>
          <w:p w14:paraId="01FD6DED" w14:textId="77777777" w:rsidR="00F67254" w:rsidRPr="00017039" w:rsidRDefault="00F67254" w:rsidP="00F67254">
            <w:pPr>
              <w:pStyle w:val="Agreement"/>
            </w:pPr>
            <w:r w:rsidRPr="00017039">
              <w:t>QoE configuration and report are encapsulated in a transparent container in the RRC messages. It is FFS for RAN-visible QoE configuration and report (dep on R3).</w:t>
            </w:r>
          </w:p>
          <w:p w14:paraId="726ED0A5" w14:textId="77777777" w:rsidR="00F67254" w:rsidRPr="00017039" w:rsidRDefault="00F67254" w:rsidP="00F67254">
            <w:pPr>
              <w:pStyle w:val="Agreement"/>
            </w:pPr>
            <w:r w:rsidRPr="00017039">
              <w:t>At lease service type and RRC level ID (Reference ID or shorten ID) together with corresponding QMC configuration container should be included for each QoE configuration in RRCReconfiguration message when the network setups QoE measurement to the UE.</w:t>
            </w:r>
          </w:p>
          <w:p w14:paraId="204748F3" w14:textId="77777777" w:rsidR="00F67254" w:rsidRPr="00017039" w:rsidRDefault="00F67254" w:rsidP="00F67254">
            <w:pPr>
              <w:pStyle w:val="Agreement"/>
            </w:pPr>
            <w:r w:rsidRPr="00017039">
              <w:t>At least RRC level ID (Reference ID or shorten ID) together with corresponding QMC report container should be included in MeasReportAppLayer message for each QoE report.</w:t>
            </w:r>
          </w:p>
          <w:p w14:paraId="38B075CC" w14:textId="77777777" w:rsidR="00F25085" w:rsidRPr="00F25085" w:rsidRDefault="00F25085" w:rsidP="00F25085">
            <w:pPr>
              <w:rPr>
                <w:lang w:eastAsia="en-GB"/>
              </w:rPr>
            </w:pPr>
          </w:p>
          <w:p w14:paraId="54E94E22" w14:textId="77777777" w:rsidR="00F25085" w:rsidRPr="00017039" w:rsidRDefault="00F25085" w:rsidP="00F25085">
            <w:pPr>
              <w:pStyle w:val="Agreement"/>
            </w:pPr>
            <w:r w:rsidRPr="00017039">
              <w:t>At reception of QoE release, the UE shall discard any unsent QoE reports corresponding to the released QoE configuration.</w:t>
            </w:r>
          </w:p>
          <w:p w14:paraId="1567583A" w14:textId="77777777" w:rsidR="00F25085" w:rsidRPr="00017039" w:rsidRDefault="00F25085" w:rsidP="00F25085">
            <w:pPr>
              <w:pStyle w:val="Agreement"/>
            </w:pPr>
            <w:r w:rsidRPr="00017039">
              <w:t xml:space="preserve">FFS whether pause resume will affect all configurations or whether pause resume can act selectively per configuration. </w:t>
            </w:r>
          </w:p>
          <w:p w14:paraId="48FE08FD" w14:textId="1A9A687F" w:rsidR="00F25085" w:rsidRPr="00F25085" w:rsidRDefault="00F25085" w:rsidP="00F25085">
            <w:pPr>
              <w:tabs>
                <w:tab w:val="num" w:pos="1619"/>
              </w:tabs>
              <w:overflowPunct/>
              <w:autoSpaceDE/>
              <w:autoSpaceDN/>
              <w:adjustRightInd/>
              <w:spacing w:before="60" w:after="0"/>
              <w:ind w:left="1619" w:hanging="360"/>
              <w:textAlignment w:val="auto"/>
              <w:rPr>
                <w:lang w:eastAsia="en-GB"/>
              </w:rPr>
            </w:pPr>
          </w:p>
        </w:tc>
      </w:tr>
    </w:tbl>
    <w:p w14:paraId="069767F0" w14:textId="38CCAEC3" w:rsidR="004350B4" w:rsidRDefault="005A7496" w:rsidP="00B44DD5">
      <w:pPr>
        <w:spacing w:before="240" w:after="0"/>
      </w:pPr>
      <w:r>
        <w:t>In this contribution, we will discuss the remaining issues of configuration and reporting.</w:t>
      </w:r>
    </w:p>
    <w:p w14:paraId="797B21E0" w14:textId="77777777" w:rsidR="00A31492" w:rsidRDefault="00A31492" w:rsidP="00A31492">
      <w:pPr>
        <w:pStyle w:val="Heading3"/>
      </w:pPr>
      <w:r w:rsidRPr="00A304A0">
        <w:t>2</w:t>
      </w:r>
      <w:r w:rsidRPr="00A304A0">
        <w:tab/>
      </w:r>
      <w:r w:rsidR="006933B3">
        <w:t>Discussion</w:t>
      </w:r>
    </w:p>
    <w:p w14:paraId="7EB2B220" w14:textId="6124CB0A" w:rsidR="009C50D3" w:rsidRDefault="00063957" w:rsidP="005F40F2">
      <w:pPr>
        <w:pStyle w:val="Heading4"/>
      </w:pPr>
      <w:r w:rsidRPr="00A304A0">
        <w:t>2</w:t>
      </w:r>
      <w:r>
        <w:t>.1</w:t>
      </w:r>
      <w:r w:rsidRPr="00A304A0">
        <w:tab/>
      </w:r>
      <w:r w:rsidR="009C50D3">
        <w:t>S</w:t>
      </w:r>
      <w:r>
        <w:t>ervice type</w:t>
      </w:r>
    </w:p>
    <w:p w14:paraId="5B8E2894" w14:textId="78408CD8" w:rsidR="005F40F2" w:rsidRDefault="005F40F2" w:rsidP="005F40F2">
      <w:pPr>
        <w:rPr>
          <w:rFonts w:eastAsiaTheme="minorEastAsia"/>
          <w:lang w:eastAsia="zh-CN"/>
        </w:rPr>
      </w:pPr>
      <w:r>
        <w:rPr>
          <w:rFonts w:eastAsiaTheme="minorEastAsia"/>
          <w:lang w:eastAsia="zh-CN"/>
        </w:rPr>
        <w:t>According to the TR [1],</w:t>
      </w:r>
      <w:r w:rsidR="004E1349">
        <w:rPr>
          <w:rFonts w:eastAsiaTheme="minorEastAsia"/>
          <w:lang w:eastAsia="zh-CN"/>
        </w:rPr>
        <w:t xml:space="preserve"> </w:t>
      </w:r>
      <w:r w:rsidR="004E1349" w:rsidRPr="004E1349">
        <w:rPr>
          <w:rFonts w:eastAsiaTheme="minorEastAsia"/>
          <w:lang w:eastAsia="zh-CN"/>
        </w:rPr>
        <w:t>RAN3 has agreed to support the following service types: Streaming video in TS 26.247</w:t>
      </w:r>
      <w:r w:rsidR="00701C8B">
        <w:rPr>
          <w:rFonts w:eastAsiaTheme="minorEastAsia"/>
          <w:lang w:eastAsia="zh-CN"/>
        </w:rPr>
        <w:t xml:space="preserve"> [</w:t>
      </w:r>
      <w:r w:rsidR="00832D61">
        <w:rPr>
          <w:rFonts w:eastAsiaTheme="minorEastAsia"/>
          <w:lang w:eastAsia="zh-CN"/>
        </w:rPr>
        <w:t>2</w:t>
      </w:r>
      <w:r w:rsidR="00701C8B">
        <w:rPr>
          <w:rFonts w:eastAsiaTheme="minorEastAsia"/>
          <w:lang w:eastAsia="zh-CN"/>
        </w:rPr>
        <w:t>]</w:t>
      </w:r>
      <w:r w:rsidR="004E1349" w:rsidRPr="004E1349">
        <w:rPr>
          <w:rFonts w:eastAsiaTheme="minorEastAsia"/>
          <w:lang w:eastAsia="zh-CN"/>
        </w:rPr>
        <w:t>, VR in TS 26.118</w:t>
      </w:r>
      <w:r w:rsidR="00701C8B">
        <w:rPr>
          <w:rFonts w:eastAsiaTheme="minorEastAsia"/>
          <w:lang w:eastAsia="zh-CN"/>
        </w:rPr>
        <w:t xml:space="preserve"> [</w:t>
      </w:r>
      <w:r w:rsidR="00832D61">
        <w:rPr>
          <w:rFonts w:eastAsiaTheme="minorEastAsia"/>
          <w:lang w:eastAsia="zh-CN"/>
        </w:rPr>
        <w:t>3</w:t>
      </w:r>
      <w:r w:rsidR="00701C8B">
        <w:rPr>
          <w:rFonts w:eastAsiaTheme="minorEastAsia"/>
          <w:lang w:eastAsia="zh-CN"/>
        </w:rPr>
        <w:t>]</w:t>
      </w:r>
      <w:r w:rsidR="004E1349" w:rsidRPr="004E1349">
        <w:rPr>
          <w:rFonts w:eastAsiaTheme="minorEastAsia"/>
          <w:lang w:eastAsia="zh-CN"/>
        </w:rPr>
        <w:t>, MTSI in TS 26.114</w:t>
      </w:r>
      <w:r w:rsidR="00701C8B">
        <w:rPr>
          <w:rFonts w:eastAsiaTheme="minorEastAsia"/>
          <w:lang w:eastAsia="zh-CN"/>
        </w:rPr>
        <w:t xml:space="preserve"> [</w:t>
      </w:r>
      <w:r w:rsidR="00832D61">
        <w:rPr>
          <w:rFonts w:eastAsiaTheme="minorEastAsia"/>
          <w:lang w:eastAsia="zh-CN"/>
        </w:rPr>
        <w:t>4</w:t>
      </w:r>
      <w:r w:rsidR="00701C8B">
        <w:rPr>
          <w:rFonts w:eastAsiaTheme="minorEastAsia"/>
          <w:lang w:eastAsia="zh-CN"/>
        </w:rPr>
        <w:t>]</w:t>
      </w:r>
      <w:r w:rsidR="004E1349">
        <w:rPr>
          <w:rFonts w:eastAsiaTheme="minorEastAsia"/>
          <w:lang w:eastAsia="zh-CN"/>
        </w:rPr>
        <w:t>,</w:t>
      </w:r>
      <w:r w:rsidR="004E1349" w:rsidRPr="004E1349">
        <w:rPr>
          <w:rFonts w:eastAsiaTheme="minorEastAsia"/>
          <w:lang w:eastAsia="zh-CN"/>
        </w:rPr>
        <w:t xml:space="preserve"> MBMS in TS 26.346</w:t>
      </w:r>
      <w:r w:rsidR="004E1349">
        <w:rPr>
          <w:rFonts w:eastAsiaTheme="minorEastAsia"/>
          <w:lang w:eastAsia="zh-CN"/>
        </w:rPr>
        <w:t xml:space="preserve"> </w:t>
      </w:r>
      <w:r w:rsidR="00701C8B">
        <w:rPr>
          <w:rFonts w:eastAsiaTheme="minorEastAsia"/>
          <w:lang w:eastAsia="zh-CN"/>
        </w:rPr>
        <w:t>[</w:t>
      </w:r>
      <w:r w:rsidR="00832D61">
        <w:rPr>
          <w:rFonts w:eastAsiaTheme="minorEastAsia"/>
          <w:lang w:eastAsia="zh-CN"/>
        </w:rPr>
        <w:t>5</w:t>
      </w:r>
      <w:r w:rsidR="00701C8B">
        <w:rPr>
          <w:rFonts w:eastAsiaTheme="minorEastAsia"/>
          <w:lang w:eastAsia="zh-CN"/>
        </w:rPr>
        <w:t xml:space="preserve">] </w:t>
      </w:r>
      <w:r w:rsidR="004E1349">
        <w:rPr>
          <w:rFonts w:eastAsiaTheme="minorEastAsia"/>
          <w:lang w:eastAsia="zh-CN"/>
        </w:rPr>
        <w:t>and XR</w:t>
      </w:r>
      <w:r w:rsidR="004E1349" w:rsidRPr="004E1349">
        <w:rPr>
          <w:rFonts w:eastAsiaTheme="minorEastAsia"/>
          <w:lang w:eastAsia="zh-CN"/>
        </w:rPr>
        <w:t>.</w:t>
      </w:r>
      <w:r w:rsidR="00424EFD">
        <w:rPr>
          <w:rFonts w:eastAsiaTheme="minorEastAsia"/>
          <w:lang w:eastAsia="zh-CN"/>
        </w:rPr>
        <w:t xml:space="preserve"> In LTE, RAN2 and RAN3 only support </w:t>
      </w:r>
      <w:r w:rsidR="00424EFD">
        <w:rPr>
          <w:rFonts w:eastAsiaTheme="minorEastAsia"/>
          <w:lang w:eastAsia="zh-CN"/>
        </w:rPr>
        <w:lastRenderedPageBreak/>
        <w:t>the QoE measurement for streaming video and MTSI. In our understanding, these serv</w:t>
      </w:r>
      <w:r w:rsidR="00BD21C9">
        <w:rPr>
          <w:rFonts w:eastAsiaTheme="minorEastAsia"/>
          <w:lang w:eastAsia="zh-CN"/>
        </w:rPr>
        <w:t>ices are the same in LTE and NR</w:t>
      </w:r>
      <w:r w:rsidR="004B3AD8">
        <w:rPr>
          <w:rFonts w:eastAsiaTheme="minorEastAsia"/>
          <w:lang w:eastAsia="zh-CN"/>
        </w:rPr>
        <w:t xml:space="preserve"> </w:t>
      </w:r>
      <w:r w:rsidR="00BD21C9">
        <w:rPr>
          <w:rFonts w:eastAsiaTheme="minorEastAsia"/>
          <w:lang w:eastAsia="zh-CN"/>
        </w:rPr>
        <w:t>a</w:t>
      </w:r>
      <w:r w:rsidR="004B3AD8">
        <w:rPr>
          <w:rFonts w:eastAsiaTheme="minorEastAsia"/>
          <w:lang w:eastAsia="zh-CN"/>
        </w:rPr>
        <w:t xml:space="preserve">nd also according to the description in </w:t>
      </w:r>
      <w:r w:rsidR="004B3AD8" w:rsidRPr="004E1349">
        <w:rPr>
          <w:rFonts w:eastAsiaTheme="minorEastAsia"/>
          <w:lang w:eastAsia="zh-CN"/>
        </w:rPr>
        <w:t>TS 26.247</w:t>
      </w:r>
      <w:r w:rsidR="00701C8B">
        <w:rPr>
          <w:rFonts w:eastAsiaTheme="minorEastAsia"/>
          <w:lang w:eastAsia="zh-CN"/>
        </w:rPr>
        <w:t xml:space="preserve"> [</w:t>
      </w:r>
      <w:r w:rsidR="00832D61">
        <w:rPr>
          <w:rFonts w:eastAsiaTheme="minorEastAsia"/>
          <w:lang w:eastAsia="zh-CN"/>
        </w:rPr>
        <w:t>2</w:t>
      </w:r>
      <w:r w:rsidR="00701C8B">
        <w:rPr>
          <w:rFonts w:eastAsiaTheme="minorEastAsia"/>
          <w:lang w:eastAsia="zh-CN"/>
        </w:rPr>
        <w:t>]</w:t>
      </w:r>
      <w:r w:rsidR="004B3AD8">
        <w:rPr>
          <w:rFonts w:eastAsiaTheme="minorEastAsia"/>
          <w:lang w:eastAsia="zh-CN"/>
        </w:rPr>
        <w:t xml:space="preserve"> and </w:t>
      </w:r>
      <w:r w:rsidR="004B3AD8" w:rsidRPr="004E1349">
        <w:rPr>
          <w:rFonts w:eastAsiaTheme="minorEastAsia"/>
          <w:lang w:eastAsia="zh-CN"/>
        </w:rPr>
        <w:t>TS 26.114</w:t>
      </w:r>
      <w:r w:rsidR="00701C8B">
        <w:rPr>
          <w:rFonts w:eastAsiaTheme="minorEastAsia"/>
          <w:lang w:eastAsia="zh-CN"/>
        </w:rPr>
        <w:t xml:space="preserve"> [</w:t>
      </w:r>
      <w:r w:rsidR="00832D61">
        <w:rPr>
          <w:rFonts w:eastAsiaTheme="minorEastAsia"/>
          <w:lang w:eastAsia="zh-CN"/>
        </w:rPr>
        <w:t>4</w:t>
      </w:r>
      <w:r w:rsidR="00701C8B">
        <w:rPr>
          <w:rFonts w:eastAsiaTheme="minorEastAsia"/>
          <w:lang w:eastAsia="zh-CN"/>
        </w:rPr>
        <w:t>]</w:t>
      </w:r>
      <w:r w:rsidR="004B3AD8">
        <w:rPr>
          <w:rFonts w:eastAsiaTheme="minorEastAsia"/>
          <w:lang w:eastAsia="zh-CN"/>
        </w:rPr>
        <w:t xml:space="preserve">, these two TSs are </w:t>
      </w:r>
      <w:r w:rsidR="00BD21C9">
        <w:rPr>
          <w:rFonts w:eastAsiaTheme="minorEastAsia"/>
          <w:lang w:eastAsia="zh-CN"/>
        </w:rPr>
        <w:t>applicable to</w:t>
      </w:r>
      <w:r w:rsidR="004B3AD8">
        <w:rPr>
          <w:rFonts w:eastAsiaTheme="minorEastAsia"/>
          <w:lang w:eastAsia="zh-CN"/>
        </w:rPr>
        <w:t xml:space="preserve"> 5G.</w:t>
      </w:r>
    </w:p>
    <w:tbl>
      <w:tblPr>
        <w:tblStyle w:val="TableGrid"/>
        <w:tblW w:w="0" w:type="auto"/>
        <w:tblLook w:val="04A0" w:firstRow="1" w:lastRow="0" w:firstColumn="1" w:lastColumn="0" w:noHBand="0" w:noVBand="1"/>
      </w:tblPr>
      <w:tblGrid>
        <w:gridCol w:w="9628"/>
      </w:tblGrid>
      <w:tr w:rsidR="004B3AD8" w14:paraId="6F1658BC" w14:textId="77777777" w:rsidTr="004B3AD8">
        <w:tc>
          <w:tcPr>
            <w:tcW w:w="9628" w:type="dxa"/>
          </w:tcPr>
          <w:p w14:paraId="0EE0D257" w14:textId="77777777" w:rsidR="004B3AD8" w:rsidRDefault="004B3AD8" w:rsidP="005F40F2">
            <w:pPr>
              <w:rPr>
                <w:rFonts w:eastAsiaTheme="minorEastAsia"/>
                <w:lang w:eastAsia="zh-CN"/>
              </w:rPr>
            </w:pPr>
            <w:r>
              <w:rPr>
                <w:rFonts w:eastAsiaTheme="minorEastAsia"/>
                <w:lang w:eastAsia="zh-CN"/>
              </w:rPr>
              <w:t xml:space="preserve">TS </w:t>
            </w:r>
            <w:r>
              <w:rPr>
                <w:rFonts w:eastAsiaTheme="minorEastAsia" w:hint="eastAsia"/>
                <w:lang w:eastAsia="zh-CN"/>
              </w:rPr>
              <w:t>2</w:t>
            </w:r>
            <w:r>
              <w:rPr>
                <w:rFonts w:eastAsiaTheme="minorEastAsia"/>
                <w:lang w:eastAsia="zh-CN"/>
              </w:rPr>
              <w:t>6.247</w:t>
            </w:r>
          </w:p>
          <w:p w14:paraId="0B16E522" w14:textId="77777777" w:rsidR="004B3AD8" w:rsidRPr="004B3AD8" w:rsidRDefault="004B3AD8" w:rsidP="004B3AD8">
            <w:pPr>
              <w:keepNext/>
              <w:keepLines/>
              <w:pBdr>
                <w:top w:val="single" w:sz="12" w:space="3" w:color="auto"/>
              </w:pBdr>
              <w:spacing w:before="240"/>
              <w:ind w:left="1134" w:hanging="1134"/>
              <w:outlineLvl w:val="0"/>
              <w:rPr>
                <w:rFonts w:ascii="Arial" w:eastAsia="宋体" w:hAnsi="Arial"/>
                <w:sz w:val="36"/>
              </w:rPr>
            </w:pPr>
            <w:bookmarkStart w:id="1" w:name="sec_scope"/>
            <w:bookmarkStart w:id="2" w:name="_Toc26283610"/>
            <w:r w:rsidRPr="004B3AD8">
              <w:rPr>
                <w:rFonts w:ascii="Arial" w:eastAsia="宋体" w:hAnsi="Arial"/>
                <w:sz w:val="36"/>
              </w:rPr>
              <w:t>1</w:t>
            </w:r>
            <w:bookmarkEnd w:id="1"/>
            <w:r w:rsidRPr="004B3AD8">
              <w:rPr>
                <w:rFonts w:ascii="Arial" w:eastAsia="宋体" w:hAnsi="Arial"/>
                <w:sz w:val="36"/>
              </w:rPr>
              <w:tab/>
              <w:t>Scope</w:t>
            </w:r>
            <w:bookmarkEnd w:id="2"/>
          </w:p>
          <w:p w14:paraId="43BAC4A2" w14:textId="09AB1B64" w:rsidR="004B3AD8" w:rsidRDefault="004B3AD8" w:rsidP="004B3AD8">
            <w:pPr>
              <w:rPr>
                <w:rFonts w:eastAsiaTheme="minorEastAsia"/>
                <w:lang w:eastAsia="zh-CN"/>
              </w:rPr>
            </w:pPr>
            <w:r w:rsidRPr="004B3AD8">
              <w:rPr>
                <w:rFonts w:eastAsia="宋体"/>
              </w:rPr>
              <w:t xml:space="preserve">The present document specifies Progressive Download and Dynamic Adaptive Streaming over HTTP (3GP-DASH). </w:t>
            </w:r>
            <w:r w:rsidRPr="004B3AD8">
              <w:rPr>
                <w:rFonts w:eastAsia="宋体"/>
                <w:shd w:val="clear" w:color="auto" w:fill="FFE599" w:themeFill="accent4" w:themeFillTint="66"/>
              </w:rPr>
              <w:t>This specification is part of Packet-switched Streaming Service (PSS) and 5G Media Streamin</w:t>
            </w:r>
            <w:r w:rsidRPr="004B3AD8">
              <w:rPr>
                <w:rFonts w:eastAsia="宋体"/>
              </w:rPr>
              <w:t>g. HTTP-based progressive download and dynamic adaptive streaming had initially been separated from TS 26.234 to differentiate from RTP-based streaming that is maintained in TS 26.234. HTTP-based progressive download and dynamic adaptive streaming may be deployed independently from RTP-based PSS, for example by using standard HTTP/1.1 servers for hosting data formatted as defined in the present document, and in particular together with 5G Media Streaming.</w:t>
            </w:r>
          </w:p>
        </w:tc>
      </w:tr>
    </w:tbl>
    <w:p w14:paraId="458DB1A8" w14:textId="77777777" w:rsidR="004B3AD8" w:rsidRPr="004B3AD8" w:rsidRDefault="004B3AD8" w:rsidP="004B3AD8">
      <w:pPr>
        <w:ind w:firstLineChars="200" w:firstLine="400"/>
        <w:rPr>
          <w:rFonts w:eastAsiaTheme="minorEastAsia"/>
          <w:lang w:eastAsia="zh-CN"/>
        </w:rPr>
      </w:pPr>
    </w:p>
    <w:tbl>
      <w:tblPr>
        <w:tblStyle w:val="TableGrid"/>
        <w:tblW w:w="0" w:type="auto"/>
        <w:tblLook w:val="04A0" w:firstRow="1" w:lastRow="0" w:firstColumn="1" w:lastColumn="0" w:noHBand="0" w:noVBand="1"/>
      </w:tblPr>
      <w:tblGrid>
        <w:gridCol w:w="9628"/>
      </w:tblGrid>
      <w:tr w:rsidR="004B3AD8" w14:paraId="0BDEC5A2" w14:textId="77777777" w:rsidTr="004B3AD8">
        <w:tc>
          <w:tcPr>
            <w:tcW w:w="9628" w:type="dxa"/>
          </w:tcPr>
          <w:p w14:paraId="2610B864" w14:textId="324D1DA4" w:rsidR="004B3AD8" w:rsidRDefault="004B3AD8" w:rsidP="004B3AD8">
            <w:pPr>
              <w:rPr>
                <w:rFonts w:eastAsiaTheme="minorEastAsia"/>
                <w:lang w:eastAsia="zh-CN"/>
              </w:rPr>
            </w:pPr>
            <w:r>
              <w:rPr>
                <w:rFonts w:eastAsiaTheme="minorEastAsia"/>
                <w:lang w:eastAsia="zh-CN"/>
              </w:rPr>
              <w:t xml:space="preserve">TS </w:t>
            </w:r>
            <w:r>
              <w:rPr>
                <w:rFonts w:eastAsiaTheme="minorEastAsia" w:hint="eastAsia"/>
                <w:lang w:eastAsia="zh-CN"/>
              </w:rPr>
              <w:t>2</w:t>
            </w:r>
            <w:r>
              <w:rPr>
                <w:rFonts w:eastAsiaTheme="minorEastAsia"/>
                <w:lang w:eastAsia="zh-CN"/>
              </w:rPr>
              <w:t>6.114</w:t>
            </w:r>
          </w:p>
          <w:p w14:paraId="6D71F4AE" w14:textId="77777777" w:rsidR="004B3AD8" w:rsidRPr="004B3AD8" w:rsidRDefault="004B3AD8" w:rsidP="004B3AD8">
            <w:pPr>
              <w:keepNext/>
              <w:keepLines/>
              <w:pBdr>
                <w:top w:val="single" w:sz="12" w:space="3" w:color="auto"/>
              </w:pBdr>
              <w:spacing w:before="240"/>
              <w:ind w:left="1134" w:hanging="1134"/>
              <w:outlineLvl w:val="0"/>
              <w:rPr>
                <w:rFonts w:ascii="Arial" w:eastAsia="DengXian" w:hAnsi="Arial"/>
                <w:sz w:val="36"/>
              </w:rPr>
            </w:pPr>
            <w:bookmarkStart w:id="3" w:name="_Toc26369192"/>
            <w:bookmarkStart w:id="4" w:name="_Toc36227074"/>
            <w:bookmarkStart w:id="5" w:name="_Toc36228088"/>
            <w:bookmarkStart w:id="6" w:name="_Toc36228715"/>
            <w:bookmarkStart w:id="7" w:name="_Toc68847034"/>
            <w:bookmarkStart w:id="8" w:name="_Toc74610969"/>
            <w:bookmarkStart w:id="9" w:name="_Toc75566248"/>
            <w:r w:rsidRPr="004B3AD8">
              <w:rPr>
                <w:rFonts w:ascii="Arial" w:eastAsia="DengXian" w:hAnsi="Arial"/>
                <w:sz w:val="36"/>
              </w:rPr>
              <w:t>1</w:t>
            </w:r>
            <w:r w:rsidRPr="004B3AD8">
              <w:rPr>
                <w:rFonts w:ascii="Arial" w:eastAsia="DengXian" w:hAnsi="Arial"/>
                <w:sz w:val="36"/>
              </w:rPr>
              <w:tab/>
              <w:t>Scope</w:t>
            </w:r>
            <w:bookmarkEnd w:id="3"/>
            <w:bookmarkEnd w:id="4"/>
            <w:bookmarkEnd w:id="5"/>
            <w:bookmarkEnd w:id="6"/>
            <w:bookmarkEnd w:id="7"/>
            <w:bookmarkEnd w:id="8"/>
            <w:bookmarkEnd w:id="9"/>
          </w:p>
          <w:p w14:paraId="47C49612" w14:textId="77777777" w:rsidR="004B3AD8" w:rsidRPr="004B3AD8" w:rsidRDefault="004B3AD8" w:rsidP="004B3AD8">
            <w:pPr>
              <w:rPr>
                <w:rFonts w:eastAsia="DengXian"/>
              </w:rPr>
            </w:pPr>
            <w:r w:rsidRPr="004B3AD8">
              <w:rPr>
                <w:rFonts w:eastAsia="DengXian"/>
              </w:rPr>
              <w:t>The present document specifies a client for the Multimedia Telephony Service for IMS (MTSI) supporting conversational speech (including DTMF), video and text transported over RTP, and flexible data channel handling,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5BBE08E1" w14:textId="77777777" w:rsidR="004B3AD8" w:rsidRPr="004B3AD8" w:rsidRDefault="004B3AD8" w:rsidP="004B3AD8">
            <w:pPr>
              <w:rPr>
                <w:rFonts w:eastAsia="DengXian"/>
              </w:rPr>
            </w:pPr>
            <w:r w:rsidRPr="004B3AD8">
              <w:rPr>
                <w:rFonts w:eastAsia="DengXian"/>
                <w:shd w:val="clear" w:color="auto" w:fill="FFE599" w:themeFill="accent4" w:themeFillTint="66"/>
              </w:rPr>
              <w:t>The present document describes two client types</w:t>
            </w:r>
            <w:r w:rsidRPr="004B3AD8">
              <w:rPr>
                <w:rFonts w:eastAsia="DengXian"/>
              </w:rPr>
              <w:t>:</w:t>
            </w:r>
          </w:p>
          <w:p w14:paraId="24677F80" w14:textId="77777777" w:rsidR="004B3AD8" w:rsidRPr="004B3AD8" w:rsidRDefault="004B3AD8" w:rsidP="004B3AD8">
            <w:pPr>
              <w:ind w:left="568" w:hanging="284"/>
              <w:rPr>
                <w:rFonts w:eastAsia="DengXian"/>
              </w:rPr>
            </w:pPr>
            <w:r w:rsidRPr="004B3AD8">
              <w:rPr>
                <w:rFonts w:eastAsia="DengXian"/>
              </w:rPr>
              <w:t>-</w:t>
            </w:r>
            <w:r w:rsidRPr="004B3AD8">
              <w:rPr>
                <w:rFonts w:eastAsia="DengXian"/>
              </w:rPr>
              <w:tab/>
            </w:r>
            <w:r w:rsidRPr="004B3AD8">
              <w:rPr>
                <w:rFonts w:eastAsia="DengXian"/>
                <w:shd w:val="clear" w:color="auto" w:fill="FFE599" w:themeFill="accent4" w:themeFillTint="66"/>
              </w:rPr>
              <w:t>An MTSI client in terminal which uses a 3GPP access (NR, LTE, HSPA, or EGPRS) to connect to the IMS</w:t>
            </w:r>
            <w:r w:rsidRPr="004B3AD8">
              <w:rPr>
                <w:rFonts w:eastAsia="DengXian"/>
              </w:rPr>
              <w:t>. These clients are described in Clauses 5 – 17 and Annexes A – M.</w:t>
            </w:r>
          </w:p>
          <w:p w14:paraId="31930A39" w14:textId="77777777" w:rsidR="004B3AD8" w:rsidRPr="004B3AD8" w:rsidRDefault="004B3AD8" w:rsidP="004B3AD8">
            <w:pPr>
              <w:ind w:left="568" w:hanging="284"/>
              <w:rPr>
                <w:rFonts w:eastAsia="DengXian"/>
              </w:rPr>
            </w:pPr>
            <w:r w:rsidRPr="004B3AD8">
              <w:rPr>
                <w:rFonts w:eastAsia="DengXian"/>
              </w:rPr>
              <w:t>-</w:t>
            </w:r>
            <w:r w:rsidRPr="004B3AD8">
              <w:rPr>
                <w:rFonts w:eastAsia="DengXian"/>
              </w:rPr>
              <w:tab/>
              <w:t>An MTSI client in terminal which uses a fixed access (corded interface, fixed-wireless interface, e.g. Wi-Fi, Bluetooth or DECT/NG DECT) to connect to the IMS. These clients are described in Clause 18.</w:t>
            </w:r>
          </w:p>
          <w:p w14:paraId="364B8FF7" w14:textId="62DB92C0" w:rsidR="004B3AD8" w:rsidRDefault="004B3AD8" w:rsidP="004B3AD8">
            <w:pPr>
              <w:rPr>
                <w:rFonts w:eastAsiaTheme="minorEastAsia"/>
                <w:lang w:eastAsia="zh-CN"/>
              </w:rPr>
            </w:pPr>
            <w:r w:rsidRPr="004B3AD8">
              <w:rPr>
                <w:rFonts w:eastAsia="DengXian"/>
              </w:rPr>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tc>
      </w:tr>
    </w:tbl>
    <w:p w14:paraId="6C9E96FF" w14:textId="77777777" w:rsidR="00851B17" w:rsidRDefault="00851B17" w:rsidP="00851B17">
      <w:pPr>
        <w:spacing w:after="0"/>
        <w:rPr>
          <w:rFonts w:eastAsiaTheme="minorEastAsia"/>
          <w:lang w:eastAsia="zh-CN"/>
        </w:rPr>
      </w:pPr>
    </w:p>
    <w:p w14:paraId="0F52C81D" w14:textId="39D78A03" w:rsidR="001E105F" w:rsidRPr="001E105F" w:rsidRDefault="001E105F" w:rsidP="005F40F2">
      <w:pPr>
        <w:rPr>
          <w:rFonts w:eastAsiaTheme="minorEastAsia"/>
          <w:b/>
          <w:lang w:eastAsia="zh-CN"/>
        </w:rPr>
      </w:pPr>
      <w:r>
        <w:rPr>
          <w:rFonts w:eastAsiaTheme="minorEastAsia"/>
          <w:b/>
          <w:lang w:eastAsia="zh-CN"/>
        </w:rPr>
        <w:t>Observation 1: Specifications for MTSI (TS 26.114) and streaming (TS 26.247) service types are applicable for QoE in 5G/NR.</w:t>
      </w:r>
    </w:p>
    <w:p w14:paraId="2E635B88" w14:textId="44F84499" w:rsidR="004B3AD8" w:rsidRDefault="00851B17" w:rsidP="005F40F2">
      <w:pPr>
        <w:rPr>
          <w:rFonts w:eastAsiaTheme="minorEastAsia"/>
          <w:lang w:eastAsia="zh-CN"/>
        </w:rPr>
      </w:pPr>
      <w:r>
        <w:rPr>
          <w:rFonts w:eastAsiaTheme="minorEastAsia"/>
          <w:lang w:eastAsia="zh-CN"/>
        </w:rPr>
        <w:t>However,</w:t>
      </w:r>
      <w:r w:rsidR="004B3AD8">
        <w:rPr>
          <w:rFonts w:eastAsiaTheme="minorEastAsia"/>
          <w:lang w:eastAsia="zh-CN"/>
        </w:rPr>
        <w:t xml:space="preserve"> in TS 26.346</w:t>
      </w:r>
      <w:r w:rsidR="00701C8B">
        <w:rPr>
          <w:rFonts w:eastAsiaTheme="minorEastAsia"/>
          <w:lang w:eastAsia="zh-CN"/>
        </w:rPr>
        <w:t xml:space="preserve"> [</w:t>
      </w:r>
      <w:r w:rsidR="00832D61">
        <w:rPr>
          <w:rFonts w:eastAsiaTheme="minorEastAsia"/>
          <w:lang w:eastAsia="zh-CN"/>
        </w:rPr>
        <w:t>5</w:t>
      </w:r>
      <w:r w:rsidR="00701C8B">
        <w:rPr>
          <w:rFonts w:eastAsiaTheme="minorEastAsia"/>
          <w:lang w:eastAsia="zh-CN"/>
        </w:rPr>
        <w:t>]</w:t>
      </w:r>
      <w:r w:rsidR="004B3AD8">
        <w:rPr>
          <w:rFonts w:eastAsiaTheme="minorEastAsia"/>
          <w:lang w:eastAsia="zh-CN"/>
        </w:rPr>
        <w:t xml:space="preserve">, </w:t>
      </w:r>
      <w:r>
        <w:rPr>
          <w:rFonts w:eastAsiaTheme="minorEastAsia"/>
          <w:lang w:eastAsia="zh-CN"/>
        </w:rPr>
        <w:t xml:space="preserve">there is no </w:t>
      </w:r>
      <w:r w:rsidR="004B3AD8">
        <w:rPr>
          <w:rFonts w:eastAsiaTheme="minorEastAsia"/>
          <w:lang w:eastAsia="zh-CN"/>
        </w:rPr>
        <w:t xml:space="preserve">clear </w:t>
      </w:r>
      <w:r w:rsidR="002533BD">
        <w:rPr>
          <w:rFonts w:eastAsiaTheme="minorEastAsia"/>
          <w:lang w:eastAsia="zh-CN"/>
        </w:rPr>
        <w:t>indication that this specification can be applied to NR MBS</w:t>
      </w:r>
      <w:r w:rsidR="004B3AD8">
        <w:rPr>
          <w:rFonts w:eastAsiaTheme="minorEastAsia"/>
          <w:lang w:eastAsia="zh-CN"/>
        </w:rPr>
        <w:t xml:space="preserve">. We </w:t>
      </w:r>
      <w:r w:rsidR="002533BD">
        <w:rPr>
          <w:rFonts w:eastAsiaTheme="minorEastAsia"/>
          <w:lang w:eastAsia="zh-CN"/>
        </w:rPr>
        <w:t xml:space="preserve">can </w:t>
      </w:r>
      <w:r w:rsidR="004B3AD8">
        <w:rPr>
          <w:rFonts w:eastAsiaTheme="minorEastAsia"/>
          <w:lang w:eastAsia="zh-CN"/>
        </w:rPr>
        <w:t xml:space="preserve">only </w:t>
      </w:r>
      <w:r w:rsidR="002533BD">
        <w:rPr>
          <w:rFonts w:eastAsiaTheme="minorEastAsia"/>
          <w:lang w:eastAsia="zh-CN"/>
        </w:rPr>
        <w:t>find the descriptions speaking of</w:t>
      </w:r>
      <w:r w:rsidR="00CA04D4">
        <w:rPr>
          <w:rFonts w:eastAsiaTheme="minorEastAsia"/>
          <w:lang w:eastAsia="zh-CN"/>
        </w:rPr>
        <w:t xml:space="preserve"> “</w:t>
      </w:r>
      <w:r w:rsidR="00CA04D4" w:rsidRPr="0061564F">
        <w:t>Service for LTE-based 5G Broadcast</w:t>
      </w:r>
      <w:r w:rsidR="00CA04D4">
        <w:rPr>
          <w:rFonts w:eastAsiaTheme="minorEastAsia"/>
          <w:lang w:eastAsia="zh-CN"/>
        </w:rPr>
        <w:t>”</w:t>
      </w:r>
      <w:r w:rsidR="002533BD">
        <w:rPr>
          <w:rFonts w:eastAsiaTheme="minorEastAsia"/>
          <w:lang w:eastAsia="zh-CN"/>
        </w:rPr>
        <w:t>, which is using E-UTRAN rather than NR as a</w:t>
      </w:r>
      <w:r w:rsidR="001E105F">
        <w:rPr>
          <w:rFonts w:eastAsiaTheme="minorEastAsia"/>
          <w:lang w:eastAsia="zh-CN"/>
        </w:rPr>
        <w:t>n</w:t>
      </w:r>
      <w:r w:rsidR="002533BD">
        <w:rPr>
          <w:rFonts w:eastAsiaTheme="minorEastAsia"/>
          <w:lang w:eastAsia="zh-CN"/>
        </w:rPr>
        <w:t xml:space="preserve"> air interface technology. Therefore, </w:t>
      </w:r>
      <w:r w:rsidR="002B5907">
        <w:rPr>
          <w:rFonts w:eastAsiaTheme="minorEastAsia"/>
          <w:lang w:eastAsia="zh-CN"/>
        </w:rPr>
        <w:t>it is unclear whether</w:t>
      </w:r>
      <w:r w:rsidR="00CA04D4">
        <w:rPr>
          <w:rFonts w:eastAsiaTheme="minorEastAsia"/>
          <w:lang w:eastAsia="zh-CN"/>
        </w:rPr>
        <w:t xml:space="preserve"> TS 26.346 </w:t>
      </w:r>
      <w:r w:rsidR="00701C8B">
        <w:rPr>
          <w:rFonts w:eastAsiaTheme="minorEastAsia"/>
          <w:lang w:eastAsia="zh-CN"/>
        </w:rPr>
        <w:t>[</w:t>
      </w:r>
      <w:r w:rsidR="00832D61">
        <w:rPr>
          <w:rFonts w:eastAsiaTheme="minorEastAsia"/>
          <w:lang w:eastAsia="zh-CN"/>
        </w:rPr>
        <w:t>5</w:t>
      </w:r>
      <w:r w:rsidR="00701C8B">
        <w:rPr>
          <w:rFonts w:eastAsiaTheme="minorEastAsia"/>
          <w:lang w:eastAsia="zh-CN"/>
        </w:rPr>
        <w:t xml:space="preserve">] </w:t>
      </w:r>
      <w:r w:rsidR="00B85A65">
        <w:rPr>
          <w:rFonts w:eastAsiaTheme="minorEastAsia"/>
          <w:lang w:eastAsia="zh-CN"/>
        </w:rPr>
        <w:t xml:space="preserve">can be used </w:t>
      </w:r>
      <w:r w:rsidR="002B5907">
        <w:rPr>
          <w:rFonts w:eastAsiaTheme="minorEastAsia"/>
          <w:lang w:eastAsia="zh-CN"/>
        </w:rPr>
        <w:t xml:space="preserve">as a reference for QoE measurement collection </w:t>
      </w:r>
      <w:r w:rsidR="00B85A65">
        <w:rPr>
          <w:rFonts w:eastAsiaTheme="minorEastAsia"/>
          <w:lang w:eastAsia="zh-CN"/>
        </w:rPr>
        <w:t>for</w:t>
      </w:r>
      <w:r w:rsidR="00CA04D4">
        <w:rPr>
          <w:rFonts w:eastAsiaTheme="minorEastAsia"/>
          <w:lang w:eastAsia="zh-CN"/>
        </w:rPr>
        <w:t xml:space="preserve"> </w:t>
      </w:r>
      <w:r w:rsidR="002B5907">
        <w:rPr>
          <w:rFonts w:eastAsiaTheme="minorEastAsia"/>
          <w:lang w:eastAsia="zh-CN"/>
        </w:rPr>
        <w:t xml:space="preserve">NR </w:t>
      </w:r>
      <w:r w:rsidR="00CA04D4">
        <w:rPr>
          <w:rFonts w:eastAsiaTheme="minorEastAsia"/>
          <w:lang w:eastAsia="zh-CN"/>
        </w:rPr>
        <w:t xml:space="preserve">MBS. </w:t>
      </w:r>
      <w:r w:rsidR="00831B53">
        <w:rPr>
          <w:rFonts w:eastAsiaTheme="minorEastAsia"/>
          <w:lang w:eastAsia="zh-CN"/>
        </w:rPr>
        <w:t xml:space="preserve">There is a </w:t>
      </w:r>
      <w:r w:rsidR="00CA04D4">
        <w:rPr>
          <w:rFonts w:eastAsiaTheme="minorEastAsia"/>
          <w:lang w:eastAsia="zh-CN"/>
        </w:rPr>
        <w:t>WID</w:t>
      </w:r>
      <w:r w:rsidR="008A3B36">
        <w:rPr>
          <w:rFonts w:eastAsiaTheme="minorEastAsia"/>
          <w:lang w:eastAsia="zh-CN"/>
        </w:rPr>
        <w:t xml:space="preserve"> SP-210376</w:t>
      </w:r>
      <w:r w:rsidR="00CA04D4">
        <w:rPr>
          <w:rFonts w:eastAsiaTheme="minorEastAsia"/>
          <w:lang w:eastAsia="zh-CN"/>
        </w:rPr>
        <w:t xml:space="preserve"> </w:t>
      </w:r>
      <w:r w:rsidR="00D763C9">
        <w:rPr>
          <w:rFonts w:eastAsiaTheme="minorEastAsia"/>
          <w:lang w:eastAsia="zh-CN"/>
        </w:rPr>
        <w:t>[</w:t>
      </w:r>
      <w:r w:rsidR="00832D61">
        <w:rPr>
          <w:rFonts w:eastAsiaTheme="minorEastAsia"/>
          <w:lang w:eastAsia="zh-CN"/>
        </w:rPr>
        <w:t>6</w:t>
      </w:r>
      <w:r w:rsidR="00D763C9">
        <w:rPr>
          <w:rFonts w:eastAsiaTheme="minorEastAsia"/>
          <w:lang w:eastAsia="zh-CN"/>
        </w:rPr>
        <w:t xml:space="preserve">] </w:t>
      </w:r>
      <w:r w:rsidR="00CA04D4">
        <w:rPr>
          <w:rFonts w:eastAsiaTheme="minorEastAsia"/>
          <w:lang w:eastAsia="zh-CN"/>
        </w:rPr>
        <w:t>for 5G MBS in SA4</w:t>
      </w:r>
      <w:r w:rsidR="00831B53">
        <w:rPr>
          <w:rFonts w:eastAsiaTheme="minorEastAsia"/>
          <w:lang w:eastAsia="zh-CN"/>
        </w:rPr>
        <w:t>, but it is uncertain whether QoE collection for MBS is part of this work</w:t>
      </w:r>
      <w:r w:rsidR="00CA04D4">
        <w:rPr>
          <w:rFonts w:eastAsiaTheme="minorEastAsia"/>
          <w:lang w:eastAsia="zh-CN"/>
        </w:rPr>
        <w:t>. Therefore</w:t>
      </w:r>
      <w:r w:rsidR="00831B53">
        <w:rPr>
          <w:rFonts w:eastAsiaTheme="minorEastAsia"/>
          <w:lang w:eastAsia="zh-CN"/>
        </w:rPr>
        <w:t>,</w:t>
      </w:r>
      <w:r w:rsidR="00CA04D4">
        <w:rPr>
          <w:rFonts w:eastAsiaTheme="minorEastAsia"/>
          <w:lang w:eastAsia="zh-CN"/>
        </w:rPr>
        <w:t xml:space="preserve"> we think RAN2 </w:t>
      </w:r>
      <w:r w:rsidR="00831B53">
        <w:rPr>
          <w:rFonts w:eastAsiaTheme="minorEastAsia"/>
          <w:lang w:eastAsia="zh-CN"/>
        </w:rPr>
        <w:t xml:space="preserve">should </w:t>
      </w:r>
      <w:r w:rsidR="00CA04D4">
        <w:rPr>
          <w:rFonts w:eastAsiaTheme="minorEastAsia"/>
          <w:lang w:eastAsia="zh-CN"/>
        </w:rPr>
        <w:t xml:space="preserve">send </w:t>
      </w:r>
      <w:r w:rsidR="00831B53">
        <w:rPr>
          <w:rFonts w:eastAsiaTheme="minorEastAsia"/>
          <w:lang w:eastAsia="zh-CN"/>
        </w:rPr>
        <w:t xml:space="preserve">an </w:t>
      </w:r>
      <w:r w:rsidR="00CA04D4">
        <w:rPr>
          <w:rFonts w:eastAsiaTheme="minorEastAsia"/>
          <w:lang w:eastAsia="zh-CN"/>
        </w:rPr>
        <w:t xml:space="preserve">LS to SA4 to check which TS </w:t>
      </w:r>
      <w:r w:rsidR="003A224B">
        <w:rPr>
          <w:rFonts w:eastAsiaTheme="minorEastAsia"/>
          <w:lang w:eastAsia="zh-CN"/>
        </w:rPr>
        <w:t xml:space="preserve">(if any) </w:t>
      </w:r>
      <w:r w:rsidR="00CA04D4">
        <w:rPr>
          <w:rFonts w:eastAsiaTheme="minorEastAsia"/>
          <w:lang w:eastAsia="zh-CN"/>
        </w:rPr>
        <w:t>should be referenced in RAN2</w:t>
      </w:r>
      <w:r w:rsidR="00831B53">
        <w:rPr>
          <w:rFonts w:eastAsiaTheme="minorEastAsia"/>
          <w:lang w:eastAsia="zh-CN"/>
        </w:rPr>
        <w:t xml:space="preserve"> for </w:t>
      </w:r>
      <w:r w:rsidR="003A224B">
        <w:rPr>
          <w:rFonts w:eastAsiaTheme="minorEastAsia"/>
          <w:lang w:eastAsia="zh-CN"/>
        </w:rPr>
        <w:t>QoE for NR MBS service</w:t>
      </w:r>
      <w:r w:rsidR="00CA04D4">
        <w:rPr>
          <w:rFonts w:eastAsiaTheme="minorEastAsia"/>
          <w:lang w:eastAsia="zh-CN"/>
        </w:rPr>
        <w:t xml:space="preserve">. </w:t>
      </w:r>
      <w:r w:rsidR="00831B53">
        <w:rPr>
          <w:rFonts w:eastAsiaTheme="minorEastAsia"/>
          <w:lang w:eastAsia="zh-CN"/>
        </w:rPr>
        <w:t xml:space="preserve">It should be noted that even though </w:t>
      </w:r>
      <w:r w:rsidR="003A224B">
        <w:rPr>
          <w:rFonts w:eastAsiaTheme="minorEastAsia"/>
          <w:lang w:eastAsia="zh-CN"/>
        </w:rPr>
        <w:t xml:space="preserve">QoE collection in RRC IDLE/INACTIVE state is not part of QoE work in Rel-17, NR MBS can be received by UEs in RRC </w:t>
      </w:r>
      <w:r w:rsidR="003A224B">
        <w:rPr>
          <w:rFonts w:eastAsiaTheme="minorEastAsia"/>
          <w:lang w:eastAsia="zh-CN"/>
        </w:rPr>
        <w:lastRenderedPageBreak/>
        <w:t>CONNECTED state as well</w:t>
      </w:r>
      <w:r w:rsidR="00A8638B">
        <w:rPr>
          <w:rFonts w:eastAsiaTheme="minorEastAsia"/>
          <w:lang w:eastAsia="zh-CN"/>
        </w:rPr>
        <w:t>. In particular, multicast services (in contrast to broadcast services) can actually be only received by the UEs which are in RRC CONNECTED state. Hence</w:t>
      </w:r>
      <w:r w:rsidR="003A224B">
        <w:rPr>
          <w:rFonts w:eastAsiaTheme="minorEastAsia"/>
          <w:lang w:eastAsia="zh-CN"/>
        </w:rPr>
        <w:t xml:space="preserve">, </w:t>
      </w:r>
      <w:r w:rsidR="00A8638B">
        <w:rPr>
          <w:rFonts w:eastAsiaTheme="minorEastAsia"/>
          <w:lang w:eastAsia="zh-CN"/>
        </w:rPr>
        <w:t>there is nothing that would prevent th</w:t>
      </w:r>
      <w:r w:rsidR="003A224B">
        <w:rPr>
          <w:rFonts w:eastAsiaTheme="minorEastAsia"/>
          <w:lang w:eastAsia="zh-CN"/>
        </w:rPr>
        <w:t xml:space="preserve">e </w:t>
      </w:r>
      <w:r w:rsidR="00A8638B">
        <w:rPr>
          <w:rFonts w:eastAsiaTheme="minorEastAsia"/>
          <w:lang w:eastAsia="zh-CN"/>
        </w:rPr>
        <w:t xml:space="preserve">mechanism developed by RAN WGs to be used for QoE collection for multicast services. </w:t>
      </w:r>
    </w:p>
    <w:p w14:paraId="3750E746" w14:textId="036C8E02" w:rsidR="00775CFA" w:rsidRDefault="00775CFA" w:rsidP="005F40F2">
      <w:pPr>
        <w:rPr>
          <w:rFonts w:eastAsiaTheme="minorEastAsia"/>
          <w:b/>
          <w:lang w:eastAsia="zh-CN"/>
        </w:rPr>
      </w:pPr>
      <w:r>
        <w:rPr>
          <w:rFonts w:eastAsiaTheme="minorEastAsia"/>
          <w:b/>
          <w:lang w:eastAsia="zh-CN"/>
        </w:rPr>
        <w:t>Observation 2: In NR MBS, multicast services can only be received by the UEs in RRC CONNECTED state while broadcast services can be received by the UEs in bot</w:t>
      </w:r>
      <w:r w:rsidR="00590ACC">
        <w:rPr>
          <w:rFonts w:eastAsiaTheme="minorEastAsia"/>
          <w:b/>
          <w:lang w:eastAsia="zh-CN"/>
        </w:rPr>
        <w:t>h</w:t>
      </w:r>
      <w:r>
        <w:rPr>
          <w:rFonts w:eastAsiaTheme="minorEastAsia"/>
          <w:b/>
          <w:lang w:eastAsia="zh-CN"/>
        </w:rPr>
        <w:t xml:space="preserve"> RRC CONNECTED and RRC IDLE/INACTIVE states. Hence, QoE collection mechanism developed by RAN WGs in Rel-17 can apply to NR MBS service type as well.</w:t>
      </w:r>
    </w:p>
    <w:p w14:paraId="77C98024" w14:textId="21F23F59" w:rsidR="00FC614A" w:rsidRPr="00FC614A" w:rsidRDefault="00590ACC" w:rsidP="005F40F2">
      <w:pPr>
        <w:rPr>
          <w:rFonts w:eastAsiaTheme="minorEastAsia"/>
          <w:lang w:eastAsia="zh-CN"/>
        </w:rPr>
      </w:pPr>
      <w:r>
        <w:rPr>
          <w:rFonts w:eastAsiaTheme="minorEastAsia"/>
          <w:lang w:eastAsia="zh-CN"/>
        </w:rPr>
        <w:t xml:space="preserve">When it comes to VR, </w:t>
      </w:r>
      <w:r w:rsidR="00FC614A" w:rsidRPr="00FC614A">
        <w:rPr>
          <w:rFonts w:eastAsiaTheme="minorEastAsia"/>
          <w:lang w:eastAsia="zh-CN"/>
        </w:rPr>
        <w:t>TS 26.118</w:t>
      </w:r>
      <w:r>
        <w:rPr>
          <w:rFonts w:eastAsiaTheme="minorEastAsia"/>
          <w:lang w:eastAsia="zh-CN"/>
        </w:rPr>
        <w:t xml:space="preserve"> already specifies </w:t>
      </w:r>
      <w:r w:rsidR="00FC614A">
        <w:rPr>
          <w:rFonts w:eastAsiaTheme="minorEastAsia"/>
          <w:lang w:eastAsia="zh-CN"/>
        </w:rPr>
        <w:t>the QoE metrics for the VR services. Therefore</w:t>
      </w:r>
      <w:r>
        <w:rPr>
          <w:rFonts w:eastAsiaTheme="minorEastAsia"/>
          <w:lang w:eastAsia="zh-CN"/>
        </w:rPr>
        <w:t>, we believe</w:t>
      </w:r>
      <w:r w:rsidR="00FC614A">
        <w:rPr>
          <w:rFonts w:eastAsiaTheme="minorEastAsia"/>
          <w:lang w:eastAsia="zh-CN"/>
        </w:rPr>
        <w:t xml:space="preserve"> RAN2 specifications can use the TS 26.118 as the references for the configuration and reporting of VR QoE measurement. </w:t>
      </w:r>
    </w:p>
    <w:p w14:paraId="50078606" w14:textId="3405EAF5" w:rsidR="00F76D35" w:rsidRDefault="00775CFA" w:rsidP="005F40F2">
      <w:pPr>
        <w:rPr>
          <w:rFonts w:eastAsiaTheme="minorEastAsia"/>
          <w:lang w:eastAsia="zh-CN"/>
        </w:rPr>
      </w:pPr>
      <w:r>
        <w:rPr>
          <w:rFonts w:eastAsiaTheme="minorEastAsia"/>
          <w:b/>
          <w:lang w:eastAsia="zh-CN"/>
        </w:rPr>
        <w:t xml:space="preserve"> </w:t>
      </w:r>
      <w:r w:rsidR="00F76D35">
        <w:rPr>
          <w:rFonts w:eastAsiaTheme="minorEastAsia"/>
          <w:lang w:eastAsia="zh-CN"/>
        </w:rPr>
        <w:t>According to the LS [</w:t>
      </w:r>
      <w:r w:rsidR="00FC614A">
        <w:rPr>
          <w:rFonts w:eastAsiaTheme="minorEastAsia"/>
          <w:lang w:eastAsia="zh-CN"/>
        </w:rPr>
        <w:t>7</w:t>
      </w:r>
      <w:r w:rsidR="00F76D35">
        <w:rPr>
          <w:rFonts w:eastAsiaTheme="minorEastAsia"/>
          <w:lang w:eastAsia="zh-CN"/>
        </w:rPr>
        <w:t xml:space="preserve">] from SA4, </w:t>
      </w:r>
      <w:r w:rsidR="006D4D62" w:rsidRPr="006D4D62">
        <w:rPr>
          <w:rFonts w:eastAsiaTheme="minorEastAsia"/>
          <w:lang w:eastAsia="zh-CN"/>
        </w:rPr>
        <w:t>there are several ongoing XR-related Rel-17 activities in SA4, such as ITT4RT, FS_XRTraffic and FS_5GSTAR</w:t>
      </w:r>
      <w:r w:rsidR="006D4D62">
        <w:rPr>
          <w:rFonts w:eastAsiaTheme="minorEastAsia"/>
          <w:lang w:eastAsia="zh-CN"/>
        </w:rPr>
        <w:t>. Therefore we are still not clear whether SA4 will define the QoE metrics for XR.</w:t>
      </w:r>
    </w:p>
    <w:p w14:paraId="3C65EDF3" w14:textId="5E0EBD3B" w:rsidR="006D4D62" w:rsidRDefault="006D4D62" w:rsidP="006D4D62">
      <w:pPr>
        <w:rPr>
          <w:rFonts w:eastAsiaTheme="minorEastAsia"/>
          <w:b/>
          <w:lang w:eastAsia="zh-CN"/>
        </w:rPr>
      </w:pPr>
      <w:r>
        <w:rPr>
          <w:rFonts w:eastAsiaTheme="minorEastAsia"/>
          <w:b/>
          <w:lang w:eastAsia="zh-CN"/>
        </w:rPr>
        <w:t xml:space="preserve">Proposal 1: </w:t>
      </w:r>
      <w:r w:rsidR="004643F7">
        <w:rPr>
          <w:rFonts w:eastAsiaTheme="minorEastAsia"/>
          <w:b/>
          <w:lang w:eastAsia="zh-CN"/>
        </w:rPr>
        <w:t xml:space="preserve">NR </w:t>
      </w:r>
      <w:r w:rsidR="004643F7">
        <w:rPr>
          <w:rFonts w:eastAsiaTheme="minorEastAsia"/>
          <w:b/>
          <w:lang w:eastAsia="zh-CN"/>
        </w:rPr>
        <w:t xml:space="preserve">supports QoE collection at least </w:t>
      </w:r>
      <w:r>
        <w:rPr>
          <w:rFonts w:eastAsiaTheme="minorEastAsia"/>
          <w:b/>
          <w:lang w:eastAsia="zh-CN"/>
        </w:rPr>
        <w:t>for streaming</w:t>
      </w:r>
      <w:r w:rsidR="00590ACC">
        <w:rPr>
          <w:rFonts w:eastAsiaTheme="minorEastAsia"/>
          <w:b/>
          <w:lang w:eastAsia="zh-CN"/>
        </w:rPr>
        <w:t xml:space="preserve"> (TS </w:t>
      </w:r>
      <w:r w:rsidR="00590ACC" w:rsidRPr="00590ACC">
        <w:rPr>
          <w:rFonts w:eastAsiaTheme="minorEastAsia"/>
          <w:b/>
          <w:lang w:eastAsia="zh-CN"/>
        </w:rPr>
        <w:t>26.247</w:t>
      </w:r>
      <w:r w:rsidR="00590ACC">
        <w:rPr>
          <w:rFonts w:eastAsiaTheme="minorEastAsia"/>
          <w:b/>
          <w:lang w:eastAsia="zh-CN"/>
        </w:rPr>
        <w:t>),</w:t>
      </w:r>
      <w:r>
        <w:rPr>
          <w:rFonts w:eastAsiaTheme="minorEastAsia"/>
          <w:b/>
          <w:lang w:eastAsia="zh-CN"/>
        </w:rPr>
        <w:t xml:space="preserve"> MTSI</w:t>
      </w:r>
      <w:r w:rsidR="00590ACC">
        <w:rPr>
          <w:rFonts w:eastAsiaTheme="minorEastAsia"/>
          <w:b/>
          <w:lang w:eastAsia="zh-CN"/>
        </w:rPr>
        <w:t xml:space="preserve"> </w:t>
      </w:r>
      <w:r w:rsidR="00590ACC" w:rsidRPr="00590ACC">
        <w:rPr>
          <w:rFonts w:eastAsiaTheme="minorEastAsia"/>
          <w:b/>
          <w:lang w:eastAsia="zh-CN"/>
        </w:rPr>
        <w:t>(TS 26.114)</w:t>
      </w:r>
      <w:r w:rsidR="00590ACC">
        <w:rPr>
          <w:rFonts w:eastAsiaTheme="minorEastAsia"/>
          <w:b/>
          <w:lang w:eastAsia="zh-CN"/>
        </w:rPr>
        <w:t xml:space="preserve"> and VR (</w:t>
      </w:r>
      <w:r w:rsidR="00590ACC" w:rsidRPr="00590ACC">
        <w:rPr>
          <w:rFonts w:eastAsiaTheme="minorEastAsia"/>
          <w:b/>
          <w:lang w:eastAsia="zh-CN"/>
        </w:rPr>
        <w:t>TS 26.118</w:t>
      </w:r>
      <w:r w:rsidR="00590ACC">
        <w:rPr>
          <w:rFonts w:eastAsiaTheme="minorEastAsia"/>
          <w:b/>
          <w:lang w:eastAsia="zh-CN"/>
        </w:rPr>
        <w:t>)</w:t>
      </w:r>
      <w:r>
        <w:rPr>
          <w:rFonts w:eastAsiaTheme="minorEastAsia"/>
          <w:b/>
          <w:lang w:eastAsia="zh-CN"/>
        </w:rPr>
        <w:t>.</w:t>
      </w:r>
      <w:r w:rsidR="004643F7">
        <w:rPr>
          <w:rFonts w:eastAsiaTheme="minorEastAsia"/>
          <w:b/>
          <w:lang w:eastAsia="zh-CN"/>
        </w:rPr>
        <w:t xml:space="preserve"> </w:t>
      </w:r>
      <w:r>
        <w:rPr>
          <w:rFonts w:eastAsiaTheme="minorEastAsia"/>
          <w:b/>
          <w:lang w:eastAsia="zh-CN"/>
        </w:rPr>
        <w:t xml:space="preserve"> Send</w:t>
      </w:r>
      <w:r w:rsidR="004643F7">
        <w:rPr>
          <w:rFonts w:eastAsiaTheme="minorEastAsia"/>
          <w:b/>
          <w:lang w:eastAsia="zh-CN"/>
        </w:rPr>
        <w:t xml:space="preserve"> an</w:t>
      </w:r>
      <w:r>
        <w:rPr>
          <w:rFonts w:eastAsiaTheme="minorEastAsia"/>
          <w:b/>
          <w:lang w:eastAsia="zh-CN"/>
        </w:rPr>
        <w:t xml:space="preserve"> LS to SA4 </w:t>
      </w:r>
      <w:r w:rsidR="004643F7">
        <w:rPr>
          <w:rFonts w:eastAsiaTheme="minorEastAsia"/>
          <w:b/>
          <w:lang w:eastAsia="zh-CN"/>
        </w:rPr>
        <w:t xml:space="preserve">to ask which (if any) specifications can be referenced for </w:t>
      </w:r>
      <w:r w:rsidR="004643F7">
        <w:rPr>
          <w:rFonts w:eastAsiaTheme="minorEastAsia"/>
          <w:b/>
          <w:lang w:eastAsia="zh-CN"/>
        </w:rPr>
        <w:t xml:space="preserve">the support of QoE collection in NR for </w:t>
      </w:r>
      <w:r>
        <w:rPr>
          <w:rFonts w:eastAsiaTheme="minorEastAsia"/>
          <w:b/>
          <w:lang w:eastAsia="zh-CN"/>
        </w:rPr>
        <w:t>5G MBS</w:t>
      </w:r>
      <w:r w:rsidR="00590ACC">
        <w:rPr>
          <w:rFonts w:eastAsiaTheme="minorEastAsia"/>
          <w:b/>
          <w:lang w:eastAsia="zh-CN"/>
        </w:rPr>
        <w:t xml:space="preserve"> </w:t>
      </w:r>
      <w:r w:rsidR="004643F7">
        <w:rPr>
          <w:rFonts w:eastAsiaTheme="minorEastAsia"/>
          <w:b/>
          <w:lang w:eastAsia="zh-CN"/>
        </w:rPr>
        <w:t>and XR</w:t>
      </w:r>
      <w:r>
        <w:rPr>
          <w:rFonts w:eastAsiaTheme="minorEastAsia"/>
          <w:b/>
          <w:lang w:eastAsia="zh-CN"/>
        </w:rPr>
        <w:t>.</w:t>
      </w:r>
    </w:p>
    <w:p w14:paraId="604EF4E9" w14:textId="332D8386" w:rsidR="009C50D3" w:rsidRDefault="009C50D3" w:rsidP="009C50D3">
      <w:pPr>
        <w:pStyle w:val="Heading4"/>
      </w:pPr>
      <w:r w:rsidRPr="00A304A0">
        <w:t>2</w:t>
      </w:r>
      <w:r>
        <w:t>.2</w:t>
      </w:r>
      <w:r w:rsidRPr="00A304A0">
        <w:tab/>
      </w:r>
      <w:r>
        <w:t>RRC level ID</w:t>
      </w:r>
    </w:p>
    <w:p w14:paraId="6266919E" w14:textId="7D740554" w:rsidR="00774637" w:rsidRDefault="006D4D62" w:rsidP="00774637">
      <w:pPr>
        <w:tabs>
          <w:tab w:val="left" w:pos="1560"/>
        </w:tabs>
        <w:overflowPunct/>
        <w:autoSpaceDE/>
        <w:autoSpaceDN/>
        <w:adjustRightInd/>
        <w:textAlignment w:val="auto"/>
        <w:rPr>
          <w:lang w:eastAsia="zh-CN"/>
        </w:rPr>
      </w:pPr>
      <w:r>
        <w:rPr>
          <w:rFonts w:eastAsia="宋体"/>
          <w:lang w:eastAsia="zh-CN"/>
        </w:rPr>
        <w:t>I</w:t>
      </w:r>
      <w:r w:rsidR="004A3516">
        <w:rPr>
          <w:rFonts w:eastAsia="宋体"/>
          <w:lang w:val="en-US" w:eastAsia="zh-CN"/>
        </w:rPr>
        <w:t>n order to configure multiple services of different service types at the same time</w:t>
      </w:r>
      <w:r w:rsidR="00A46D19">
        <w:rPr>
          <w:rFonts w:eastAsia="宋体"/>
          <w:lang w:val="en-US" w:eastAsia="zh-CN"/>
        </w:rPr>
        <w:t>,</w:t>
      </w:r>
      <w:r w:rsidR="004A3516">
        <w:rPr>
          <w:rFonts w:eastAsia="宋体"/>
          <w:lang w:val="en-US" w:eastAsia="zh-CN"/>
        </w:rPr>
        <w:t xml:space="preserve"> RAN2 has agreed to </w:t>
      </w:r>
      <w:r w:rsidR="004E5512">
        <w:rPr>
          <w:rFonts w:eastAsia="宋体"/>
          <w:lang w:val="en-US" w:eastAsia="zh-CN"/>
        </w:rPr>
        <w:t>a</w:t>
      </w:r>
      <w:r w:rsidR="004E5512" w:rsidRPr="004E5512">
        <w:rPr>
          <w:rFonts w:eastAsia="宋体"/>
          <w:lang w:val="en-US" w:eastAsia="zh-CN"/>
        </w:rPr>
        <w:t xml:space="preserve">dd the configuration of QoE measurements by means of </w:t>
      </w:r>
      <w:r w:rsidR="00BE2B13">
        <w:rPr>
          <w:rFonts w:eastAsia="宋体"/>
          <w:lang w:val="en-US" w:eastAsia="zh-CN"/>
        </w:rPr>
        <w:t xml:space="preserve">a </w:t>
      </w:r>
      <w:r w:rsidR="004E5512" w:rsidRPr="004E5512">
        <w:rPr>
          <w:rFonts w:eastAsia="宋体"/>
          <w:lang w:val="en-US" w:eastAsia="zh-CN"/>
        </w:rPr>
        <w:t>list</w:t>
      </w:r>
      <w:r w:rsidR="00A46D19">
        <w:rPr>
          <w:rFonts w:eastAsia="宋体"/>
          <w:lang w:val="en-US" w:eastAsia="zh-CN"/>
        </w:rPr>
        <w:t>. Also</w:t>
      </w:r>
      <w:r w:rsidR="00BE2B13">
        <w:rPr>
          <w:rFonts w:eastAsia="宋体"/>
          <w:lang w:val="en-US" w:eastAsia="zh-CN"/>
        </w:rPr>
        <w:t>,</w:t>
      </w:r>
      <w:r w:rsidR="00A46D19">
        <w:rPr>
          <w:rFonts w:eastAsia="宋体"/>
          <w:lang w:val="en-US" w:eastAsia="zh-CN"/>
        </w:rPr>
        <w:t xml:space="preserve"> RAN2 </w:t>
      </w:r>
      <w:r w:rsidR="00A46D19">
        <w:rPr>
          <w:lang w:eastAsia="zh-CN"/>
        </w:rPr>
        <w:t xml:space="preserve">assumes that for RRC an </w:t>
      </w:r>
      <w:r w:rsidR="00BE2B13">
        <w:rPr>
          <w:lang w:eastAsia="zh-CN"/>
        </w:rPr>
        <w:t>identifier</w:t>
      </w:r>
      <w:r w:rsidR="00A46D19">
        <w:rPr>
          <w:lang w:eastAsia="zh-CN"/>
        </w:rPr>
        <w:t xml:space="preserve"> is required to identify a measurement</w:t>
      </w:r>
      <w:r w:rsidR="00BE2B13">
        <w:rPr>
          <w:lang w:eastAsia="zh-CN"/>
        </w:rPr>
        <w:t xml:space="preserve"> and it is not yet decided </w:t>
      </w:r>
      <w:r w:rsidR="00A46D19">
        <w:rPr>
          <w:lang w:eastAsia="zh-CN"/>
        </w:rPr>
        <w:t xml:space="preserve">whether this is the QoE reference ID or </w:t>
      </w:r>
      <w:r w:rsidR="00BE2B13">
        <w:rPr>
          <w:lang w:eastAsia="zh-CN"/>
        </w:rPr>
        <w:t>another</w:t>
      </w:r>
      <w:r w:rsidR="00176619">
        <w:rPr>
          <w:lang w:eastAsia="zh-CN"/>
        </w:rPr>
        <w:t xml:space="preserve"> shortened</w:t>
      </w:r>
      <w:r w:rsidR="00BE2B13">
        <w:rPr>
          <w:lang w:eastAsia="zh-CN"/>
        </w:rPr>
        <w:t xml:space="preserve"> identifier</w:t>
      </w:r>
      <w:r w:rsidR="00A46D19">
        <w:rPr>
          <w:lang w:eastAsia="zh-CN"/>
        </w:rPr>
        <w:t>.</w:t>
      </w:r>
      <w:r>
        <w:rPr>
          <w:lang w:eastAsia="zh-CN"/>
        </w:rPr>
        <w:t xml:space="preserve"> In the last meeting, RAN2 discussed </w:t>
      </w:r>
      <w:r w:rsidR="00176619">
        <w:rPr>
          <w:lang w:eastAsia="zh-CN"/>
        </w:rPr>
        <w:t xml:space="preserve">this topic, but </w:t>
      </w:r>
      <w:r>
        <w:rPr>
          <w:lang w:eastAsia="zh-CN"/>
        </w:rPr>
        <w:t xml:space="preserve">did not </w:t>
      </w:r>
      <w:r w:rsidR="00176619">
        <w:rPr>
          <w:lang w:eastAsia="zh-CN"/>
        </w:rPr>
        <w:t xml:space="preserve">reach </w:t>
      </w:r>
      <w:r>
        <w:rPr>
          <w:lang w:eastAsia="zh-CN"/>
        </w:rPr>
        <w:t xml:space="preserve">any conclusion. According to the email discussion, </w:t>
      </w:r>
      <w:r w:rsidR="00176619">
        <w:rPr>
          <w:lang w:eastAsia="zh-CN"/>
        </w:rPr>
        <w:t xml:space="preserve">7 out of 14 </w:t>
      </w:r>
      <w:r w:rsidR="00A313D1">
        <w:rPr>
          <w:lang w:eastAsia="zh-CN"/>
        </w:rPr>
        <w:t xml:space="preserve">of companies </w:t>
      </w:r>
      <w:r w:rsidR="00DD592D">
        <w:rPr>
          <w:lang w:eastAsia="zh-CN"/>
        </w:rPr>
        <w:t xml:space="preserve">thought </w:t>
      </w:r>
      <w:r w:rsidR="00A313D1">
        <w:rPr>
          <w:lang w:eastAsia="zh-CN"/>
        </w:rPr>
        <w:t>the shorten</w:t>
      </w:r>
      <w:r w:rsidR="00176619">
        <w:rPr>
          <w:lang w:eastAsia="zh-CN"/>
        </w:rPr>
        <w:t>ed</w:t>
      </w:r>
      <w:r w:rsidR="00A313D1">
        <w:rPr>
          <w:lang w:eastAsia="zh-CN"/>
        </w:rPr>
        <w:t xml:space="preserve"> ID should be used as RRC level ID</w:t>
      </w:r>
      <w:r w:rsidR="00176619">
        <w:rPr>
          <w:lang w:eastAsia="zh-CN"/>
        </w:rPr>
        <w:t xml:space="preserve"> and, additionally, for four companies both QoE reference ID and shortened ID was acceptable</w:t>
      </w:r>
      <w:r w:rsidR="00A313D1">
        <w:rPr>
          <w:lang w:eastAsia="zh-CN"/>
        </w:rPr>
        <w:t>.</w:t>
      </w:r>
    </w:p>
    <w:tbl>
      <w:tblPr>
        <w:tblStyle w:val="TableGrid"/>
        <w:tblW w:w="0" w:type="auto"/>
        <w:tblLook w:val="04A0" w:firstRow="1" w:lastRow="0" w:firstColumn="1" w:lastColumn="0" w:noHBand="0" w:noVBand="1"/>
      </w:tblPr>
      <w:tblGrid>
        <w:gridCol w:w="9628"/>
      </w:tblGrid>
      <w:tr w:rsidR="00A313D1" w14:paraId="7DD0E22D" w14:textId="77777777" w:rsidTr="004B7686">
        <w:trPr>
          <w:trHeight w:val="1972"/>
        </w:trPr>
        <w:tc>
          <w:tcPr>
            <w:tcW w:w="9628" w:type="dxa"/>
          </w:tcPr>
          <w:p w14:paraId="5181D75A" w14:textId="77777777" w:rsidR="00A313D1" w:rsidRDefault="00A313D1" w:rsidP="00A313D1">
            <w:pPr>
              <w:spacing w:before="120" w:after="0"/>
              <w:rPr>
                <w:b/>
              </w:rPr>
            </w:pPr>
            <w:r w:rsidRPr="00177FD4">
              <w:rPr>
                <w:b/>
              </w:rPr>
              <w:t>Summary</w:t>
            </w:r>
            <w:r>
              <w:rPr>
                <w:b/>
              </w:rPr>
              <w:t>:</w:t>
            </w:r>
          </w:p>
          <w:p w14:paraId="7D2F6D09" w14:textId="77777777" w:rsidR="00A313D1" w:rsidRDefault="00A313D1" w:rsidP="00A313D1">
            <w:pPr>
              <w:spacing w:before="120" w:after="0"/>
            </w:pPr>
            <w:r>
              <w:t xml:space="preserve">7/14 companies </w:t>
            </w:r>
            <w:r w:rsidRPr="000B6C43">
              <w:t xml:space="preserve">think </w:t>
            </w:r>
            <w:r w:rsidRPr="00324148">
              <w:t>shorten ID</w:t>
            </w:r>
            <w:r>
              <w:t xml:space="preserve"> should </w:t>
            </w:r>
            <w:r w:rsidRPr="00324148">
              <w:t xml:space="preserve">be used </w:t>
            </w:r>
            <w:r>
              <w:t xml:space="preserve">as RRC level ID </w:t>
            </w:r>
            <w:r w:rsidRPr="00324148">
              <w:t>in RRC layer to identify one QoE measurement configuration</w:t>
            </w:r>
            <w:r>
              <w:t xml:space="preserve"> and corresponding QoE report. </w:t>
            </w:r>
          </w:p>
          <w:p w14:paraId="1F76EE34" w14:textId="77777777" w:rsidR="00A313D1" w:rsidRDefault="00A313D1" w:rsidP="00A313D1">
            <w:pPr>
              <w:spacing w:before="120" w:after="0"/>
            </w:pPr>
            <w:r>
              <w:t>One company think no ID is needed in RRC layer, but RAN2 has already agreed one RRC ID is included in RRC layer.</w:t>
            </w:r>
          </w:p>
          <w:p w14:paraId="10829D15" w14:textId="2A8E06D3" w:rsidR="00A313D1" w:rsidRPr="00A313D1" w:rsidRDefault="00A313D1" w:rsidP="00A313D1">
            <w:pPr>
              <w:spacing w:before="120" w:after="0"/>
            </w:pPr>
            <w:r>
              <w:t>4 companies are fine with either of Reference ID and shorten ID.</w:t>
            </w:r>
          </w:p>
        </w:tc>
      </w:tr>
    </w:tbl>
    <w:p w14:paraId="640599D5" w14:textId="332129E4" w:rsidR="00F27FEC" w:rsidRDefault="00D9601E" w:rsidP="003841F4">
      <w:pPr>
        <w:pStyle w:val="Proposal"/>
        <w:numPr>
          <w:ilvl w:val="0"/>
          <w:numId w:val="0"/>
        </w:numPr>
        <w:rPr>
          <w:rFonts w:eastAsiaTheme="minorEastAsia"/>
          <w:b w:val="0"/>
          <w:lang w:eastAsia="zh-CN"/>
        </w:rPr>
      </w:pPr>
      <w:r w:rsidRPr="00D9601E">
        <w:rPr>
          <w:rFonts w:eastAsiaTheme="minorEastAsia"/>
          <w:b w:val="0"/>
          <w:lang w:eastAsia="zh-CN"/>
        </w:rPr>
        <w:t>According to the LS from SA5</w:t>
      </w:r>
      <w:r>
        <w:rPr>
          <w:rFonts w:eastAsiaTheme="minorEastAsia"/>
          <w:b w:val="0"/>
          <w:lang w:eastAsia="zh-CN"/>
        </w:rPr>
        <w:t xml:space="preserve"> </w:t>
      </w:r>
      <w:r w:rsidRPr="00D9601E">
        <w:rPr>
          <w:rFonts w:eastAsiaTheme="minorEastAsia"/>
          <w:b w:val="0"/>
          <w:lang w:eastAsia="zh-CN"/>
        </w:rPr>
        <w:t>[</w:t>
      </w:r>
      <w:r w:rsidR="00FC614A">
        <w:rPr>
          <w:rFonts w:eastAsiaTheme="minorEastAsia"/>
          <w:b w:val="0"/>
          <w:lang w:eastAsia="zh-CN"/>
        </w:rPr>
        <w:t>8</w:t>
      </w:r>
      <w:r w:rsidRPr="00D9601E">
        <w:rPr>
          <w:rFonts w:eastAsiaTheme="minorEastAsia"/>
          <w:b w:val="0"/>
          <w:lang w:eastAsia="zh-CN"/>
        </w:rPr>
        <w:t>]</w:t>
      </w:r>
      <w:r>
        <w:rPr>
          <w:rFonts w:eastAsiaTheme="minorEastAsia"/>
          <w:b w:val="0"/>
          <w:lang w:eastAsia="zh-CN"/>
        </w:rPr>
        <w:t xml:space="preserve">, the motivation of including the </w:t>
      </w:r>
      <w:r w:rsidRPr="00D9601E">
        <w:rPr>
          <w:rFonts w:eastAsiaTheme="minorEastAsia"/>
          <w:b w:val="0"/>
          <w:lang w:eastAsia="zh-CN"/>
        </w:rPr>
        <w:t xml:space="preserve">QoE Reference </w:t>
      </w:r>
      <w:r>
        <w:rPr>
          <w:rFonts w:eastAsiaTheme="minorEastAsia"/>
          <w:b w:val="0"/>
          <w:lang w:eastAsia="zh-CN"/>
        </w:rPr>
        <w:t xml:space="preserve">outside the container is to enable the NG-RAN </w:t>
      </w:r>
      <w:r w:rsidR="00DD592D">
        <w:rPr>
          <w:rFonts w:eastAsiaTheme="minorEastAsia"/>
          <w:b w:val="0"/>
          <w:lang w:eastAsia="zh-CN"/>
        </w:rPr>
        <w:t xml:space="preserve">to </w:t>
      </w:r>
      <w:r>
        <w:rPr>
          <w:rFonts w:eastAsiaTheme="minorEastAsia"/>
          <w:b w:val="0"/>
          <w:lang w:eastAsia="zh-CN"/>
        </w:rPr>
        <w:t>send the QoE results to the correct consumer address.</w:t>
      </w:r>
    </w:p>
    <w:tbl>
      <w:tblPr>
        <w:tblStyle w:val="TableGrid"/>
        <w:tblW w:w="0" w:type="auto"/>
        <w:tblLook w:val="04A0" w:firstRow="1" w:lastRow="0" w:firstColumn="1" w:lastColumn="0" w:noHBand="0" w:noVBand="1"/>
      </w:tblPr>
      <w:tblGrid>
        <w:gridCol w:w="9628"/>
      </w:tblGrid>
      <w:tr w:rsidR="00D9601E" w14:paraId="2B172F60" w14:textId="77777777" w:rsidTr="00D9601E">
        <w:tc>
          <w:tcPr>
            <w:tcW w:w="9628" w:type="dxa"/>
          </w:tcPr>
          <w:p w14:paraId="4A48530C" w14:textId="77777777" w:rsidR="00D9601E" w:rsidRPr="00D9601E" w:rsidRDefault="00D9601E" w:rsidP="00D9601E">
            <w:pPr>
              <w:overflowPunct/>
              <w:autoSpaceDE/>
              <w:autoSpaceDN/>
              <w:adjustRightInd/>
              <w:spacing w:after="0"/>
              <w:textAlignment w:val="auto"/>
              <w:rPr>
                <w:rFonts w:ascii="Arial" w:eastAsia="宋体" w:hAnsi="Arial" w:cs="Arial"/>
              </w:rPr>
            </w:pPr>
            <w:r w:rsidRPr="00D9601E">
              <w:rPr>
                <w:rFonts w:ascii="Arial" w:eastAsia="宋体" w:hAnsi="Arial" w:cs="Arial"/>
              </w:rPr>
              <w:t>As there will be assurance and other automated functions using the QMC mechanism in 5G in Rel-17, the functionality to provide QoE Reference both inside and outside the container to enable multiple simultaneous measurements and the temporary stop/restart QMCs are needed:</w:t>
            </w:r>
          </w:p>
          <w:p w14:paraId="53A6C734"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rPr>
              <w:t>As multiple assurance and automation functions may need to have different QoE data from the same UE, multiple simultaneous QMCs from each UE is needed.</w:t>
            </w:r>
          </w:p>
          <w:p w14:paraId="4034F98C"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shd w:val="clear" w:color="auto" w:fill="FFE599" w:themeFill="accent4" w:themeFillTint="66"/>
              </w:rPr>
              <w:t>When multiple QMCs are ordered by different consumers, the reported data needs to be sent to different consumers. The base station needs to have a mapping of the QoE Reference and the consumer address. The base station should not need to open the report container and decode the data to find the QoE Reference</w:t>
            </w:r>
            <w:r w:rsidRPr="00D9601E">
              <w:rPr>
                <w:rFonts w:ascii="Arial" w:eastAsia="宋体" w:hAnsi="Arial" w:cs="Arial"/>
              </w:rPr>
              <w:t>.</w:t>
            </w:r>
          </w:p>
          <w:p w14:paraId="4B5639AA" w14:textId="77777777" w:rsidR="00D9601E" w:rsidRPr="00D9601E" w:rsidRDefault="00D9601E" w:rsidP="00D9601E">
            <w:pPr>
              <w:numPr>
                <w:ilvl w:val="0"/>
                <w:numId w:val="16"/>
              </w:numPr>
              <w:overflowPunct/>
              <w:autoSpaceDE/>
              <w:autoSpaceDN/>
              <w:adjustRightInd/>
              <w:spacing w:after="0"/>
              <w:textAlignment w:val="auto"/>
              <w:rPr>
                <w:rFonts w:ascii="Arial" w:eastAsia="宋体" w:hAnsi="Arial" w:cs="Arial"/>
              </w:rPr>
            </w:pPr>
            <w:r w:rsidRPr="00D9601E">
              <w:rPr>
                <w:rFonts w:ascii="Arial" w:eastAsia="宋体" w:hAnsi="Arial" w:cs="Arial"/>
              </w:rPr>
              <w:t xml:space="preserve">It is considered vital that QoE data is captured during time periods of RAN overload. However, there can be many consumers that frequently collects QoE data from many </w:t>
            </w:r>
            <w:r w:rsidRPr="00D9601E">
              <w:rPr>
                <w:rFonts w:ascii="Arial" w:eastAsia="宋体" w:hAnsi="Arial" w:cs="Arial"/>
              </w:rPr>
              <w:lastRenderedPageBreak/>
              <w:t>UEs. To not contribute to the RAN overload, the QMC reporting should be able to be temporarily stopped and restarted.</w:t>
            </w:r>
          </w:p>
          <w:p w14:paraId="5FADD6D2" w14:textId="77777777" w:rsidR="00D9601E" w:rsidRPr="00D9601E" w:rsidRDefault="00D9601E" w:rsidP="003841F4">
            <w:pPr>
              <w:pStyle w:val="Proposal"/>
              <w:numPr>
                <w:ilvl w:val="0"/>
                <w:numId w:val="0"/>
              </w:numPr>
              <w:rPr>
                <w:rFonts w:eastAsiaTheme="minorEastAsia"/>
                <w:b w:val="0"/>
                <w:lang w:eastAsia="zh-CN"/>
              </w:rPr>
            </w:pPr>
          </w:p>
        </w:tc>
      </w:tr>
    </w:tbl>
    <w:p w14:paraId="2E183B16" w14:textId="77777777" w:rsidR="00DD592D" w:rsidRDefault="00DD592D" w:rsidP="008E2953">
      <w:pPr>
        <w:tabs>
          <w:tab w:val="left" w:pos="1560"/>
        </w:tabs>
        <w:overflowPunct/>
        <w:autoSpaceDE/>
        <w:autoSpaceDN/>
        <w:adjustRightInd/>
        <w:textAlignment w:val="auto"/>
        <w:rPr>
          <w:rFonts w:eastAsia="宋体"/>
          <w:lang w:val="en-US" w:eastAsia="zh-CN"/>
        </w:rPr>
      </w:pPr>
    </w:p>
    <w:p w14:paraId="50B28A91" w14:textId="5C5A0C6A" w:rsidR="00A46D19" w:rsidRDefault="004B7686" w:rsidP="008E2953">
      <w:pPr>
        <w:tabs>
          <w:tab w:val="left" w:pos="1560"/>
        </w:tabs>
        <w:overflowPunct/>
        <w:autoSpaceDE/>
        <w:autoSpaceDN/>
        <w:adjustRightInd/>
        <w:textAlignment w:val="auto"/>
        <w:rPr>
          <w:rFonts w:eastAsia="宋体"/>
          <w:lang w:val="en-US" w:eastAsia="zh-CN"/>
        </w:rPr>
      </w:pPr>
      <w:r>
        <w:rPr>
          <w:rFonts w:eastAsia="宋体"/>
          <w:lang w:val="en-US" w:eastAsia="zh-CN"/>
        </w:rPr>
        <w:t>RAN3 and RAN2</w:t>
      </w:r>
      <w:r w:rsidR="00B84763">
        <w:rPr>
          <w:rFonts w:eastAsia="宋体"/>
          <w:lang w:val="en-US" w:eastAsia="zh-CN"/>
        </w:rPr>
        <w:t xml:space="preserve"> agreed to support the multiple QoE configurations in one message</w:t>
      </w:r>
      <w:r w:rsidR="00865F4B">
        <w:rPr>
          <w:rFonts w:eastAsia="宋体"/>
          <w:lang w:val="en-US" w:eastAsia="zh-CN"/>
        </w:rPr>
        <w:t xml:space="preserve"> and,</w:t>
      </w:r>
      <w:r w:rsidR="00B84763">
        <w:rPr>
          <w:rFonts w:eastAsia="宋体"/>
          <w:lang w:val="en-US" w:eastAsia="zh-CN"/>
        </w:rPr>
        <w:t xml:space="preserve"> </w:t>
      </w:r>
      <w:r w:rsidR="00865F4B">
        <w:rPr>
          <w:rFonts w:eastAsia="宋体"/>
          <w:lang w:val="en-US" w:eastAsia="zh-CN"/>
        </w:rPr>
        <w:t>i</w:t>
      </w:r>
      <w:r w:rsidR="001E5F88">
        <w:rPr>
          <w:rFonts w:eastAsia="宋体"/>
          <w:lang w:val="en-US" w:eastAsia="zh-CN"/>
        </w:rPr>
        <w:t>n our understanding, the QoE reference ID</w:t>
      </w:r>
      <w:r w:rsidR="00BE2B13">
        <w:rPr>
          <w:rFonts w:eastAsia="宋体"/>
          <w:lang w:val="en-US" w:eastAsia="zh-CN"/>
        </w:rPr>
        <w:t xml:space="preserve"> </w:t>
      </w:r>
      <w:r w:rsidR="00DE23F2">
        <w:rPr>
          <w:rFonts w:eastAsia="宋体"/>
          <w:lang w:val="en-US" w:eastAsia="zh-CN"/>
        </w:rPr>
        <w:t>for the multiple QoE configuration</w:t>
      </w:r>
      <w:r w:rsidR="00BE2B13">
        <w:rPr>
          <w:rFonts w:eastAsia="宋体"/>
          <w:lang w:val="en-US" w:eastAsia="zh-CN"/>
        </w:rPr>
        <w:t>s</w:t>
      </w:r>
      <w:r w:rsidR="00B84763">
        <w:rPr>
          <w:rFonts w:eastAsia="宋体"/>
          <w:lang w:val="en-US" w:eastAsia="zh-CN"/>
        </w:rPr>
        <w:t xml:space="preserve"> may be the same if these QoE measurements have the same consumer address</w:t>
      </w:r>
      <w:r w:rsidR="00DE23F2">
        <w:rPr>
          <w:rFonts w:eastAsia="宋体"/>
          <w:lang w:val="en-US" w:eastAsia="zh-CN"/>
        </w:rPr>
        <w:t xml:space="preserve">. </w:t>
      </w:r>
      <w:r>
        <w:rPr>
          <w:rFonts w:eastAsia="宋体"/>
          <w:lang w:val="en-US" w:eastAsia="zh-CN"/>
        </w:rPr>
        <w:t>This topic is still being discussed by RAN3 and the decision is expected soon.</w:t>
      </w:r>
    </w:p>
    <w:p w14:paraId="6C7AB58A" w14:textId="372D1A4E" w:rsidR="00A46D19" w:rsidRPr="006A4C6B" w:rsidRDefault="001C6931" w:rsidP="00B85A65">
      <w:pPr>
        <w:pStyle w:val="Proposal"/>
        <w:numPr>
          <w:ilvl w:val="0"/>
          <w:numId w:val="0"/>
        </w:numPr>
        <w:rPr>
          <w:rFonts w:eastAsia="宋体"/>
          <w:lang w:eastAsia="zh-CN"/>
        </w:rPr>
      </w:pPr>
      <w:r>
        <w:rPr>
          <w:b w:val="0"/>
        </w:rPr>
        <w:t xml:space="preserve">Based on the above, it can be seen that </w:t>
      </w:r>
      <w:r w:rsidR="006A4C6B" w:rsidRPr="001E5F88">
        <w:rPr>
          <w:b w:val="0"/>
        </w:rPr>
        <w:t xml:space="preserve">the QoE reference ID cannot </w:t>
      </w:r>
      <w:r>
        <w:rPr>
          <w:b w:val="0"/>
        </w:rPr>
        <w:t xml:space="preserve">always </w:t>
      </w:r>
      <w:r w:rsidR="006A4C6B" w:rsidRPr="001E5F88">
        <w:rPr>
          <w:b w:val="0"/>
        </w:rPr>
        <w:t xml:space="preserve">be used to identify a </w:t>
      </w:r>
      <w:r>
        <w:rPr>
          <w:b w:val="0"/>
        </w:rPr>
        <w:t>single QoE configuration</w:t>
      </w:r>
      <w:r w:rsidR="006A4C6B" w:rsidRPr="001E5F88">
        <w:rPr>
          <w:b w:val="0"/>
        </w:rPr>
        <w:t>.</w:t>
      </w:r>
      <w:r w:rsidR="00B84763">
        <w:rPr>
          <w:b w:val="0"/>
        </w:rPr>
        <w:t xml:space="preserve"> </w:t>
      </w:r>
      <w:r>
        <w:rPr>
          <w:b w:val="0"/>
        </w:rPr>
        <w:t>If QoE reference was used by the gNB in order to control the QoE configurations via RRC (e.g. release or pause a measurement), then the granularity of such signalling would be more than a single QoE configuration.</w:t>
      </w:r>
    </w:p>
    <w:p w14:paraId="7E1D148C" w14:textId="34CE11CD" w:rsidR="00743C93" w:rsidRDefault="00743C93" w:rsidP="00743C93">
      <w:pPr>
        <w:pStyle w:val="Proposal"/>
        <w:numPr>
          <w:ilvl w:val="0"/>
          <w:numId w:val="0"/>
        </w:numPr>
      </w:pPr>
      <w:r>
        <w:t xml:space="preserve">Observation </w:t>
      </w:r>
      <w:r w:rsidR="00865F4B">
        <w:t>3</w:t>
      </w:r>
      <w:r w:rsidR="001C6931">
        <w:t>: M</w:t>
      </w:r>
      <w:r w:rsidR="001E5F88">
        <w:rPr>
          <w:rFonts w:eastAsia="宋体"/>
          <w:lang w:val="en-US" w:eastAsia="zh-CN"/>
        </w:rPr>
        <w:t>ultiple QoE configuration</w:t>
      </w:r>
      <w:r w:rsidR="001C6931">
        <w:rPr>
          <w:rFonts w:eastAsia="宋体"/>
          <w:lang w:val="en-US" w:eastAsia="zh-CN"/>
        </w:rPr>
        <w:t>s</w:t>
      </w:r>
      <w:r w:rsidR="001E5F88">
        <w:t xml:space="preserve"> </w:t>
      </w:r>
      <w:r w:rsidR="00B84763">
        <w:t>may have the same QoE reference ID</w:t>
      </w:r>
      <w:r>
        <w:t>.</w:t>
      </w:r>
      <w:r w:rsidR="001E5F88">
        <w:t xml:space="preserve"> The </w:t>
      </w:r>
      <w:r w:rsidR="006A4C6B" w:rsidRPr="006A4C6B">
        <w:t xml:space="preserve">QoE reference ID cannot be used to identify a </w:t>
      </w:r>
      <w:r w:rsidR="001C6931">
        <w:t>specific</w:t>
      </w:r>
      <w:r w:rsidR="00B922B4">
        <w:t xml:space="preserve"> single</w:t>
      </w:r>
      <w:r w:rsidR="001C6931">
        <w:t xml:space="preserve"> QoE </w:t>
      </w:r>
      <w:r w:rsidR="006A4C6B" w:rsidRPr="006A4C6B">
        <w:t>measurement</w:t>
      </w:r>
      <w:r w:rsidR="001C6931">
        <w:t>/configuration</w:t>
      </w:r>
      <w:r w:rsidR="006A4C6B">
        <w:t>.</w:t>
      </w:r>
    </w:p>
    <w:p w14:paraId="1F99242E" w14:textId="0F489328" w:rsidR="006A4C6B" w:rsidRDefault="00B922B4" w:rsidP="00743C93">
      <w:pPr>
        <w:pStyle w:val="Proposal"/>
        <w:numPr>
          <w:ilvl w:val="0"/>
          <w:numId w:val="0"/>
        </w:numPr>
        <w:rPr>
          <w:b w:val="0"/>
        </w:rPr>
      </w:pPr>
      <w:r>
        <w:rPr>
          <w:b w:val="0"/>
        </w:rPr>
        <w:t>Furthermore, a</w:t>
      </w:r>
      <w:r w:rsidR="006A4C6B" w:rsidRPr="006A4C6B">
        <w:rPr>
          <w:b w:val="0"/>
        </w:rPr>
        <w:t xml:space="preserve">ccording to </w:t>
      </w:r>
      <w:r>
        <w:rPr>
          <w:b w:val="0"/>
        </w:rPr>
        <w:t>TS</w:t>
      </w:r>
      <w:r w:rsidRPr="006A4C6B">
        <w:rPr>
          <w:b w:val="0"/>
        </w:rPr>
        <w:t xml:space="preserve"> </w:t>
      </w:r>
      <w:r w:rsidR="006A4C6B">
        <w:rPr>
          <w:b w:val="0"/>
        </w:rPr>
        <w:t xml:space="preserve">32.422 </w:t>
      </w:r>
      <w:r>
        <w:rPr>
          <w:b w:val="0"/>
        </w:rPr>
        <w:t>[</w:t>
      </w:r>
      <w:r w:rsidR="00FC614A">
        <w:rPr>
          <w:b w:val="0"/>
        </w:rPr>
        <w:t>9</w:t>
      </w:r>
      <w:r>
        <w:rPr>
          <w:b w:val="0"/>
        </w:rPr>
        <w:t xml:space="preserve">] </w:t>
      </w:r>
      <w:r w:rsidR="006A4C6B">
        <w:rPr>
          <w:b w:val="0"/>
        </w:rPr>
        <w:t xml:space="preserve">and </w:t>
      </w:r>
      <w:r>
        <w:rPr>
          <w:b w:val="0"/>
        </w:rPr>
        <w:t xml:space="preserve">TS </w:t>
      </w:r>
      <w:r w:rsidR="00FC614A">
        <w:rPr>
          <w:b w:val="0"/>
        </w:rPr>
        <w:t>28</w:t>
      </w:r>
      <w:r w:rsidR="006A4C6B">
        <w:rPr>
          <w:b w:val="0"/>
        </w:rPr>
        <w:t>.405</w:t>
      </w:r>
      <w:r>
        <w:rPr>
          <w:b w:val="0"/>
        </w:rPr>
        <w:t xml:space="preserve"> [</w:t>
      </w:r>
      <w:r w:rsidR="00FC614A">
        <w:rPr>
          <w:b w:val="0"/>
        </w:rPr>
        <w:t>10</w:t>
      </w:r>
      <w:r>
        <w:rPr>
          <w:b w:val="0"/>
        </w:rPr>
        <w:t>]</w:t>
      </w:r>
      <w:r w:rsidR="006A4C6B">
        <w:rPr>
          <w:b w:val="0"/>
        </w:rPr>
        <w:t xml:space="preserve">, the size of </w:t>
      </w:r>
      <w:r w:rsidR="006A4C6B" w:rsidRPr="006A4C6B">
        <w:rPr>
          <w:b w:val="0"/>
        </w:rPr>
        <w:t>Trace Reference</w:t>
      </w:r>
      <w:r w:rsidR="006A4C6B">
        <w:rPr>
          <w:b w:val="0"/>
        </w:rPr>
        <w:t xml:space="preserve"> and the size of QoE reference is 6 byte</w:t>
      </w:r>
      <w:r w:rsidR="00BE2B13">
        <w:rPr>
          <w:b w:val="0"/>
        </w:rPr>
        <w:t>s</w:t>
      </w:r>
      <w:r w:rsidR="006A4C6B">
        <w:rPr>
          <w:b w:val="0"/>
        </w:rPr>
        <w:t xml:space="preserve">. </w:t>
      </w:r>
      <w:r>
        <w:rPr>
          <w:b w:val="0"/>
        </w:rPr>
        <w:t xml:space="preserve">On the other hand, it is extremely unlikely that the network will configure more than several QoE configurations for a single UE at the same time. </w:t>
      </w:r>
      <w:r w:rsidR="00BE2B13">
        <w:rPr>
          <w:b w:val="0"/>
        </w:rPr>
        <w:t>Therefore</w:t>
      </w:r>
      <w:r w:rsidR="006A4C6B">
        <w:rPr>
          <w:b w:val="0"/>
        </w:rPr>
        <w:t>, if we use</w:t>
      </w:r>
      <w:r w:rsidR="00BE2B13">
        <w:rPr>
          <w:b w:val="0"/>
        </w:rPr>
        <w:t xml:space="preserve"> the QoE reference ID to identif</w:t>
      </w:r>
      <w:r w:rsidR="006A4C6B">
        <w:rPr>
          <w:b w:val="0"/>
        </w:rPr>
        <w:t>y the measurement, it will in</w:t>
      </w:r>
      <w:r w:rsidR="00BE2B13">
        <w:rPr>
          <w:b w:val="0"/>
        </w:rPr>
        <w:t>crease the signalling overhead, especially in case it was to be included for each report that is sent to the network.</w:t>
      </w:r>
      <w:r>
        <w:rPr>
          <w:b w:val="0"/>
        </w:rPr>
        <w:t xml:space="preserve"> Finally, </w:t>
      </w:r>
      <w:r w:rsidR="00A700AD">
        <w:rPr>
          <w:b w:val="0"/>
        </w:rPr>
        <w:t>it is straigh</w:t>
      </w:r>
      <w:r w:rsidR="004B7686">
        <w:rPr>
          <w:b w:val="0"/>
        </w:rPr>
        <w:t>t</w:t>
      </w:r>
      <w:r w:rsidR="00A700AD">
        <w:rPr>
          <w:b w:val="0"/>
        </w:rPr>
        <w:t>forward to use toAddMod and toRelease lists for configuration of multiple QoE configurations</w:t>
      </w:r>
      <w:r w:rsidR="004B7686">
        <w:rPr>
          <w:b w:val="0"/>
        </w:rPr>
        <w:t>, as already implemented in the current running RRC CR for QoE. It is important to remember t</w:t>
      </w:r>
      <w:r w:rsidR="00A700AD">
        <w:rPr>
          <w:b w:val="0"/>
        </w:rPr>
        <w:t>hose lists require having a local identifier by their nature. As per section “</w:t>
      </w:r>
      <w:r w:rsidR="00A700AD" w:rsidRPr="00A700AD">
        <w:rPr>
          <w:b w:val="0"/>
        </w:rPr>
        <w:t>A.3.9</w:t>
      </w:r>
      <w:r w:rsidR="00A700AD">
        <w:rPr>
          <w:b w:val="0"/>
        </w:rPr>
        <w:t xml:space="preserve"> </w:t>
      </w:r>
      <w:r w:rsidR="00A700AD" w:rsidRPr="00A700AD">
        <w:rPr>
          <w:b w:val="0"/>
        </w:rPr>
        <w:t>Guidelines on use of ToAddModList and ToReleaseList</w:t>
      </w:r>
      <w:r w:rsidR="00A700AD">
        <w:rPr>
          <w:b w:val="0"/>
        </w:rPr>
        <w:t>” of TS 38.331 [</w:t>
      </w:r>
      <w:r w:rsidR="00FC614A">
        <w:rPr>
          <w:b w:val="0"/>
        </w:rPr>
        <w:t>11</w:t>
      </w:r>
      <w:r w:rsidR="00A700AD">
        <w:rPr>
          <w:b w:val="0"/>
        </w:rPr>
        <w:t>]:</w:t>
      </w:r>
      <w:bookmarkStart w:id="10" w:name="_GoBack"/>
    </w:p>
    <w:tbl>
      <w:tblPr>
        <w:tblStyle w:val="TableGrid"/>
        <w:tblW w:w="0" w:type="auto"/>
        <w:tblLook w:val="04A0" w:firstRow="1" w:lastRow="0" w:firstColumn="1" w:lastColumn="0" w:noHBand="0" w:noVBand="1"/>
      </w:tblPr>
      <w:tblGrid>
        <w:gridCol w:w="9628"/>
      </w:tblGrid>
      <w:tr w:rsidR="00A700AD" w14:paraId="3F50C279" w14:textId="77777777" w:rsidTr="00A700AD">
        <w:tc>
          <w:tcPr>
            <w:tcW w:w="9628" w:type="dxa"/>
          </w:tcPr>
          <w:bookmarkEnd w:id="10"/>
          <w:p w14:paraId="184183BC" w14:textId="77777777" w:rsidR="00A700AD" w:rsidRPr="00600D0C" w:rsidRDefault="00A700AD" w:rsidP="00A700AD">
            <w:pPr>
              <w:pStyle w:val="PL"/>
              <w:shd w:val="pct10" w:color="auto" w:fill="auto"/>
              <w:rPr>
                <w:color w:val="808080"/>
              </w:rPr>
            </w:pPr>
            <w:r w:rsidRPr="00600D0C">
              <w:rPr>
                <w:color w:val="808080"/>
              </w:rPr>
              <w:t>-- /example/ ASN1START</w:t>
            </w:r>
          </w:p>
          <w:p w14:paraId="24678CBB" w14:textId="77777777" w:rsidR="00A700AD" w:rsidRPr="00CA3ECC" w:rsidRDefault="00A700AD" w:rsidP="00A700AD">
            <w:pPr>
              <w:pStyle w:val="PL"/>
              <w:shd w:val="pct10" w:color="auto" w:fill="auto"/>
            </w:pPr>
          </w:p>
          <w:p w14:paraId="338E95B6" w14:textId="77777777" w:rsidR="00A700AD" w:rsidRPr="00CA3ECC" w:rsidRDefault="00A700AD" w:rsidP="00A700AD">
            <w:pPr>
              <w:pStyle w:val="PL"/>
              <w:shd w:val="pct10" w:color="auto" w:fill="auto"/>
            </w:pPr>
            <w:r w:rsidRPr="00CA3ECC">
              <w:t xml:space="preserve">AnExampleIE ::=         </w:t>
            </w:r>
            <w:r w:rsidRPr="0064098F">
              <w:rPr>
                <w:color w:val="993366"/>
              </w:rPr>
              <w:t>SEQUENCE</w:t>
            </w:r>
            <w:r w:rsidRPr="00CA3ECC">
              <w:t xml:space="preserve"> {</w:t>
            </w:r>
          </w:p>
          <w:p w14:paraId="00122E4E" w14:textId="77777777" w:rsidR="00A700AD" w:rsidRPr="00600D0C" w:rsidRDefault="00A700AD" w:rsidP="00A700AD">
            <w:pPr>
              <w:pStyle w:val="PL"/>
              <w:shd w:val="pct10" w:color="auto" w:fill="auto"/>
              <w:rPr>
                <w:color w:val="808080"/>
              </w:rPr>
            </w:pPr>
            <w:r w:rsidRPr="00CA3ECC">
              <w:t xml:space="preserve">    elementsToAddModList    </w:t>
            </w:r>
            <w:r w:rsidRPr="0064098F">
              <w:rPr>
                <w:color w:val="993366"/>
              </w:rPr>
              <w:t>SEQUENCE</w:t>
            </w:r>
            <w:r w:rsidRPr="00CA3ECC">
              <w:t xml:space="preserve"> (</w:t>
            </w:r>
            <w:r w:rsidRPr="0064098F">
              <w:rPr>
                <w:color w:val="993366"/>
              </w:rPr>
              <w:t>SIZE</w:t>
            </w:r>
            <w:r w:rsidRPr="00CA3ECC">
              <w:t xml:space="preserve"> (1..maxNrofElements))</w:t>
            </w:r>
            <w:r w:rsidRPr="0064098F">
              <w:rPr>
                <w:color w:val="993366"/>
              </w:rPr>
              <w:t xml:space="preserve"> OF</w:t>
            </w:r>
            <w:r w:rsidRPr="00CA3ECC">
              <w:t xml:space="preserve"> Element                                     </w:t>
            </w:r>
            <w:r w:rsidRPr="0064098F">
              <w:rPr>
                <w:color w:val="993366"/>
              </w:rPr>
              <w:t>OPTIONAL</w:t>
            </w:r>
            <w:r w:rsidRPr="00CA3ECC">
              <w:t xml:space="preserve">,   </w:t>
            </w:r>
            <w:r w:rsidRPr="00600D0C">
              <w:rPr>
                <w:color w:val="808080"/>
              </w:rPr>
              <w:t>--  Need N</w:t>
            </w:r>
          </w:p>
          <w:p w14:paraId="548708E1" w14:textId="77777777" w:rsidR="00A700AD" w:rsidRPr="00600D0C" w:rsidRDefault="00A700AD" w:rsidP="00A700AD">
            <w:pPr>
              <w:pStyle w:val="PL"/>
              <w:shd w:val="pct10" w:color="auto" w:fill="auto"/>
              <w:rPr>
                <w:color w:val="808080"/>
              </w:rPr>
            </w:pPr>
            <w:r w:rsidRPr="00CA3ECC">
              <w:t xml:space="preserve">    elementsToReleaseList   </w:t>
            </w:r>
            <w:r w:rsidRPr="0064098F">
              <w:rPr>
                <w:color w:val="993366"/>
              </w:rPr>
              <w:t>SEQUENCE</w:t>
            </w:r>
            <w:r w:rsidRPr="00CA3ECC">
              <w:t xml:space="preserve"> (</w:t>
            </w:r>
            <w:r w:rsidRPr="0064098F">
              <w:rPr>
                <w:color w:val="993366"/>
              </w:rPr>
              <w:t>SIZE</w:t>
            </w:r>
            <w:r w:rsidRPr="00CA3ECC">
              <w:t xml:space="preserve"> (1..maxNrofElements))</w:t>
            </w:r>
            <w:r w:rsidRPr="0064098F">
              <w:rPr>
                <w:color w:val="993366"/>
              </w:rPr>
              <w:t xml:space="preserve"> OF</w:t>
            </w:r>
            <w:r w:rsidRPr="00CA3ECC">
              <w:t xml:space="preserve"> </w:t>
            </w:r>
            <w:r w:rsidRPr="00A700AD">
              <w:rPr>
                <w:highlight w:val="yellow"/>
              </w:rPr>
              <w:t>ElementId</w:t>
            </w:r>
            <w:r w:rsidRPr="00CA3ECC">
              <w:t xml:space="preserve">                                   </w:t>
            </w:r>
            <w:r w:rsidRPr="0064098F">
              <w:rPr>
                <w:color w:val="993366"/>
              </w:rPr>
              <w:t>OPTIONAL</w:t>
            </w:r>
            <w:r w:rsidRPr="00CA3ECC">
              <w:t xml:space="preserve">,   </w:t>
            </w:r>
            <w:r w:rsidRPr="00600D0C">
              <w:rPr>
                <w:color w:val="808080"/>
              </w:rPr>
              <w:t>--  Need N</w:t>
            </w:r>
          </w:p>
          <w:p w14:paraId="5B6C6F76" w14:textId="77777777" w:rsidR="00A700AD" w:rsidRPr="00CA3ECC" w:rsidRDefault="00A700AD" w:rsidP="00A700AD">
            <w:pPr>
              <w:pStyle w:val="PL"/>
              <w:shd w:val="pct10" w:color="auto" w:fill="auto"/>
            </w:pPr>
            <w:r w:rsidRPr="00CA3ECC">
              <w:t xml:space="preserve">    ...</w:t>
            </w:r>
          </w:p>
          <w:p w14:paraId="69FCF388" w14:textId="77777777" w:rsidR="00A700AD" w:rsidRPr="00CA3ECC" w:rsidRDefault="00A700AD" w:rsidP="00A700AD">
            <w:pPr>
              <w:pStyle w:val="PL"/>
              <w:shd w:val="pct10" w:color="auto" w:fill="auto"/>
            </w:pPr>
            <w:r w:rsidRPr="00CA3ECC">
              <w:t>}</w:t>
            </w:r>
          </w:p>
          <w:p w14:paraId="2817974D" w14:textId="77777777" w:rsidR="00A700AD" w:rsidRPr="00CA3ECC" w:rsidRDefault="00A700AD" w:rsidP="00A700AD">
            <w:pPr>
              <w:pStyle w:val="PL"/>
              <w:shd w:val="pct10" w:color="auto" w:fill="auto"/>
            </w:pPr>
          </w:p>
          <w:p w14:paraId="2C143838" w14:textId="77777777" w:rsidR="00A700AD" w:rsidRPr="00CA3ECC" w:rsidRDefault="00A700AD" w:rsidP="00A700AD">
            <w:pPr>
              <w:pStyle w:val="PL"/>
              <w:shd w:val="pct10" w:color="auto" w:fill="auto"/>
            </w:pPr>
            <w:r w:rsidRPr="00CA3ECC">
              <w:t xml:space="preserve">Element ::=             </w:t>
            </w:r>
            <w:r w:rsidRPr="0064098F">
              <w:rPr>
                <w:color w:val="993366"/>
              </w:rPr>
              <w:t>SEQUENCE</w:t>
            </w:r>
            <w:r w:rsidRPr="00CA3ECC">
              <w:t xml:space="preserve"> {</w:t>
            </w:r>
          </w:p>
          <w:p w14:paraId="1EBD8E9E" w14:textId="77777777" w:rsidR="00A700AD" w:rsidRPr="00CA3ECC" w:rsidRDefault="00A700AD" w:rsidP="00A700AD">
            <w:pPr>
              <w:pStyle w:val="PL"/>
              <w:shd w:val="pct10" w:color="auto" w:fill="auto"/>
            </w:pPr>
            <w:r w:rsidRPr="00CA3ECC">
              <w:t xml:space="preserve">    </w:t>
            </w:r>
            <w:r w:rsidRPr="00A700AD">
              <w:rPr>
                <w:highlight w:val="yellow"/>
              </w:rPr>
              <w:t>elementId               ElementId</w:t>
            </w:r>
            <w:r w:rsidRPr="00CA3ECC">
              <w:t>,</w:t>
            </w:r>
          </w:p>
          <w:p w14:paraId="691507CE" w14:textId="77777777" w:rsidR="00A700AD" w:rsidRPr="00CA3ECC" w:rsidRDefault="00A700AD" w:rsidP="00A700AD">
            <w:pPr>
              <w:pStyle w:val="PL"/>
              <w:shd w:val="pct10" w:color="auto" w:fill="auto"/>
            </w:pPr>
            <w:r w:rsidRPr="00CA3ECC">
              <w:t xml:space="preserve">    aField                  INTEG ER (0..16777215),</w:t>
            </w:r>
          </w:p>
          <w:p w14:paraId="66D963D1" w14:textId="77777777" w:rsidR="00A700AD" w:rsidRPr="00CA3ECC" w:rsidRDefault="00A700AD" w:rsidP="00A700AD">
            <w:pPr>
              <w:pStyle w:val="PL"/>
              <w:shd w:val="pct10" w:color="auto" w:fill="auto"/>
            </w:pPr>
            <w:r w:rsidRPr="00CA3ECC">
              <w:t xml:space="preserve">    anotherField            </w:t>
            </w:r>
            <w:r w:rsidRPr="0064098F">
              <w:rPr>
                <w:color w:val="993366"/>
              </w:rPr>
              <w:t>OCTET</w:t>
            </w:r>
            <w:r w:rsidRPr="00CA3ECC">
              <w:t xml:space="preserve"> </w:t>
            </w:r>
            <w:r w:rsidRPr="0064098F">
              <w:rPr>
                <w:color w:val="993366"/>
              </w:rPr>
              <w:t>STRING</w:t>
            </w:r>
            <w:r w:rsidRPr="00CA3ECC">
              <w:t>,</w:t>
            </w:r>
          </w:p>
          <w:p w14:paraId="3CD73E0A" w14:textId="77777777" w:rsidR="00A700AD" w:rsidRPr="00CA3ECC" w:rsidRDefault="00A700AD" w:rsidP="00A700AD">
            <w:pPr>
              <w:pStyle w:val="PL"/>
              <w:shd w:val="pct10" w:color="auto" w:fill="auto"/>
            </w:pPr>
            <w:r w:rsidRPr="00CA3ECC">
              <w:t xml:space="preserve">    ...</w:t>
            </w:r>
          </w:p>
          <w:p w14:paraId="2873DBCD" w14:textId="77777777" w:rsidR="00A700AD" w:rsidRPr="00CA3ECC" w:rsidRDefault="00A700AD" w:rsidP="00A700AD">
            <w:pPr>
              <w:pStyle w:val="PL"/>
              <w:shd w:val="pct10" w:color="auto" w:fill="auto"/>
            </w:pPr>
            <w:r w:rsidRPr="00CA3ECC">
              <w:t>}</w:t>
            </w:r>
          </w:p>
          <w:p w14:paraId="7FC41CF6" w14:textId="77777777" w:rsidR="00A700AD" w:rsidRPr="00CA3ECC" w:rsidRDefault="00A700AD" w:rsidP="00A700AD">
            <w:pPr>
              <w:pStyle w:val="PL"/>
              <w:shd w:val="pct10" w:color="auto" w:fill="auto"/>
            </w:pPr>
          </w:p>
          <w:p w14:paraId="2198133D" w14:textId="77777777" w:rsidR="00A700AD" w:rsidRPr="00CA3ECC" w:rsidRDefault="00A700AD" w:rsidP="00A700AD">
            <w:pPr>
              <w:pStyle w:val="PL"/>
              <w:shd w:val="pct10" w:color="auto" w:fill="auto"/>
            </w:pPr>
            <w:r w:rsidRPr="00A700AD">
              <w:rPr>
                <w:highlight w:val="yellow"/>
              </w:rPr>
              <w:t xml:space="preserve">ElementId ::=           </w:t>
            </w:r>
            <w:r w:rsidRPr="00A700AD">
              <w:rPr>
                <w:color w:val="993366"/>
                <w:highlight w:val="yellow"/>
              </w:rPr>
              <w:t>INTEGER</w:t>
            </w:r>
            <w:r w:rsidRPr="00A700AD">
              <w:rPr>
                <w:highlight w:val="yellow"/>
              </w:rPr>
              <w:t xml:space="preserve"> (0..maxNrofElements-1)</w:t>
            </w:r>
          </w:p>
          <w:p w14:paraId="6226C707" w14:textId="77777777" w:rsidR="00A700AD" w:rsidRPr="00CA3ECC" w:rsidRDefault="00A700AD" w:rsidP="00A700AD">
            <w:pPr>
              <w:pStyle w:val="PL"/>
              <w:shd w:val="pct10" w:color="auto" w:fill="auto"/>
            </w:pPr>
          </w:p>
          <w:p w14:paraId="04AE3668" w14:textId="77777777" w:rsidR="00A700AD" w:rsidRPr="00CA3ECC" w:rsidRDefault="00A700AD" w:rsidP="00A700AD">
            <w:pPr>
              <w:pStyle w:val="PL"/>
              <w:shd w:val="pct10" w:color="auto" w:fill="auto"/>
            </w:pPr>
            <w:r w:rsidRPr="00CA3ECC">
              <w:t xml:space="preserve">maxNrofElements         </w:t>
            </w:r>
            <w:r w:rsidRPr="0064098F">
              <w:rPr>
                <w:color w:val="993366"/>
              </w:rPr>
              <w:t>INTEGER</w:t>
            </w:r>
            <w:r w:rsidRPr="00CA3ECC">
              <w:t xml:space="preserve"> ::= 50</w:t>
            </w:r>
          </w:p>
          <w:p w14:paraId="2A69E59C" w14:textId="77777777" w:rsidR="00A700AD" w:rsidRPr="00CA3ECC" w:rsidRDefault="00A700AD" w:rsidP="00A700AD">
            <w:pPr>
              <w:pStyle w:val="PL"/>
              <w:shd w:val="pct10" w:color="auto" w:fill="auto"/>
            </w:pPr>
            <w:r w:rsidRPr="00CA3ECC">
              <w:t xml:space="preserve">maxNrofElements-1       </w:t>
            </w:r>
            <w:r w:rsidRPr="0064098F">
              <w:rPr>
                <w:color w:val="993366"/>
              </w:rPr>
              <w:t>INTEGER</w:t>
            </w:r>
            <w:r w:rsidRPr="00CA3ECC">
              <w:t xml:space="preserve"> ::= 49</w:t>
            </w:r>
          </w:p>
          <w:p w14:paraId="3B9A637F" w14:textId="77777777" w:rsidR="00A700AD" w:rsidRPr="00CA3ECC" w:rsidRDefault="00A700AD" w:rsidP="00A700AD">
            <w:pPr>
              <w:pStyle w:val="PL"/>
              <w:shd w:val="pct10" w:color="auto" w:fill="auto"/>
            </w:pPr>
          </w:p>
          <w:p w14:paraId="2CE7C01A" w14:textId="77777777" w:rsidR="00A700AD" w:rsidRPr="00600D0C" w:rsidRDefault="00A700AD" w:rsidP="00A700AD">
            <w:pPr>
              <w:pStyle w:val="PL"/>
              <w:shd w:val="pct10" w:color="auto" w:fill="auto"/>
              <w:rPr>
                <w:color w:val="808080"/>
              </w:rPr>
            </w:pPr>
            <w:r w:rsidRPr="00600D0C">
              <w:rPr>
                <w:color w:val="808080"/>
              </w:rPr>
              <w:t>-- /example/ ASN1STOP</w:t>
            </w:r>
          </w:p>
          <w:p w14:paraId="51C16B6D" w14:textId="77777777" w:rsidR="00A700AD" w:rsidRPr="00CA3ECC" w:rsidRDefault="00A700AD" w:rsidP="00A700AD"/>
          <w:p w14:paraId="5688206C" w14:textId="1F4DC52B" w:rsidR="00A700AD" w:rsidRPr="00A700AD" w:rsidRDefault="00A700AD" w:rsidP="00A700AD">
            <w:r w:rsidRPr="00CA3ECC">
              <w:t xml:space="preserve">As can be seen, </w:t>
            </w:r>
            <w:r w:rsidRPr="00A700AD">
              <w:rPr>
                <w:highlight w:val="yellow"/>
              </w:rPr>
              <w:t>the elements of the list must contain an identity (INTEGER) that identifies the elements unambiguously upon addition, modification and removal.</w:t>
            </w:r>
            <w:r w:rsidRPr="00CA3ECC">
              <w:t xml:space="preserve"> It is recommended to define an IE for that identifier (here ElementId) so that it can be used both for a field inside the element as well as in the </w:t>
            </w:r>
            <w:r w:rsidRPr="00CA3ECC">
              <w:rPr>
                <w:i/>
              </w:rPr>
              <w:t>elementsToReleaseList</w:t>
            </w:r>
            <w:r w:rsidRPr="00CA3ECC">
              <w:t>.</w:t>
            </w:r>
          </w:p>
        </w:tc>
      </w:tr>
    </w:tbl>
    <w:p w14:paraId="7FD537E4" w14:textId="77777777" w:rsidR="00A700AD" w:rsidRDefault="00A700AD" w:rsidP="00743C93">
      <w:pPr>
        <w:pStyle w:val="Proposal"/>
        <w:numPr>
          <w:ilvl w:val="0"/>
          <w:numId w:val="0"/>
        </w:numPr>
        <w:rPr>
          <w:b w:val="0"/>
        </w:rPr>
      </w:pPr>
    </w:p>
    <w:p w14:paraId="67058D80" w14:textId="3E020DA6" w:rsidR="006A4C6B" w:rsidRPr="006A4C6B" w:rsidRDefault="00030A59" w:rsidP="00743C93">
      <w:pPr>
        <w:pStyle w:val="Proposal"/>
        <w:numPr>
          <w:ilvl w:val="0"/>
          <w:numId w:val="0"/>
        </w:numPr>
        <w:rPr>
          <w:b w:val="0"/>
        </w:rPr>
      </w:pPr>
      <w:r>
        <w:rPr>
          <w:b w:val="0"/>
        </w:rPr>
        <w:lastRenderedPageBreak/>
        <w:t xml:space="preserve">Based on the above, </w:t>
      </w:r>
      <w:r w:rsidR="002B4CB0">
        <w:rPr>
          <w:b w:val="0"/>
        </w:rPr>
        <w:t xml:space="preserve">we </w:t>
      </w:r>
      <w:r>
        <w:rPr>
          <w:b w:val="0"/>
        </w:rPr>
        <w:t xml:space="preserve">believe it is sufficient to only </w:t>
      </w:r>
      <w:r w:rsidR="00F725CD">
        <w:rPr>
          <w:b w:val="0"/>
        </w:rPr>
        <w:t xml:space="preserve">use the local ID </w:t>
      </w:r>
      <w:r w:rsidR="00BE2B13">
        <w:rPr>
          <w:b w:val="0"/>
        </w:rPr>
        <w:t xml:space="preserve">over the air interface </w:t>
      </w:r>
      <w:r w:rsidR="00F725CD">
        <w:rPr>
          <w:b w:val="0"/>
        </w:rPr>
        <w:t>to identify the measurement in order to reduce the overhead.</w:t>
      </w:r>
      <w:r w:rsidR="006A4C6B">
        <w:rPr>
          <w:b w:val="0"/>
        </w:rPr>
        <w:t xml:space="preserve"> </w:t>
      </w:r>
      <w:r w:rsidR="00BE2B13">
        <w:rPr>
          <w:b w:val="0"/>
        </w:rPr>
        <w:t xml:space="preserve">gNB can </w:t>
      </w:r>
      <w:r>
        <w:rPr>
          <w:b w:val="0"/>
        </w:rPr>
        <w:t xml:space="preserve">internally </w:t>
      </w:r>
      <w:r w:rsidR="00BE2B13">
        <w:rPr>
          <w:b w:val="0"/>
        </w:rPr>
        <w:t>map such local RRC identifier to the QoE reference ID to know where the results need to be forwarded.</w:t>
      </w:r>
      <w:r w:rsidR="006A4C6B">
        <w:rPr>
          <w:b w:val="0"/>
        </w:rPr>
        <w:t xml:space="preserve">  </w:t>
      </w:r>
    </w:p>
    <w:p w14:paraId="67737AE3" w14:textId="73B2A44A" w:rsidR="00743C93" w:rsidRDefault="00743C93" w:rsidP="00743C93">
      <w:pPr>
        <w:pStyle w:val="Proposal"/>
        <w:numPr>
          <w:ilvl w:val="0"/>
          <w:numId w:val="0"/>
        </w:numPr>
      </w:pPr>
      <w:r>
        <w:t xml:space="preserve">Observation </w:t>
      </w:r>
      <w:r w:rsidR="003924CA">
        <w:t>4</w:t>
      </w:r>
      <w:r>
        <w:t>: The size of QoE reference ID is 6 byte</w:t>
      </w:r>
      <w:r w:rsidR="00011DCA">
        <w:t>s while the number of QoE configurations for a single UE will be limited (e.g. 12-16)</w:t>
      </w:r>
      <w:r>
        <w:t>.</w:t>
      </w:r>
      <w:r w:rsidR="00F725CD">
        <w:t xml:space="preserve"> </w:t>
      </w:r>
      <w:r w:rsidR="00011DCA">
        <w:t xml:space="preserve">Therefore an ID with a length of </w:t>
      </w:r>
      <w:r w:rsidR="00F725CD">
        <w:t>4 bit</w:t>
      </w:r>
      <w:r w:rsidR="00011DCA">
        <w:t>s would be sufficient to identify the QoE configuration of a UE</w:t>
      </w:r>
      <w:r w:rsidR="00F725CD">
        <w:t>.</w:t>
      </w:r>
    </w:p>
    <w:p w14:paraId="6154E099" w14:textId="748FC57B" w:rsidR="003924CA" w:rsidRDefault="003924CA" w:rsidP="00743C93">
      <w:pPr>
        <w:pStyle w:val="Proposal"/>
        <w:numPr>
          <w:ilvl w:val="0"/>
          <w:numId w:val="0"/>
        </w:numPr>
      </w:pPr>
      <w:r>
        <w:t>Observation 5: An RRC identifier is anyway needed to identify the elements of the toAddModList and toReleaseList used for configuring QoE configurations.</w:t>
      </w:r>
    </w:p>
    <w:p w14:paraId="3A93594F" w14:textId="16625633" w:rsidR="00A46D19" w:rsidRDefault="001A5C87" w:rsidP="008E2953">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sidR="003B7066">
        <w:rPr>
          <w:rFonts w:eastAsia="宋体"/>
          <w:b/>
          <w:lang w:eastAsia="zh-CN"/>
        </w:rPr>
        <w:t>2</w:t>
      </w:r>
      <w:r w:rsidRPr="001A5C87">
        <w:rPr>
          <w:rFonts w:eastAsia="宋体"/>
          <w:b/>
          <w:lang w:eastAsia="zh-CN"/>
        </w:rPr>
        <w:t xml:space="preserve">:  Use the local ID to identify a </w:t>
      </w:r>
      <w:r w:rsidR="00011DCA">
        <w:rPr>
          <w:rFonts w:eastAsia="宋体"/>
          <w:b/>
          <w:lang w:eastAsia="zh-CN"/>
        </w:rPr>
        <w:t>QoE configuration within RRC signalling</w:t>
      </w:r>
      <w:r w:rsidR="00FC4FDC">
        <w:rPr>
          <w:rFonts w:eastAsia="宋体"/>
          <w:b/>
          <w:lang w:eastAsia="zh-CN"/>
        </w:rPr>
        <w:t xml:space="preserve">. The size of local ID </w:t>
      </w:r>
      <w:r w:rsidR="00652478">
        <w:rPr>
          <w:rFonts w:eastAsia="宋体"/>
          <w:b/>
          <w:lang w:eastAsia="zh-CN"/>
        </w:rPr>
        <w:t>can be</w:t>
      </w:r>
      <w:r w:rsidR="00FC4FDC">
        <w:rPr>
          <w:rFonts w:eastAsia="宋体"/>
          <w:b/>
          <w:lang w:eastAsia="zh-CN"/>
        </w:rPr>
        <w:t xml:space="preserve"> FFS</w:t>
      </w:r>
      <w:r w:rsidR="00011DCA">
        <w:rPr>
          <w:rFonts w:eastAsia="宋体"/>
          <w:b/>
          <w:lang w:eastAsia="zh-CN"/>
        </w:rPr>
        <w:t xml:space="preserve">, </w:t>
      </w:r>
      <w:r w:rsidR="00652478">
        <w:rPr>
          <w:rFonts w:eastAsia="宋体"/>
          <w:b/>
          <w:lang w:eastAsia="zh-CN"/>
        </w:rPr>
        <w:t>but</w:t>
      </w:r>
      <w:r w:rsidR="00011DCA">
        <w:rPr>
          <w:rFonts w:eastAsia="宋体"/>
          <w:b/>
          <w:lang w:eastAsia="zh-CN"/>
        </w:rPr>
        <w:t xml:space="preserve"> 4 bits seems sufficient.</w:t>
      </w:r>
    </w:p>
    <w:p w14:paraId="418DB7D7" w14:textId="744EDEB4" w:rsidR="003B5CD6" w:rsidRDefault="006243E8" w:rsidP="008E2953">
      <w:pPr>
        <w:tabs>
          <w:tab w:val="left" w:pos="1560"/>
        </w:tabs>
        <w:overflowPunct/>
        <w:autoSpaceDE/>
        <w:autoSpaceDN/>
        <w:adjustRightInd/>
        <w:textAlignment w:val="auto"/>
        <w:rPr>
          <w:rFonts w:eastAsia="宋体"/>
          <w:lang w:eastAsia="zh-CN"/>
        </w:rPr>
      </w:pPr>
      <w:r>
        <w:rPr>
          <w:rFonts w:eastAsia="宋体"/>
          <w:lang w:eastAsia="zh-CN"/>
        </w:rPr>
        <w:t xml:space="preserve">In the case of UE </w:t>
      </w:r>
      <w:r w:rsidR="008C437D">
        <w:rPr>
          <w:rFonts w:eastAsia="宋体"/>
          <w:lang w:eastAsia="zh-CN"/>
        </w:rPr>
        <w:t>mobility, the target RAN also need</w:t>
      </w:r>
      <w:r w:rsidR="00011DCA">
        <w:rPr>
          <w:rFonts w:eastAsia="宋体"/>
          <w:lang w:eastAsia="zh-CN"/>
        </w:rPr>
        <w:t>s to</w:t>
      </w:r>
      <w:r w:rsidR="008C437D">
        <w:rPr>
          <w:rFonts w:eastAsia="宋体"/>
          <w:lang w:eastAsia="zh-CN"/>
        </w:rPr>
        <w:t xml:space="preserve"> send the QoE report of a measurement to the correct</w:t>
      </w:r>
      <w:r w:rsidR="003B5CD6">
        <w:rPr>
          <w:rFonts w:eastAsia="宋体"/>
          <w:lang w:eastAsia="zh-CN"/>
        </w:rPr>
        <w:t xml:space="preserve"> consumer address.</w:t>
      </w:r>
      <w:r w:rsidR="008C437D">
        <w:rPr>
          <w:rFonts w:eastAsia="宋体"/>
          <w:lang w:eastAsia="zh-CN"/>
        </w:rPr>
        <w:t xml:space="preserve"> </w:t>
      </w:r>
      <w:r w:rsidR="003B5CD6">
        <w:rPr>
          <w:rFonts w:eastAsia="宋体"/>
          <w:lang w:eastAsia="zh-CN"/>
        </w:rPr>
        <w:t>Therefore</w:t>
      </w:r>
      <w:r>
        <w:rPr>
          <w:rFonts w:eastAsia="宋体"/>
          <w:lang w:eastAsia="zh-CN"/>
        </w:rPr>
        <w:t>,</w:t>
      </w:r>
      <w:r w:rsidR="003B5CD6">
        <w:rPr>
          <w:rFonts w:eastAsia="宋体"/>
          <w:lang w:eastAsia="zh-CN"/>
        </w:rPr>
        <w:t xml:space="preserve"> the target RAN </w:t>
      </w:r>
      <w:r w:rsidR="004B7686">
        <w:rPr>
          <w:rFonts w:eastAsia="宋体"/>
          <w:lang w:eastAsia="zh-CN"/>
        </w:rPr>
        <w:t xml:space="preserve">node </w:t>
      </w:r>
      <w:r w:rsidR="003B5CD6">
        <w:rPr>
          <w:rFonts w:eastAsia="宋体"/>
          <w:lang w:eastAsia="zh-CN"/>
        </w:rPr>
        <w:t>need</w:t>
      </w:r>
      <w:r w:rsidR="00011DCA">
        <w:rPr>
          <w:rFonts w:eastAsia="宋体"/>
          <w:lang w:eastAsia="zh-CN"/>
        </w:rPr>
        <w:t>s</w:t>
      </w:r>
      <w:r w:rsidR="003B5CD6">
        <w:rPr>
          <w:rFonts w:eastAsia="宋体"/>
          <w:lang w:eastAsia="zh-CN"/>
        </w:rPr>
        <w:t xml:space="preserve"> to know the relationship between QoE reference ID and </w:t>
      </w:r>
      <w:r>
        <w:rPr>
          <w:rFonts w:eastAsia="宋体"/>
          <w:lang w:eastAsia="zh-CN"/>
        </w:rPr>
        <w:t xml:space="preserve">the RRC </w:t>
      </w:r>
      <w:r w:rsidR="003B5CD6">
        <w:rPr>
          <w:rFonts w:eastAsia="宋体"/>
          <w:lang w:eastAsia="zh-CN"/>
        </w:rPr>
        <w:t>ID</w:t>
      </w:r>
      <w:r>
        <w:rPr>
          <w:rFonts w:eastAsia="宋体"/>
          <w:lang w:eastAsia="zh-CN"/>
        </w:rPr>
        <w:t xml:space="preserve"> received during handover preparation</w:t>
      </w:r>
      <w:r w:rsidR="003B5CD6">
        <w:rPr>
          <w:rFonts w:eastAsia="宋体"/>
          <w:lang w:eastAsia="zh-CN"/>
        </w:rPr>
        <w:t xml:space="preserve">. </w:t>
      </w:r>
      <w:r>
        <w:rPr>
          <w:rFonts w:eastAsia="宋体"/>
          <w:lang w:eastAsia="zh-CN"/>
        </w:rPr>
        <w:t xml:space="preserve">To achieve that, </w:t>
      </w:r>
      <w:r w:rsidR="003B5CD6">
        <w:rPr>
          <w:rFonts w:eastAsia="宋体"/>
          <w:lang w:eastAsia="zh-CN"/>
        </w:rPr>
        <w:t xml:space="preserve">source RAN </w:t>
      </w:r>
      <w:r w:rsidR="004B7686">
        <w:rPr>
          <w:rFonts w:eastAsia="宋体"/>
          <w:lang w:eastAsia="zh-CN"/>
        </w:rPr>
        <w:t xml:space="preserve">node </w:t>
      </w:r>
      <w:r>
        <w:rPr>
          <w:rFonts w:eastAsia="宋体"/>
          <w:lang w:eastAsia="zh-CN"/>
        </w:rPr>
        <w:t xml:space="preserve">should </w:t>
      </w:r>
      <w:r w:rsidR="003B5CD6">
        <w:rPr>
          <w:rFonts w:eastAsia="宋体"/>
          <w:lang w:eastAsia="zh-CN"/>
        </w:rPr>
        <w:t xml:space="preserve">send the relationship between QoE reference ID and local </w:t>
      </w:r>
      <w:r w:rsidR="007F55FB">
        <w:rPr>
          <w:rFonts w:eastAsia="宋体"/>
          <w:lang w:eastAsia="zh-CN"/>
        </w:rPr>
        <w:t xml:space="preserve">RRC </w:t>
      </w:r>
      <w:r w:rsidR="003B5CD6">
        <w:rPr>
          <w:rFonts w:eastAsia="宋体"/>
          <w:lang w:eastAsia="zh-CN"/>
        </w:rPr>
        <w:t>ID</w:t>
      </w:r>
      <w:r w:rsidR="007F55FB">
        <w:rPr>
          <w:rFonts w:eastAsia="宋体"/>
          <w:lang w:eastAsia="zh-CN"/>
        </w:rPr>
        <w:t xml:space="preserve"> during the handover</w:t>
      </w:r>
      <w:r>
        <w:rPr>
          <w:rFonts w:eastAsia="宋体"/>
          <w:lang w:eastAsia="zh-CN"/>
        </w:rPr>
        <w:t xml:space="preserve"> procedure</w:t>
      </w:r>
      <w:r w:rsidR="003B5CD6">
        <w:rPr>
          <w:rFonts w:eastAsia="宋体"/>
          <w:lang w:eastAsia="zh-CN"/>
        </w:rPr>
        <w:t>.</w:t>
      </w:r>
    </w:p>
    <w:p w14:paraId="2A80DC92" w14:textId="24AE9C97" w:rsidR="00F25085" w:rsidRDefault="001A5C87" w:rsidP="001A5C87">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sidR="003B7066">
        <w:rPr>
          <w:rFonts w:eastAsia="宋体"/>
          <w:b/>
          <w:lang w:eastAsia="zh-CN"/>
        </w:rPr>
        <w:t>3</w:t>
      </w:r>
      <w:r w:rsidRPr="001A5C87">
        <w:rPr>
          <w:rFonts w:eastAsia="宋体"/>
          <w:b/>
          <w:lang w:eastAsia="zh-CN"/>
        </w:rPr>
        <w:t xml:space="preserve">:  </w:t>
      </w:r>
      <w:r w:rsidR="006243E8">
        <w:rPr>
          <w:rFonts w:eastAsia="宋体"/>
          <w:b/>
          <w:lang w:eastAsia="zh-CN"/>
        </w:rPr>
        <w:t>S</w:t>
      </w:r>
      <w:r w:rsidRPr="001A5C87">
        <w:rPr>
          <w:rFonts w:eastAsia="宋体"/>
          <w:b/>
          <w:lang w:eastAsia="zh-CN"/>
        </w:rPr>
        <w:t xml:space="preserve">ource RAN </w:t>
      </w:r>
      <w:r w:rsidR="007F55FB">
        <w:rPr>
          <w:rFonts w:eastAsia="宋体"/>
          <w:b/>
          <w:lang w:eastAsia="zh-CN"/>
        </w:rPr>
        <w:t xml:space="preserve">node </w:t>
      </w:r>
      <w:r w:rsidRPr="001A5C87">
        <w:rPr>
          <w:rFonts w:eastAsia="宋体"/>
          <w:b/>
          <w:lang w:eastAsia="zh-CN"/>
        </w:rPr>
        <w:t>sends the relationship between QoE reference ID</w:t>
      </w:r>
      <w:r w:rsidR="006243E8">
        <w:rPr>
          <w:rFonts w:eastAsia="宋体"/>
          <w:b/>
          <w:lang w:eastAsia="zh-CN"/>
        </w:rPr>
        <w:t>s</w:t>
      </w:r>
      <w:r w:rsidRPr="001A5C87">
        <w:rPr>
          <w:rFonts w:eastAsia="宋体"/>
          <w:b/>
          <w:lang w:eastAsia="zh-CN"/>
        </w:rPr>
        <w:t xml:space="preserve"> and local </w:t>
      </w:r>
      <w:r w:rsidR="007F55FB">
        <w:rPr>
          <w:rFonts w:eastAsia="宋体"/>
          <w:b/>
          <w:lang w:eastAsia="zh-CN"/>
        </w:rPr>
        <w:t xml:space="preserve">RRC </w:t>
      </w:r>
      <w:r w:rsidRPr="001A5C87">
        <w:rPr>
          <w:rFonts w:eastAsia="宋体"/>
          <w:b/>
          <w:lang w:eastAsia="zh-CN"/>
        </w:rPr>
        <w:t>ID</w:t>
      </w:r>
      <w:r w:rsidR="006243E8">
        <w:rPr>
          <w:rFonts w:eastAsia="宋体"/>
          <w:b/>
          <w:lang w:eastAsia="zh-CN"/>
        </w:rPr>
        <w:t>s</w:t>
      </w:r>
      <w:r w:rsidRPr="001A5C87">
        <w:rPr>
          <w:rFonts w:eastAsia="宋体"/>
          <w:b/>
          <w:lang w:eastAsia="zh-CN"/>
        </w:rPr>
        <w:t xml:space="preserve"> to the target RAN</w:t>
      </w:r>
      <w:r w:rsidR="006243E8">
        <w:rPr>
          <w:rFonts w:eastAsia="宋体"/>
          <w:b/>
          <w:lang w:eastAsia="zh-CN"/>
        </w:rPr>
        <w:t xml:space="preserve"> node</w:t>
      </w:r>
      <w:r w:rsidR="007F55FB">
        <w:rPr>
          <w:rFonts w:eastAsia="宋体"/>
          <w:b/>
          <w:lang w:eastAsia="zh-CN"/>
        </w:rPr>
        <w:t>.</w:t>
      </w:r>
    </w:p>
    <w:p w14:paraId="42EA03F4" w14:textId="091F18F1" w:rsidR="00F25085" w:rsidRDefault="00F25085" w:rsidP="00F25085">
      <w:pPr>
        <w:pStyle w:val="Heading4"/>
      </w:pPr>
      <w:r w:rsidRPr="00A304A0">
        <w:t>2</w:t>
      </w:r>
      <w:r>
        <w:t>.</w:t>
      </w:r>
      <w:r w:rsidR="009C50D3">
        <w:t>3</w:t>
      </w:r>
      <w:r w:rsidRPr="00A304A0">
        <w:tab/>
      </w:r>
      <w:r w:rsidR="00B85A65">
        <w:t>P</w:t>
      </w:r>
      <w:r>
        <w:t>ause</w:t>
      </w:r>
      <w:r w:rsidR="00B85A65">
        <w:t>/resume</w:t>
      </w:r>
    </w:p>
    <w:p w14:paraId="3E8CE2F4" w14:textId="49827C07" w:rsidR="001B1907" w:rsidRDefault="00F25085" w:rsidP="00F25085">
      <w:pPr>
        <w:rPr>
          <w:bCs/>
          <w:szCs w:val="18"/>
        </w:rPr>
      </w:pPr>
      <w:r>
        <w:rPr>
          <w:bCs/>
          <w:szCs w:val="18"/>
        </w:rPr>
        <w:t>According to the WID [1</w:t>
      </w:r>
      <w:r w:rsidR="005605BF">
        <w:rPr>
          <w:bCs/>
          <w:szCs w:val="18"/>
        </w:rPr>
        <w:t>2</w:t>
      </w:r>
      <w:r>
        <w:rPr>
          <w:bCs/>
          <w:szCs w:val="18"/>
        </w:rPr>
        <w:t>], RAN2 needs to discuss the QoE measurement handling at RAN overload, including pause and resume of QoE measurement reporting. In section 6.5 of the TR [</w:t>
      </w:r>
      <w:r w:rsidR="005605BF">
        <w:rPr>
          <w:bCs/>
          <w:szCs w:val="18"/>
        </w:rPr>
        <w:t>1</w:t>
      </w:r>
      <w:r>
        <w:rPr>
          <w:bCs/>
          <w:szCs w:val="18"/>
        </w:rPr>
        <w:t xml:space="preserve">], it is indicated that </w:t>
      </w:r>
      <w:r>
        <w:rPr>
          <w:lang w:val="en-US" w:eastAsia="zh-CN"/>
        </w:rPr>
        <w:t>RAN can stop new QoE measurement configurations, release existing QoE measurement configurations and pause QoE measurement reporting in the case of RAN overload</w:t>
      </w:r>
      <w:r>
        <w:rPr>
          <w:bCs/>
          <w:szCs w:val="18"/>
        </w:rPr>
        <w:t xml:space="preserve">. </w:t>
      </w:r>
      <w:r w:rsidR="001B1907">
        <w:rPr>
          <w:bCs/>
          <w:szCs w:val="18"/>
        </w:rPr>
        <w:t>Before specifying the detailed mechanism, RAN2 needs to wait for the feedback from other WGs related to an LS sent in [</w:t>
      </w:r>
      <w:r w:rsidR="005605BF">
        <w:rPr>
          <w:bCs/>
          <w:szCs w:val="18"/>
        </w:rPr>
        <w:t>13</w:t>
      </w:r>
      <w:r w:rsidR="001B1907">
        <w:rPr>
          <w:bCs/>
          <w:szCs w:val="18"/>
        </w:rPr>
        <w:t>]. However, there is on issue that RAN2 can decide itself, related to an FFS captured during RAN2#114 meeting:</w:t>
      </w:r>
    </w:p>
    <w:tbl>
      <w:tblPr>
        <w:tblStyle w:val="TableGrid"/>
        <w:tblW w:w="0" w:type="auto"/>
        <w:tblLook w:val="04A0" w:firstRow="1" w:lastRow="0" w:firstColumn="1" w:lastColumn="0" w:noHBand="0" w:noVBand="1"/>
      </w:tblPr>
      <w:tblGrid>
        <w:gridCol w:w="9628"/>
      </w:tblGrid>
      <w:tr w:rsidR="001B1907" w14:paraId="6D4AE7B5" w14:textId="77777777" w:rsidTr="001B1907">
        <w:tc>
          <w:tcPr>
            <w:tcW w:w="9628" w:type="dxa"/>
          </w:tcPr>
          <w:p w14:paraId="40072608" w14:textId="768D0406" w:rsidR="001B1907" w:rsidRPr="001B1907" w:rsidRDefault="001B1907" w:rsidP="00F25085">
            <w:pPr>
              <w:numPr>
                <w:ilvl w:val="0"/>
                <w:numId w:val="17"/>
              </w:numPr>
              <w:overflowPunct/>
              <w:autoSpaceDE/>
              <w:autoSpaceDN/>
              <w:adjustRightInd/>
              <w:spacing w:before="60" w:after="0"/>
              <w:ind w:left="540"/>
              <w:textAlignment w:val="center"/>
              <w:rPr>
                <w:rFonts w:ascii="Calibri" w:hAnsi="Calibri" w:cs="Calibri"/>
                <w:color w:val="000000"/>
                <w:sz w:val="22"/>
                <w:szCs w:val="22"/>
                <w:lang w:eastAsia="zh-CN"/>
              </w:rPr>
            </w:pPr>
            <w:r w:rsidRPr="001B1907">
              <w:rPr>
                <w:rFonts w:ascii="Arial" w:hAnsi="Arial" w:cs="Arial"/>
                <w:b/>
                <w:bCs/>
                <w:color w:val="000000"/>
                <w:lang w:eastAsia="zh-CN"/>
              </w:rPr>
              <w:t xml:space="preserve">FFS whether pause resume will affect all configurations or whether pause resume can act selectively per configuration. </w:t>
            </w:r>
          </w:p>
        </w:tc>
      </w:tr>
    </w:tbl>
    <w:p w14:paraId="0E9C9BFD" w14:textId="77777777" w:rsidR="001B1907" w:rsidRDefault="001B1907" w:rsidP="001B1907">
      <w:pPr>
        <w:spacing w:after="0"/>
        <w:rPr>
          <w:bCs/>
          <w:szCs w:val="18"/>
        </w:rPr>
      </w:pPr>
    </w:p>
    <w:p w14:paraId="7311E3D4" w14:textId="77777777" w:rsidR="00385A3E" w:rsidRDefault="00385A3E" w:rsidP="00385A3E">
      <w:pPr>
        <w:rPr>
          <w:rFonts w:eastAsia="宋体"/>
          <w:lang w:eastAsia="zh-CN"/>
        </w:rPr>
      </w:pPr>
      <w:r>
        <w:rPr>
          <w:rFonts w:eastAsia="宋体" w:hint="eastAsia"/>
          <w:lang w:eastAsia="zh-CN"/>
        </w:rPr>
        <w:t>I</w:t>
      </w:r>
      <w:r>
        <w:rPr>
          <w:rFonts w:eastAsia="宋体"/>
          <w:lang w:eastAsia="zh-CN"/>
        </w:rPr>
        <w:t xml:space="preserve">n the last meeting, RAN2 has agreed that the gNB can release a list of QoE measurement configurations in one RRCReconfiguration message. This means the gNB can release a subset of QoE measurement configurations provided to the UE earlier. </w:t>
      </w:r>
    </w:p>
    <w:p w14:paraId="105E32C8" w14:textId="662CADBC" w:rsidR="00385A3E" w:rsidRDefault="00385A3E" w:rsidP="00385A3E">
      <w:pPr>
        <w:pStyle w:val="Proposal"/>
        <w:numPr>
          <w:ilvl w:val="0"/>
          <w:numId w:val="0"/>
        </w:numPr>
      </w:pPr>
      <w:r>
        <w:t xml:space="preserve">Observation </w:t>
      </w:r>
      <w:r w:rsidR="003B7066">
        <w:t>6</w:t>
      </w:r>
      <w:r>
        <w:t>:  The gNB</w:t>
      </w:r>
      <w:r>
        <w:rPr>
          <w:rFonts w:eastAsia="宋体"/>
          <w:lang w:eastAsia="zh-CN"/>
        </w:rPr>
        <w:t xml:space="preserve"> can release a subset of QoE measurement configurations provided to the UE earlier.</w:t>
      </w:r>
    </w:p>
    <w:p w14:paraId="1FD9EE6D" w14:textId="0246DAB8" w:rsidR="00F25085" w:rsidRDefault="001B1907" w:rsidP="00F25085">
      <w:pPr>
        <w:rPr>
          <w:bCs/>
          <w:szCs w:val="18"/>
        </w:rPr>
      </w:pPr>
      <w:r>
        <w:rPr>
          <w:bCs/>
          <w:szCs w:val="18"/>
        </w:rPr>
        <w:t>In our opinion, i</w:t>
      </w:r>
      <w:r w:rsidR="00F25085">
        <w:rPr>
          <w:bCs/>
          <w:szCs w:val="18"/>
        </w:rPr>
        <w:t xml:space="preserve">n case the UE is configured with multiple QoE configurations, it would be beneficial to allow the network to pause reporting for only some of the configurations (similarly as it is possible to release only some of the configurations). </w:t>
      </w:r>
      <w:r w:rsidR="00074C91">
        <w:rPr>
          <w:bCs/>
          <w:szCs w:val="18"/>
        </w:rPr>
        <w:t xml:space="preserve">For example, </w:t>
      </w:r>
      <w:r w:rsidR="00063957">
        <w:rPr>
          <w:bCs/>
          <w:szCs w:val="18"/>
        </w:rPr>
        <w:t xml:space="preserve">when RAN </w:t>
      </w:r>
      <w:r>
        <w:rPr>
          <w:bCs/>
          <w:szCs w:val="18"/>
        </w:rPr>
        <w:t xml:space="preserve">congestion </w:t>
      </w:r>
      <w:r w:rsidR="00063957">
        <w:rPr>
          <w:bCs/>
          <w:szCs w:val="18"/>
        </w:rPr>
        <w:t xml:space="preserve">is very high, the </w:t>
      </w:r>
      <w:r>
        <w:rPr>
          <w:bCs/>
          <w:szCs w:val="18"/>
        </w:rPr>
        <w:t xml:space="preserve">gNB </w:t>
      </w:r>
      <w:r w:rsidR="00063957">
        <w:rPr>
          <w:bCs/>
          <w:szCs w:val="18"/>
        </w:rPr>
        <w:t>can pause all the QoE measurements. Otherwise</w:t>
      </w:r>
      <w:r>
        <w:rPr>
          <w:bCs/>
          <w:szCs w:val="18"/>
        </w:rPr>
        <w:t>,</w:t>
      </w:r>
      <w:r w:rsidR="00063957">
        <w:rPr>
          <w:bCs/>
          <w:szCs w:val="18"/>
        </w:rPr>
        <w:t xml:space="preserve"> the </w:t>
      </w:r>
      <w:r>
        <w:rPr>
          <w:bCs/>
          <w:szCs w:val="18"/>
        </w:rPr>
        <w:t xml:space="preserve">gNB </w:t>
      </w:r>
      <w:r w:rsidR="00063957">
        <w:rPr>
          <w:bCs/>
          <w:szCs w:val="18"/>
        </w:rPr>
        <w:t xml:space="preserve">can pause </w:t>
      </w:r>
      <w:r>
        <w:rPr>
          <w:bCs/>
          <w:szCs w:val="18"/>
        </w:rPr>
        <w:t xml:space="preserve">reporting for </w:t>
      </w:r>
      <w:r w:rsidR="00063957">
        <w:rPr>
          <w:bCs/>
          <w:szCs w:val="18"/>
        </w:rPr>
        <w:t xml:space="preserve">only </w:t>
      </w:r>
      <w:r>
        <w:rPr>
          <w:bCs/>
          <w:szCs w:val="18"/>
        </w:rPr>
        <w:t xml:space="preserve">a subset </w:t>
      </w:r>
      <w:r w:rsidR="00063957">
        <w:rPr>
          <w:bCs/>
          <w:szCs w:val="18"/>
        </w:rPr>
        <w:t>of QoE measurement</w:t>
      </w:r>
      <w:r>
        <w:rPr>
          <w:bCs/>
          <w:szCs w:val="18"/>
        </w:rPr>
        <w:t xml:space="preserve"> configurations</w:t>
      </w:r>
      <w:r w:rsidR="00063957">
        <w:rPr>
          <w:bCs/>
          <w:szCs w:val="18"/>
        </w:rPr>
        <w:t>.</w:t>
      </w:r>
      <w:r w:rsidR="00385A3E">
        <w:rPr>
          <w:bCs/>
          <w:szCs w:val="18"/>
        </w:rPr>
        <w:t xml:space="preserve"> For the same reason</w:t>
      </w:r>
      <w:r w:rsidR="00B15018">
        <w:rPr>
          <w:bCs/>
          <w:szCs w:val="18"/>
        </w:rPr>
        <w:t>, the RAN also can only resume parts of QoE measurement based on the overload</w:t>
      </w:r>
      <w:r>
        <w:rPr>
          <w:bCs/>
          <w:szCs w:val="18"/>
        </w:rPr>
        <w:t xml:space="preserve"> level</w:t>
      </w:r>
      <w:r w:rsidR="00B15018">
        <w:rPr>
          <w:bCs/>
          <w:szCs w:val="18"/>
        </w:rPr>
        <w:t>.</w:t>
      </w:r>
    </w:p>
    <w:p w14:paraId="069C9688" w14:textId="74D0A142" w:rsidR="00F25085" w:rsidRPr="00481EF8" w:rsidRDefault="00F25085" w:rsidP="00F25085">
      <w:pPr>
        <w:spacing w:after="100" w:afterAutospacing="1"/>
        <w:rPr>
          <w:rFonts w:eastAsia="宋体"/>
          <w:b/>
          <w:lang w:val="en-US" w:eastAsia="zh-CN"/>
        </w:rPr>
      </w:pPr>
      <w:r>
        <w:rPr>
          <w:b/>
        </w:rPr>
        <w:lastRenderedPageBreak/>
        <w:t xml:space="preserve">Proposal </w:t>
      </w:r>
      <w:r w:rsidR="003B7066">
        <w:rPr>
          <w:b/>
        </w:rPr>
        <w:t>4</w:t>
      </w:r>
      <w:r>
        <w:rPr>
          <w:b/>
        </w:rPr>
        <w:t xml:space="preserve">: </w:t>
      </w:r>
      <w:r w:rsidR="00074C91">
        <w:rPr>
          <w:b/>
        </w:rPr>
        <w:t xml:space="preserve"> </w:t>
      </w:r>
      <w:r w:rsidR="007C148F">
        <w:rPr>
          <w:b/>
        </w:rPr>
        <w:t xml:space="preserve">It should be possible for </w:t>
      </w:r>
      <w:r>
        <w:rPr>
          <w:b/>
        </w:rPr>
        <w:t xml:space="preserve">RAN </w:t>
      </w:r>
      <w:r w:rsidR="007C148F">
        <w:rPr>
          <w:b/>
        </w:rPr>
        <w:t xml:space="preserve">to </w:t>
      </w:r>
      <w:r w:rsidR="00074C91">
        <w:rPr>
          <w:b/>
        </w:rPr>
        <w:t xml:space="preserve">pause/resume </w:t>
      </w:r>
      <w:r w:rsidR="007C148F" w:rsidRPr="007C148F">
        <w:rPr>
          <w:b/>
        </w:rPr>
        <w:t xml:space="preserve">reporting for </w:t>
      </w:r>
      <w:r w:rsidR="007C148F">
        <w:rPr>
          <w:b/>
        </w:rPr>
        <w:t xml:space="preserve">all or </w:t>
      </w:r>
      <w:r w:rsidR="007C148F" w:rsidRPr="007C148F">
        <w:rPr>
          <w:b/>
        </w:rPr>
        <w:t>only a subset of QoE measurement configurations</w:t>
      </w:r>
      <w:r w:rsidR="007C148F">
        <w:rPr>
          <w:b/>
        </w:rPr>
        <w:t xml:space="preserve"> of a UE</w:t>
      </w:r>
      <w:r>
        <w:rPr>
          <w:b/>
        </w:rPr>
        <w:t>.</w:t>
      </w:r>
    </w:p>
    <w:p w14:paraId="32C3B9DE" w14:textId="77777777" w:rsidR="00E05C2E" w:rsidRDefault="00E05C2E" w:rsidP="00E05C2E">
      <w:pPr>
        <w:pStyle w:val="Heading3"/>
      </w:pPr>
      <w:r>
        <w:t>3</w:t>
      </w:r>
      <w:r w:rsidRPr="00A304A0">
        <w:tab/>
      </w:r>
      <w:r>
        <w:t>Conclusions</w:t>
      </w:r>
    </w:p>
    <w:p w14:paraId="2DE7361F" w14:textId="0F3C09A0" w:rsidR="00F6732C" w:rsidRDefault="00F6732C" w:rsidP="0000005A">
      <w:r>
        <w:t xml:space="preserve">Based on the above discussions, the following </w:t>
      </w:r>
      <w:r w:rsidR="003B7066">
        <w:t>is observed and proposed</w:t>
      </w:r>
      <w:r>
        <w:t>:</w:t>
      </w:r>
    </w:p>
    <w:p w14:paraId="70C67C84" w14:textId="77777777" w:rsidR="003B7066" w:rsidRPr="001E105F" w:rsidRDefault="003B7066" w:rsidP="003B7066">
      <w:pPr>
        <w:rPr>
          <w:rFonts w:eastAsiaTheme="minorEastAsia"/>
          <w:b/>
          <w:lang w:eastAsia="zh-CN"/>
        </w:rPr>
      </w:pPr>
      <w:r>
        <w:rPr>
          <w:rFonts w:eastAsiaTheme="minorEastAsia"/>
          <w:b/>
          <w:lang w:eastAsia="zh-CN"/>
        </w:rPr>
        <w:t>Observation 1: Specifications for MTSI (TS 26.114) and streaming (TS 26.247) service types are applicable for QoE in 5G/NR.</w:t>
      </w:r>
    </w:p>
    <w:p w14:paraId="09A3BE94" w14:textId="77777777" w:rsidR="003B7066" w:rsidRDefault="003B7066" w:rsidP="003B7066">
      <w:pPr>
        <w:rPr>
          <w:rFonts w:eastAsiaTheme="minorEastAsia"/>
          <w:b/>
          <w:lang w:eastAsia="zh-CN"/>
        </w:rPr>
      </w:pPr>
      <w:r>
        <w:rPr>
          <w:rFonts w:eastAsiaTheme="minorEastAsia"/>
          <w:b/>
          <w:lang w:eastAsia="zh-CN"/>
        </w:rPr>
        <w:t>Observation 2: In NR MBS, multicast services can only be received by the UEs in RRC CONNECTED state while broadcast services can be received by the UEs in both RRC CONNECTED and RRC IDLE/INACTIVE states. Hence, QoE collection mechanism developed by RAN WGs in Rel-17 can apply to NR MBS service type as well.</w:t>
      </w:r>
    </w:p>
    <w:p w14:paraId="5DBB67A3" w14:textId="77777777" w:rsidR="003B7066" w:rsidRDefault="003B7066" w:rsidP="003B7066">
      <w:pPr>
        <w:pStyle w:val="Proposal"/>
        <w:numPr>
          <w:ilvl w:val="0"/>
          <w:numId w:val="0"/>
        </w:numPr>
      </w:pPr>
      <w:r>
        <w:t>Observation 3: M</w:t>
      </w:r>
      <w:r>
        <w:rPr>
          <w:rFonts w:eastAsia="宋体"/>
          <w:lang w:val="en-US" w:eastAsia="zh-CN"/>
        </w:rPr>
        <w:t>ultiple QoE configurations</w:t>
      </w:r>
      <w:r>
        <w:t xml:space="preserve"> may have the same QoE reference ID. The </w:t>
      </w:r>
      <w:r w:rsidRPr="006A4C6B">
        <w:t xml:space="preserve">QoE reference ID cannot be used to identify a </w:t>
      </w:r>
      <w:r>
        <w:t xml:space="preserve">specific single QoE </w:t>
      </w:r>
      <w:r w:rsidRPr="006A4C6B">
        <w:t>measurement</w:t>
      </w:r>
      <w:r>
        <w:t>/configuration.</w:t>
      </w:r>
    </w:p>
    <w:p w14:paraId="7983CFDF" w14:textId="77777777" w:rsidR="003B7066" w:rsidRDefault="003B7066" w:rsidP="003B7066">
      <w:pPr>
        <w:pStyle w:val="Proposal"/>
        <w:numPr>
          <w:ilvl w:val="0"/>
          <w:numId w:val="0"/>
        </w:numPr>
      </w:pPr>
      <w:r>
        <w:t>Observation 4: The size of QoE reference ID is 6 bytes while the number of QoE configurations for a single UE will be limited (e.g. 12-16). Therefore an ID with a length of 4 bits would be sufficient to identify the QoE configuration of a UE.</w:t>
      </w:r>
    </w:p>
    <w:p w14:paraId="50CAA149" w14:textId="77777777" w:rsidR="003B7066" w:rsidRDefault="003B7066" w:rsidP="003B7066">
      <w:pPr>
        <w:pStyle w:val="Proposal"/>
        <w:numPr>
          <w:ilvl w:val="0"/>
          <w:numId w:val="0"/>
        </w:numPr>
      </w:pPr>
      <w:r>
        <w:t>Observation 5: An RRC identifier is anyway needed to identify the elements of the toAddModList and toReleaseList used for configuring QoE configurations.</w:t>
      </w:r>
    </w:p>
    <w:p w14:paraId="4AF7FF63" w14:textId="482DF7FA" w:rsidR="003B7066" w:rsidRDefault="003B7066" w:rsidP="003B7066">
      <w:pPr>
        <w:pStyle w:val="Proposal"/>
        <w:numPr>
          <w:ilvl w:val="0"/>
          <w:numId w:val="0"/>
        </w:numPr>
      </w:pPr>
      <w:r>
        <w:t>Observation 6:  The gNB</w:t>
      </w:r>
      <w:r>
        <w:rPr>
          <w:rFonts w:eastAsia="宋体"/>
          <w:lang w:eastAsia="zh-CN"/>
        </w:rPr>
        <w:t xml:space="preserve"> can release a subset of QoE measurement configurations provided to the UE earlier.</w:t>
      </w:r>
    </w:p>
    <w:p w14:paraId="59B4992B" w14:textId="77777777" w:rsidR="003B7066" w:rsidRDefault="003B7066" w:rsidP="003B7066">
      <w:pPr>
        <w:rPr>
          <w:rFonts w:eastAsiaTheme="minorEastAsia"/>
          <w:b/>
          <w:lang w:eastAsia="zh-CN"/>
        </w:rPr>
      </w:pPr>
      <w:r>
        <w:rPr>
          <w:rFonts w:eastAsiaTheme="minorEastAsia"/>
          <w:b/>
          <w:lang w:eastAsia="zh-CN"/>
        </w:rPr>
        <w:t xml:space="preserve">Proposal 1: NR supports QoE collection at least for streaming (TS </w:t>
      </w:r>
      <w:r w:rsidRPr="00590ACC">
        <w:rPr>
          <w:rFonts w:eastAsiaTheme="minorEastAsia"/>
          <w:b/>
          <w:lang w:eastAsia="zh-CN"/>
        </w:rPr>
        <w:t>26.247</w:t>
      </w:r>
      <w:r>
        <w:rPr>
          <w:rFonts w:eastAsiaTheme="minorEastAsia"/>
          <w:b/>
          <w:lang w:eastAsia="zh-CN"/>
        </w:rPr>
        <w:t xml:space="preserve">), MTSI </w:t>
      </w:r>
      <w:r w:rsidRPr="00590ACC">
        <w:rPr>
          <w:rFonts w:eastAsiaTheme="minorEastAsia"/>
          <w:b/>
          <w:lang w:eastAsia="zh-CN"/>
        </w:rPr>
        <w:t>(TS 26.114)</w:t>
      </w:r>
      <w:r>
        <w:rPr>
          <w:rFonts w:eastAsiaTheme="minorEastAsia"/>
          <w:b/>
          <w:lang w:eastAsia="zh-CN"/>
        </w:rPr>
        <w:t xml:space="preserve"> and VR (</w:t>
      </w:r>
      <w:r w:rsidRPr="00590ACC">
        <w:rPr>
          <w:rFonts w:eastAsiaTheme="minorEastAsia"/>
          <w:b/>
          <w:lang w:eastAsia="zh-CN"/>
        </w:rPr>
        <w:t>TS 26.118</w:t>
      </w:r>
      <w:r>
        <w:rPr>
          <w:rFonts w:eastAsiaTheme="minorEastAsia"/>
          <w:b/>
          <w:lang w:eastAsia="zh-CN"/>
        </w:rPr>
        <w:t>).  Send an LS to SA4 to ask which (if any) specifications can be referenced for the support of QoE collection in NR for 5G MBS and XR.</w:t>
      </w:r>
    </w:p>
    <w:p w14:paraId="089A505B" w14:textId="3A0F3483" w:rsidR="003B7066" w:rsidRDefault="003B7066" w:rsidP="003B7066">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Pr>
          <w:rFonts w:eastAsia="宋体"/>
          <w:b/>
          <w:lang w:eastAsia="zh-CN"/>
        </w:rPr>
        <w:t>2</w:t>
      </w:r>
      <w:r w:rsidRPr="001A5C87">
        <w:rPr>
          <w:rFonts w:eastAsia="宋体"/>
          <w:b/>
          <w:lang w:eastAsia="zh-CN"/>
        </w:rPr>
        <w:t xml:space="preserve">:  Use the local ID to identify a </w:t>
      </w:r>
      <w:r>
        <w:rPr>
          <w:rFonts w:eastAsia="宋体"/>
          <w:b/>
          <w:lang w:eastAsia="zh-CN"/>
        </w:rPr>
        <w:t>QoE configuration within RRC signalling. The size of local ID can be FFS, but 4 bits seems sufficient.</w:t>
      </w:r>
    </w:p>
    <w:p w14:paraId="23095694" w14:textId="637CFF26" w:rsidR="003B7066" w:rsidRDefault="003B7066" w:rsidP="003B7066">
      <w:pPr>
        <w:tabs>
          <w:tab w:val="left" w:pos="1560"/>
        </w:tabs>
        <w:overflowPunct/>
        <w:autoSpaceDE/>
        <w:autoSpaceDN/>
        <w:adjustRightInd/>
        <w:textAlignment w:val="auto"/>
        <w:rPr>
          <w:rFonts w:eastAsia="宋体"/>
          <w:b/>
          <w:lang w:eastAsia="zh-CN"/>
        </w:rPr>
      </w:pPr>
      <w:r w:rsidRPr="001A5C87">
        <w:rPr>
          <w:rFonts w:eastAsia="宋体"/>
          <w:b/>
          <w:lang w:eastAsia="zh-CN"/>
        </w:rPr>
        <w:t xml:space="preserve">Proposal </w:t>
      </w:r>
      <w:r>
        <w:rPr>
          <w:rFonts w:eastAsia="宋体"/>
          <w:b/>
          <w:lang w:eastAsia="zh-CN"/>
        </w:rPr>
        <w:t>3</w:t>
      </w:r>
      <w:r w:rsidRPr="001A5C87">
        <w:rPr>
          <w:rFonts w:eastAsia="宋体"/>
          <w:b/>
          <w:lang w:eastAsia="zh-CN"/>
        </w:rPr>
        <w:t xml:space="preserve">:  </w:t>
      </w:r>
      <w:r>
        <w:rPr>
          <w:rFonts w:eastAsia="宋体"/>
          <w:b/>
          <w:lang w:eastAsia="zh-CN"/>
        </w:rPr>
        <w:t>S</w:t>
      </w:r>
      <w:r w:rsidRPr="001A5C87">
        <w:rPr>
          <w:rFonts w:eastAsia="宋体"/>
          <w:b/>
          <w:lang w:eastAsia="zh-CN"/>
        </w:rPr>
        <w:t xml:space="preserve">ource RAN </w:t>
      </w:r>
      <w:r>
        <w:rPr>
          <w:rFonts w:eastAsia="宋体"/>
          <w:b/>
          <w:lang w:eastAsia="zh-CN"/>
        </w:rPr>
        <w:t xml:space="preserve">node </w:t>
      </w:r>
      <w:r w:rsidRPr="001A5C87">
        <w:rPr>
          <w:rFonts w:eastAsia="宋体"/>
          <w:b/>
          <w:lang w:eastAsia="zh-CN"/>
        </w:rPr>
        <w:t>sends the relationship between QoE reference ID</w:t>
      </w:r>
      <w:r>
        <w:rPr>
          <w:rFonts w:eastAsia="宋体"/>
          <w:b/>
          <w:lang w:eastAsia="zh-CN"/>
        </w:rPr>
        <w:t>s</w:t>
      </w:r>
      <w:r w:rsidRPr="001A5C87">
        <w:rPr>
          <w:rFonts w:eastAsia="宋体"/>
          <w:b/>
          <w:lang w:eastAsia="zh-CN"/>
        </w:rPr>
        <w:t xml:space="preserve"> and local </w:t>
      </w:r>
      <w:r>
        <w:rPr>
          <w:rFonts w:eastAsia="宋体"/>
          <w:b/>
          <w:lang w:eastAsia="zh-CN"/>
        </w:rPr>
        <w:t xml:space="preserve">RRC </w:t>
      </w:r>
      <w:r w:rsidRPr="001A5C87">
        <w:rPr>
          <w:rFonts w:eastAsia="宋体"/>
          <w:b/>
          <w:lang w:eastAsia="zh-CN"/>
        </w:rPr>
        <w:t>ID</w:t>
      </w:r>
      <w:r>
        <w:rPr>
          <w:rFonts w:eastAsia="宋体"/>
          <w:b/>
          <w:lang w:eastAsia="zh-CN"/>
        </w:rPr>
        <w:t>s</w:t>
      </w:r>
      <w:r w:rsidRPr="001A5C87">
        <w:rPr>
          <w:rFonts w:eastAsia="宋体"/>
          <w:b/>
          <w:lang w:eastAsia="zh-CN"/>
        </w:rPr>
        <w:t xml:space="preserve"> to the target RAN</w:t>
      </w:r>
      <w:r>
        <w:rPr>
          <w:rFonts w:eastAsia="宋体"/>
          <w:b/>
          <w:lang w:eastAsia="zh-CN"/>
        </w:rPr>
        <w:t xml:space="preserve"> node.</w:t>
      </w:r>
    </w:p>
    <w:p w14:paraId="358A18BB" w14:textId="57C3036C" w:rsidR="003B7066" w:rsidRPr="00481EF8" w:rsidRDefault="003B7066" w:rsidP="003B7066">
      <w:pPr>
        <w:spacing w:after="100" w:afterAutospacing="1"/>
        <w:rPr>
          <w:rFonts w:eastAsia="宋体"/>
          <w:b/>
          <w:lang w:val="en-US" w:eastAsia="zh-CN"/>
        </w:rPr>
      </w:pPr>
      <w:r>
        <w:rPr>
          <w:b/>
        </w:rPr>
        <w:t xml:space="preserve">Proposal 4:  It should be possible for RAN to pause/resume </w:t>
      </w:r>
      <w:r w:rsidRPr="007C148F">
        <w:rPr>
          <w:b/>
        </w:rPr>
        <w:t xml:space="preserve">reporting for </w:t>
      </w:r>
      <w:r>
        <w:rPr>
          <w:b/>
        </w:rPr>
        <w:t xml:space="preserve">all or </w:t>
      </w:r>
      <w:r w:rsidRPr="007C148F">
        <w:rPr>
          <w:b/>
        </w:rPr>
        <w:t>only a subset of QoE measurement configurations</w:t>
      </w:r>
      <w:r>
        <w:rPr>
          <w:b/>
        </w:rPr>
        <w:t xml:space="preserve"> of a UE.</w:t>
      </w:r>
    </w:p>
    <w:p w14:paraId="6A612645" w14:textId="77777777" w:rsidR="00B334B5" w:rsidRDefault="00B334B5" w:rsidP="00B334B5">
      <w:pPr>
        <w:pStyle w:val="Heading3"/>
      </w:pPr>
      <w:r>
        <w:t>4</w:t>
      </w:r>
      <w:r w:rsidRPr="00A304A0">
        <w:tab/>
      </w:r>
      <w:r w:rsidR="004350B4">
        <w:t>Reference</w:t>
      </w:r>
      <w:r>
        <w:t>s</w:t>
      </w:r>
    </w:p>
    <w:p w14:paraId="03F7FAF6" w14:textId="55D12576" w:rsidR="00FE4311" w:rsidRPr="00832D61" w:rsidRDefault="00FE4311" w:rsidP="005F389B">
      <w:pPr>
        <w:numPr>
          <w:ilvl w:val="0"/>
          <w:numId w:val="1"/>
        </w:numPr>
        <w:overflowPunct/>
        <w:autoSpaceDE/>
        <w:autoSpaceDN/>
        <w:adjustRightInd/>
        <w:textAlignment w:val="auto"/>
        <w:rPr>
          <w:lang w:eastAsia="zh-CN"/>
        </w:rPr>
      </w:pPr>
      <w:r>
        <w:rPr>
          <w:rFonts w:eastAsiaTheme="minorEastAsia" w:hint="eastAsia"/>
          <w:lang w:eastAsia="zh-CN"/>
        </w:rPr>
        <w:t>T</w:t>
      </w:r>
      <w:r>
        <w:rPr>
          <w:rFonts w:eastAsiaTheme="minorEastAsia"/>
          <w:lang w:eastAsia="zh-CN"/>
        </w:rPr>
        <w:t xml:space="preserve">R 38.890, </w:t>
      </w:r>
      <w:r w:rsidRPr="00FE4311">
        <w:rPr>
          <w:rFonts w:eastAsiaTheme="minorEastAsia"/>
          <w:lang w:eastAsia="zh-CN"/>
        </w:rPr>
        <w:t>Study on NR QoE management and optimizations for diverse services</w:t>
      </w:r>
    </w:p>
    <w:p w14:paraId="74948459" w14:textId="758EFDD0" w:rsidR="00832D61" w:rsidRDefault="00832D61" w:rsidP="00832D61">
      <w:pPr>
        <w:pStyle w:val="EX"/>
        <w:numPr>
          <w:ilvl w:val="0"/>
          <w:numId w:val="1"/>
        </w:numPr>
        <w:rPr>
          <w:lang w:eastAsia="zh-CN"/>
        </w:rPr>
      </w:pPr>
      <w:r>
        <w:rPr>
          <w:lang w:eastAsia="zh-CN"/>
        </w:rPr>
        <w:t xml:space="preserve">3GPP TS 26.247: “Transparent end-to-end Packet-switched Streaming Service (PSS); Progressive Download and Dynamic Adaptive Streaming over HTTP (3GP-DASH)”. </w:t>
      </w:r>
    </w:p>
    <w:p w14:paraId="0466F40A" w14:textId="297A56D1" w:rsidR="00832D61" w:rsidRDefault="00832D61" w:rsidP="00832D61">
      <w:pPr>
        <w:pStyle w:val="EX"/>
        <w:numPr>
          <w:ilvl w:val="0"/>
          <w:numId w:val="1"/>
        </w:numPr>
        <w:rPr>
          <w:lang w:eastAsia="zh-CN"/>
        </w:rPr>
      </w:pPr>
      <w:r>
        <w:rPr>
          <w:lang w:eastAsia="zh-CN"/>
        </w:rPr>
        <w:t xml:space="preserve">3GPP TS 26.118: “Virtual Reality (VR) profiles for streaming applications”. </w:t>
      </w:r>
    </w:p>
    <w:p w14:paraId="1CFD962F" w14:textId="77777777" w:rsidR="00832D61" w:rsidRDefault="00832D61" w:rsidP="00832D61">
      <w:pPr>
        <w:pStyle w:val="EX"/>
        <w:numPr>
          <w:ilvl w:val="0"/>
          <w:numId w:val="1"/>
        </w:numPr>
        <w:rPr>
          <w:lang w:eastAsia="zh-CN"/>
        </w:rPr>
      </w:pPr>
      <w:r>
        <w:rPr>
          <w:lang w:eastAsia="zh-CN"/>
        </w:rPr>
        <w:lastRenderedPageBreak/>
        <w:t>3GPP TS 26.114: “IP Multimedia Subsystem (IMS); Multimedia Telephony</w:t>
      </w:r>
      <w:r>
        <w:t>; Media handling and interaction</w:t>
      </w:r>
      <w:r>
        <w:rPr>
          <w:lang w:eastAsia="zh-CN"/>
        </w:rPr>
        <w:t xml:space="preserve">”. </w:t>
      </w:r>
    </w:p>
    <w:p w14:paraId="7CACC9D8" w14:textId="55615A67" w:rsidR="00832D61" w:rsidRDefault="00832D61" w:rsidP="00832D61">
      <w:pPr>
        <w:pStyle w:val="EX"/>
        <w:numPr>
          <w:ilvl w:val="0"/>
          <w:numId w:val="1"/>
        </w:numPr>
        <w:rPr>
          <w:lang w:eastAsia="zh-CN"/>
        </w:rPr>
      </w:pPr>
      <w:r>
        <w:rPr>
          <w:lang w:eastAsia="zh-CN"/>
        </w:rPr>
        <w:t>3GPP TS 26.346: “Multimedia Broadcast/Multicast Service (MBMS); Protocols and codecs”.</w:t>
      </w:r>
    </w:p>
    <w:p w14:paraId="6784242F" w14:textId="2EE4BCD9" w:rsidR="00832D61" w:rsidRPr="00F76D35" w:rsidRDefault="00832D61" w:rsidP="00832D61">
      <w:pPr>
        <w:numPr>
          <w:ilvl w:val="0"/>
          <w:numId w:val="1"/>
        </w:numPr>
        <w:overflowPunct/>
        <w:autoSpaceDE/>
        <w:autoSpaceDN/>
        <w:adjustRightInd/>
        <w:textAlignment w:val="auto"/>
        <w:rPr>
          <w:lang w:eastAsia="zh-CN"/>
        </w:rPr>
      </w:pPr>
      <w:r w:rsidRPr="00832D61">
        <w:rPr>
          <w:lang w:eastAsia="zh-CN"/>
        </w:rPr>
        <w:t>SP-210376</w:t>
      </w:r>
      <w:r>
        <w:rPr>
          <w:lang w:eastAsia="zh-CN"/>
        </w:rPr>
        <w:t xml:space="preserve">, </w:t>
      </w:r>
      <w:r w:rsidRPr="00832D61">
        <w:rPr>
          <w:lang w:eastAsia="zh-CN"/>
        </w:rPr>
        <w:t>New WID on 5G Multicast-Broadcast User Service Architecture and related 5GMS Extensions</w:t>
      </w:r>
      <w:r>
        <w:rPr>
          <w:lang w:eastAsia="zh-CN"/>
        </w:rPr>
        <w:t>,SA4</w:t>
      </w:r>
    </w:p>
    <w:p w14:paraId="3DDCD05E" w14:textId="5A6F2FC9" w:rsidR="00F76D35" w:rsidRPr="00B176E9" w:rsidRDefault="00F76D35" w:rsidP="00F76D35">
      <w:pPr>
        <w:numPr>
          <w:ilvl w:val="0"/>
          <w:numId w:val="1"/>
        </w:numPr>
        <w:overflowPunct/>
        <w:autoSpaceDE/>
        <w:autoSpaceDN/>
        <w:adjustRightInd/>
        <w:textAlignment w:val="auto"/>
        <w:rPr>
          <w:lang w:eastAsia="zh-CN"/>
        </w:rPr>
      </w:pPr>
      <w:r w:rsidRPr="00F76D35">
        <w:rPr>
          <w:lang w:eastAsia="zh-CN"/>
        </w:rPr>
        <w:t>S4-201576</w:t>
      </w:r>
      <w:r>
        <w:rPr>
          <w:lang w:eastAsia="zh-CN"/>
        </w:rPr>
        <w:t>,</w:t>
      </w:r>
      <w:r w:rsidRPr="00F76D35">
        <w:t xml:space="preserve"> </w:t>
      </w:r>
      <w:r w:rsidRPr="00F76D35">
        <w:rPr>
          <w:lang w:eastAsia="zh-CN"/>
        </w:rPr>
        <w:t>LS Reply on New service type of NR QoE</w:t>
      </w:r>
      <w:r>
        <w:rPr>
          <w:lang w:eastAsia="zh-CN"/>
        </w:rPr>
        <w:t>, SA4</w:t>
      </w:r>
    </w:p>
    <w:p w14:paraId="0C4C77FC" w14:textId="77777777" w:rsidR="00B84763" w:rsidRDefault="00B84763" w:rsidP="00B84763">
      <w:pPr>
        <w:numPr>
          <w:ilvl w:val="0"/>
          <w:numId w:val="1"/>
        </w:numPr>
        <w:overflowPunct/>
        <w:autoSpaceDE/>
        <w:autoSpaceDN/>
        <w:adjustRightInd/>
        <w:textAlignment w:val="auto"/>
        <w:rPr>
          <w:lang w:eastAsia="zh-CN"/>
        </w:rPr>
      </w:pPr>
      <w:r w:rsidRPr="00482DC9">
        <w:rPr>
          <w:lang w:eastAsia="zh-CN"/>
        </w:rPr>
        <w:t>R2-2100079, LS on QoE Measurement Collection</w:t>
      </w:r>
    </w:p>
    <w:p w14:paraId="19611C62" w14:textId="22C8D15F" w:rsidR="00FC614A" w:rsidRDefault="00FC614A" w:rsidP="00FC614A">
      <w:pPr>
        <w:numPr>
          <w:ilvl w:val="0"/>
          <w:numId w:val="1"/>
        </w:numPr>
        <w:overflowPunct/>
        <w:autoSpaceDE/>
        <w:autoSpaceDN/>
        <w:adjustRightInd/>
        <w:textAlignment w:val="auto"/>
        <w:rPr>
          <w:lang w:eastAsia="zh-CN"/>
        </w:rPr>
      </w:pPr>
      <w:r>
        <w:rPr>
          <w:lang w:eastAsia="zh-CN"/>
        </w:rPr>
        <w:t xml:space="preserve">3GPP TS 32.422: </w:t>
      </w:r>
      <w:r w:rsidRPr="00FC614A">
        <w:rPr>
          <w:lang w:eastAsia="zh-CN"/>
        </w:rPr>
        <w:t>"Trace control and configuration management".</w:t>
      </w:r>
    </w:p>
    <w:p w14:paraId="6093D7C0" w14:textId="1A14D118" w:rsidR="00FC614A" w:rsidRDefault="00FC614A" w:rsidP="00FC614A">
      <w:pPr>
        <w:numPr>
          <w:ilvl w:val="0"/>
          <w:numId w:val="1"/>
        </w:numPr>
        <w:overflowPunct/>
        <w:autoSpaceDE/>
        <w:autoSpaceDN/>
        <w:adjustRightInd/>
        <w:textAlignment w:val="auto"/>
        <w:rPr>
          <w:lang w:eastAsia="zh-CN"/>
        </w:rPr>
      </w:pPr>
      <w:r>
        <w:rPr>
          <w:lang w:eastAsia="zh-CN"/>
        </w:rPr>
        <w:t xml:space="preserve">3GPP TS 28.405: </w:t>
      </w:r>
      <w:r w:rsidRPr="00FC614A">
        <w:rPr>
          <w:lang w:eastAsia="zh-CN"/>
        </w:rPr>
        <w:t>"Quality of Experience (QoE) measurement collection</w:t>
      </w:r>
      <w:r>
        <w:rPr>
          <w:lang w:eastAsia="zh-CN"/>
        </w:rPr>
        <w:t>,</w:t>
      </w:r>
      <w:r w:rsidRPr="00FC614A">
        <w:rPr>
          <w:lang w:eastAsia="zh-CN"/>
        </w:rPr>
        <w:t xml:space="preserve"> Control and configuration ".</w:t>
      </w:r>
    </w:p>
    <w:p w14:paraId="3053CE0F" w14:textId="2E94E5A6" w:rsidR="006708C9" w:rsidRDefault="006708C9" w:rsidP="005605BF">
      <w:pPr>
        <w:numPr>
          <w:ilvl w:val="0"/>
          <w:numId w:val="1"/>
        </w:numPr>
        <w:overflowPunct/>
        <w:autoSpaceDE/>
        <w:autoSpaceDN/>
        <w:adjustRightInd/>
        <w:textAlignment w:val="auto"/>
        <w:rPr>
          <w:lang w:eastAsia="zh-CN"/>
        </w:rPr>
      </w:pPr>
      <w:r>
        <w:rPr>
          <w:lang w:eastAsia="zh-CN"/>
        </w:rPr>
        <w:t>3GPP TS 38.331:</w:t>
      </w:r>
      <w:r w:rsidR="005605BF" w:rsidRPr="005605BF">
        <w:t xml:space="preserve"> </w:t>
      </w:r>
      <w:r w:rsidR="005605BF">
        <w:t xml:space="preserve"> </w:t>
      </w:r>
      <w:r w:rsidR="005605BF" w:rsidRPr="00FC614A">
        <w:rPr>
          <w:lang w:eastAsia="zh-CN"/>
        </w:rPr>
        <w:t>"</w:t>
      </w:r>
      <w:r w:rsidR="005605BF" w:rsidRPr="005605BF">
        <w:rPr>
          <w:lang w:eastAsia="zh-CN"/>
        </w:rPr>
        <w:t>Radio Resource Control (RRC) protocol specification</w:t>
      </w:r>
      <w:r w:rsidR="005605BF" w:rsidRPr="00FC614A">
        <w:rPr>
          <w:lang w:eastAsia="zh-CN"/>
        </w:rPr>
        <w:t>"</w:t>
      </w:r>
    </w:p>
    <w:p w14:paraId="144AB01E" w14:textId="77777777" w:rsidR="00FC614A" w:rsidRDefault="00FC614A" w:rsidP="00FC614A">
      <w:pPr>
        <w:numPr>
          <w:ilvl w:val="0"/>
          <w:numId w:val="1"/>
        </w:numPr>
        <w:overflowPunct/>
        <w:autoSpaceDE/>
        <w:autoSpaceDN/>
        <w:adjustRightInd/>
        <w:textAlignment w:val="auto"/>
        <w:rPr>
          <w:lang w:eastAsia="zh-CN"/>
        </w:rPr>
      </w:pPr>
      <w:r w:rsidRPr="00B20B88">
        <w:rPr>
          <w:lang w:eastAsia="zh-CN"/>
        </w:rPr>
        <w:t>RP-210913</w:t>
      </w:r>
      <w:r>
        <w:rPr>
          <w:lang w:eastAsia="zh-CN"/>
        </w:rPr>
        <w:t>,</w:t>
      </w:r>
      <w:r w:rsidRPr="00B20B88">
        <w:t xml:space="preserve"> </w:t>
      </w:r>
      <w:r w:rsidRPr="00B20B88">
        <w:rPr>
          <w:lang w:eastAsia="zh-CN"/>
        </w:rPr>
        <w:t>NR QoE management and optimizations for diverse services</w:t>
      </w:r>
    </w:p>
    <w:p w14:paraId="65066647" w14:textId="64EC7257" w:rsidR="005605BF" w:rsidRDefault="005605BF" w:rsidP="005605BF">
      <w:pPr>
        <w:numPr>
          <w:ilvl w:val="0"/>
          <w:numId w:val="1"/>
        </w:numPr>
        <w:overflowPunct/>
        <w:autoSpaceDE/>
        <w:autoSpaceDN/>
        <w:adjustRightInd/>
        <w:textAlignment w:val="auto"/>
        <w:rPr>
          <w:lang w:eastAsia="zh-CN"/>
        </w:rPr>
      </w:pPr>
      <w:r w:rsidRPr="005605BF">
        <w:rPr>
          <w:lang w:eastAsia="zh-CN"/>
        </w:rPr>
        <w:t>R2-2106775</w:t>
      </w:r>
      <w:r>
        <w:rPr>
          <w:lang w:eastAsia="zh-CN"/>
        </w:rPr>
        <w:t>,</w:t>
      </w:r>
      <w:r w:rsidRPr="005605BF">
        <w:t xml:space="preserve"> </w:t>
      </w:r>
      <w:r w:rsidRPr="005605BF">
        <w:rPr>
          <w:lang w:eastAsia="zh-CN"/>
        </w:rPr>
        <w:t>LS on QoE report handling at QoE pause</w:t>
      </w:r>
    </w:p>
    <w:p w14:paraId="1FE76CFA" w14:textId="77777777" w:rsidR="00B84763" w:rsidRPr="00FC614A" w:rsidRDefault="00B84763" w:rsidP="00B84763">
      <w:pPr>
        <w:overflowPunct/>
        <w:autoSpaceDE/>
        <w:autoSpaceDN/>
        <w:adjustRightInd/>
        <w:ind w:left="720"/>
        <w:textAlignment w:val="auto"/>
        <w:rPr>
          <w:lang w:eastAsia="zh-CN"/>
        </w:rPr>
      </w:pPr>
    </w:p>
    <w:p w14:paraId="4275CD55" w14:textId="6E1ABF06" w:rsidR="00F43768" w:rsidRPr="009C50D3" w:rsidRDefault="00F43768" w:rsidP="009530DA">
      <w:pPr>
        <w:overflowPunct/>
        <w:autoSpaceDE/>
        <w:autoSpaceDN/>
        <w:adjustRightInd/>
        <w:spacing w:after="0"/>
        <w:textAlignment w:val="auto"/>
        <w:rPr>
          <w:rFonts w:ascii="Arial" w:hAnsi="Arial"/>
          <w:sz w:val="28"/>
        </w:rPr>
      </w:pPr>
    </w:p>
    <w:sectPr w:rsidR="00F43768" w:rsidRPr="009C50D3" w:rsidSect="00111CE1">
      <w:footerReference w:type="default" r:id="rId11"/>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75209" w14:textId="77777777" w:rsidR="00A00C1C" w:rsidRDefault="00A00C1C">
      <w:r>
        <w:separator/>
      </w:r>
    </w:p>
  </w:endnote>
  <w:endnote w:type="continuationSeparator" w:id="0">
    <w:p w14:paraId="7BD9D4EE" w14:textId="77777777" w:rsidR="00A00C1C" w:rsidRDefault="00A00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DengXian">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0EC81" w14:textId="77777777" w:rsidR="006D4D62" w:rsidRDefault="006D4D62">
    <w:pPr>
      <w:pStyle w:val="Footer"/>
    </w:pPr>
    <w:r>
      <w:rPr>
        <w:rStyle w:val="PageNumber"/>
      </w:rPr>
      <w:fldChar w:fldCharType="begin"/>
    </w:r>
    <w:r>
      <w:rPr>
        <w:rStyle w:val="PageNumber"/>
      </w:rPr>
      <w:instrText xml:space="preserve"> PAGE </w:instrText>
    </w:r>
    <w:r>
      <w:rPr>
        <w:rStyle w:val="PageNumber"/>
      </w:rPr>
      <w:fldChar w:fldCharType="separate"/>
    </w:r>
    <w:r w:rsidR="00034A5F">
      <w:rPr>
        <w:rStyle w:val="PageNumber"/>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34A5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65E798" w14:textId="77777777" w:rsidR="00A00C1C" w:rsidRDefault="00A00C1C">
      <w:r>
        <w:separator/>
      </w:r>
    </w:p>
  </w:footnote>
  <w:footnote w:type="continuationSeparator" w:id="0">
    <w:p w14:paraId="7A56D764" w14:textId="77777777" w:rsidR="00A00C1C" w:rsidRDefault="00A00C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FCC"/>
    <w:multiLevelType w:val="multilevel"/>
    <w:tmpl w:val="74208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ED69D6"/>
    <w:multiLevelType w:val="hybridMultilevel"/>
    <w:tmpl w:val="C5E0D9B6"/>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3" w15:restartNumberingAfterBreak="0">
    <w:nsid w:val="2C89344B"/>
    <w:multiLevelType w:val="hybridMultilevel"/>
    <w:tmpl w:val="DB8410B8"/>
    <w:lvl w:ilvl="0" w:tplc="E63889B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097169"/>
    <w:multiLevelType w:val="multilevel"/>
    <w:tmpl w:val="39F26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2046E61"/>
    <w:multiLevelType w:val="hybridMultilevel"/>
    <w:tmpl w:val="BD608C1E"/>
    <w:lvl w:ilvl="0" w:tplc="CA4AF15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A34518"/>
    <w:multiLevelType w:val="hybridMultilevel"/>
    <w:tmpl w:val="E42E7A4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9441D0B"/>
    <w:multiLevelType w:val="hybridMultilevel"/>
    <w:tmpl w:val="9EE09B22"/>
    <w:lvl w:ilvl="0" w:tplc="8624A08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4B652262"/>
    <w:multiLevelType w:val="hybridMultilevel"/>
    <w:tmpl w:val="F9BC6D88"/>
    <w:lvl w:ilvl="0" w:tplc="2850DB5A">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26D3257"/>
    <w:multiLevelType w:val="hybridMultilevel"/>
    <w:tmpl w:val="BDBEBB74"/>
    <w:lvl w:ilvl="0" w:tplc="5100E49C">
      <w:start w:val="1"/>
      <w:numFmt w:val="decimal"/>
      <w:lvlText w:val="Observation %1:"/>
      <w:lvlJc w:val="left"/>
      <w:pPr>
        <w:ind w:left="1140" w:hanging="420"/>
      </w:pPr>
      <w:rPr>
        <w:rFonts w:hint="eastAsia"/>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num>
  <w:num w:numId="3">
    <w:abstractNumId w:val="1"/>
  </w:num>
  <w:num w:numId="4">
    <w:abstractNumId w:val="9"/>
  </w:num>
  <w:num w:numId="5">
    <w:abstractNumId w:val="3"/>
  </w:num>
  <w:num w:numId="6">
    <w:abstractNumId w:val="7"/>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num>
  <w:num w:numId="13">
    <w:abstractNumId w:val="13"/>
  </w:num>
  <w:num w:numId="14">
    <w:abstractNumId w:val="12"/>
  </w:num>
  <w:num w:numId="15">
    <w:abstractNumId w:val="11"/>
  </w:num>
  <w:num w:numId="16">
    <w:abstractNumId w:val="8"/>
  </w:num>
  <w:num w:numId="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05A"/>
    <w:rsid w:val="00000480"/>
    <w:rsid w:val="0000049D"/>
    <w:rsid w:val="00001C6D"/>
    <w:rsid w:val="0000238A"/>
    <w:rsid w:val="00003053"/>
    <w:rsid w:val="000030D6"/>
    <w:rsid w:val="000034AB"/>
    <w:rsid w:val="000036E5"/>
    <w:rsid w:val="00003B2B"/>
    <w:rsid w:val="00003DD9"/>
    <w:rsid w:val="00004348"/>
    <w:rsid w:val="00006C7A"/>
    <w:rsid w:val="000070C4"/>
    <w:rsid w:val="00010269"/>
    <w:rsid w:val="000103EC"/>
    <w:rsid w:val="00010904"/>
    <w:rsid w:val="00010D3D"/>
    <w:rsid w:val="0001181D"/>
    <w:rsid w:val="00011DCA"/>
    <w:rsid w:val="00011DFC"/>
    <w:rsid w:val="00012A65"/>
    <w:rsid w:val="00014FE9"/>
    <w:rsid w:val="000153B1"/>
    <w:rsid w:val="000158BA"/>
    <w:rsid w:val="00015E67"/>
    <w:rsid w:val="0001660E"/>
    <w:rsid w:val="00016C9C"/>
    <w:rsid w:val="00017416"/>
    <w:rsid w:val="00017A1C"/>
    <w:rsid w:val="0002010B"/>
    <w:rsid w:val="00020708"/>
    <w:rsid w:val="00020C1B"/>
    <w:rsid w:val="0002209B"/>
    <w:rsid w:val="000244DF"/>
    <w:rsid w:val="00025356"/>
    <w:rsid w:val="00025CD5"/>
    <w:rsid w:val="00025FDA"/>
    <w:rsid w:val="00026AE7"/>
    <w:rsid w:val="00027038"/>
    <w:rsid w:val="000278B2"/>
    <w:rsid w:val="0003005C"/>
    <w:rsid w:val="00030A59"/>
    <w:rsid w:val="00030FFB"/>
    <w:rsid w:val="00032D86"/>
    <w:rsid w:val="00033583"/>
    <w:rsid w:val="00034778"/>
    <w:rsid w:val="00034A5F"/>
    <w:rsid w:val="0003510F"/>
    <w:rsid w:val="00035241"/>
    <w:rsid w:val="00035433"/>
    <w:rsid w:val="0003560E"/>
    <w:rsid w:val="0003573A"/>
    <w:rsid w:val="00036046"/>
    <w:rsid w:val="0003609B"/>
    <w:rsid w:val="00037653"/>
    <w:rsid w:val="0003777E"/>
    <w:rsid w:val="000400EA"/>
    <w:rsid w:val="00040D62"/>
    <w:rsid w:val="00042163"/>
    <w:rsid w:val="000436CB"/>
    <w:rsid w:val="00043A47"/>
    <w:rsid w:val="00044335"/>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3C50"/>
    <w:rsid w:val="000560B4"/>
    <w:rsid w:val="00056A23"/>
    <w:rsid w:val="00056A79"/>
    <w:rsid w:val="00056BFB"/>
    <w:rsid w:val="00056E4A"/>
    <w:rsid w:val="000575CB"/>
    <w:rsid w:val="00057621"/>
    <w:rsid w:val="00057BBB"/>
    <w:rsid w:val="00061605"/>
    <w:rsid w:val="00062F7F"/>
    <w:rsid w:val="00063402"/>
    <w:rsid w:val="00063769"/>
    <w:rsid w:val="00063957"/>
    <w:rsid w:val="00063986"/>
    <w:rsid w:val="00063B21"/>
    <w:rsid w:val="00063CC6"/>
    <w:rsid w:val="00064199"/>
    <w:rsid w:val="00064B4F"/>
    <w:rsid w:val="00064F65"/>
    <w:rsid w:val="0006531F"/>
    <w:rsid w:val="00065A94"/>
    <w:rsid w:val="00065BAD"/>
    <w:rsid w:val="00067216"/>
    <w:rsid w:val="0007009E"/>
    <w:rsid w:val="00071100"/>
    <w:rsid w:val="0007137C"/>
    <w:rsid w:val="0007138E"/>
    <w:rsid w:val="00073DCA"/>
    <w:rsid w:val="00074371"/>
    <w:rsid w:val="00074A22"/>
    <w:rsid w:val="00074C91"/>
    <w:rsid w:val="00075259"/>
    <w:rsid w:val="00075305"/>
    <w:rsid w:val="00075A29"/>
    <w:rsid w:val="000761C7"/>
    <w:rsid w:val="000761E4"/>
    <w:rsid w:val="000771BE"/>
    <w:rsid w:val="00077886"/>
    <w:rsid w:val="0008038F"/>
    <w:rsid w:val="00080DB5"/>
    <w:rsid w:val="00080E9D"/>
    <w:rsid w:val="00081B5F"/>
    <w:rsid w:val="00081CA1"/>
    <w:rsid w:val="00082CCF"/>
    <w:rsid w:val="000831AA"/>
    <w:rsid w:val="000832B6"/>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97B79"/>
    <w:rsid w:val="000A00AD"/>
    <w:rsid w:val="000A0820"/>
    <w:rsid w:val="000A1A33"/>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304"/>
    <w:rsid w:val="000B4613"/>
    <w:rsid w:val="000B490D"/>
    <w:rsid w:val="000B5006"/>
    <w:rsid w:val="000B5812"/>
    <w:rsid w:val="000B5B22"/>
    <w:rsid w:val="000B5E32"/>
    <w:rsid w:val="000B65A6"/>
    <w:rsid w:val="000B79F3"/>
    <w:rsid w:val="000C1415"/>
    <w:rsid w:val="000C148E"/>
    <w:rsid w:val="000C18B8"/>
    <w:rsid w:val="000C1C43"/>
    <w:rsid w:val="000C2D9F"/>
    <w:rsid w:val="000C3128"/>
    <w:rsid w:val="000C4476"/>
    <w:rsid w:val="000C4502"/>
    <w:rsid w:val="000C4D0A"/>
    <w:rsid w:val="000C5476"/>
    <w:rsid w:val="000C5491"/>
    <w:rsid w:val="000C5773"/>
    <w:rsid w:val="000C5872"/>
    <w:rsid w:val="000C5F28"/>
    <w:rsid w:val="000C64CA"/>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0FC1"/>
    <w:rsid w:val="000F1992"/>
    <w:rsid w:val="000F2D35"/>
    <w:rsid w:val="000F31C3"/>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21D"/>
    <w:rsid w:val="001054F7"/>
    <w:rsid w:val="00105C84"/>
    <w:rsid w:val="00106EAA"/>
    <w:rsid w:val="0010719C"/>
    <w:rsid w:val="0010757A"/>
    <w:rsid w:val="00107BFC"/>
    <w:rsid w:val="00107FD8"/>
    <w:rsid w:val="00110CAD"/>
    <w:rsid w:val="00111161"/>
    <w:rsid w:val="001117C8"/>
    <w:rsid w:val="00111A3E"/>
    <w:rsid w:val="00111CE1"/>
    <w:rsid w:val="00111FB8"/>
    <w:rsid w:val="00112D06"/>
    <w:rsid w:val="00112DFE"/>
    <w:rsid w:val="00113047"/>
    <w:rsid w:val="00113C9A"/>
    <w:rsid w:val="00113D7B"/>
    <w:rsid w:val="0011464B"/>
    <w:rsid w:val="00116DCB"/>
    <w:rsid w:val="001173E1"/>
    <w:rsid w:val="00117653"/>
    <w:rsid w:val="00121208"/>
    <w:rsid w:val="00121DF3"/>
    <w:rsid w:val="0012239D"/>
    <w:rsid w:val="001227EC"/>
    <w:rsid w:val="00122CE3"/>
    <w:rsid w:val="00123085"/>
    <w:rsid w:val="00123227"/>
    <w:rsid w:val="00123CD1"/>
    <w:rsid w:val="00124F1D"/>
    <w:rsid w:val="0012503F"/>
    <w:rsid w:val="00125677"/>
    <w:rsid w:val="00125A8E"/>
    <w:rsid w:val="001260B3"/>
    <w:rsid w:val="001262BE"/>
    <w:rsid w:val="001265BF"/>
    <w:rsid w:val="0013021E"/>
    <w:rsid w:val="0013038F"/>
    <w:rsid w:val="00130F73"/>
    <w:rsid w:val="00131D4F"/>
    <w:rsid w:val="0013220E"/>
    <w:rsid w:val="00132C5E"/>
    <w:rsid w:val="00132F7C"/>
    <w:rsid w:val="00133104"/>
    <w:rsid w:val="00133C85"/>
    <w:rsid w:val="00134B52"/>
    <w:rsid w:val="00135482"/>
    <w:rsid w:val="0013642E"/>
    <w:rsid w:val="001377A3"/>
    <w:rsid w:val="00137BBD"/>
    <w:rsid w:val="001405E2"/>
    <w:rsid w:val="001406F0"/>
    <w:rsid w:val="0014084F"/>
    <w:rsid w:val="00141273"/>
    <w:rsid w:val="00142154"/>
    <w:rsid w:val="001424DE"/>
    <w:rsid w:val="00142F30"/>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AE0"/>
    <w:rsid w:val="001651BC"/>
    <w:rsid w:val="00166A30"/>
    <w:rsid w:val="00167122"/>
    <w:rsid w:val="00167453"/>
    <w:rsid w:val="001676A5"/>
    <w:rsid w:val="00167856"/>
    <w:rsid w:val="00167872"/>
    <w:rsid w:val="00167954"/>
    <w:rsid w:val="0017003D"/>
    <w:rsid w:val="0017010E"/>
    <w:rsid w:val="001704DF"/>
    <w:rsid w:val="00170B86"/>
    <w:rsid w:val="00170F14"/>
    <w:rsid w:val="00171764"/>
    <w:rsid w:val="001722F9"/>
    <w:rsid w:val="001730D3"/>
    <w:rsid w:val="00173254"/>
    <w:rsid w:val="00173595"/>
    <w:rsid w:val="00173A15"/>
    <w:rsid w:val="00173BF7"/>
    <w:rsid w:val="00173DA0"/>
    <w:rsid w:val="00174AF9"/>
    <w:rsid w:val="00174D04"/>
    <w:rsid w:val="00174FF0"/>
    <w:rsid w:val="00175EEA"/>
    <w:rsid w:val="001760A5"/>
    <w:rsid w:val="00176619"/>
    <w:rsid w:val="00176A09"/>
    <w:rsid w:val="00176A4E"/>
    <w:rsid w:val="00176AAC"/>
    <w:rsid w:val="001807DE"/>
    <w:rsid w:val="00180A47"/>
    <w:rsid w:val="00180F3D"/>
    <w:rsid w:val="00182214"/>
    <w:rsid w:val="00183653"/>
    <w:rsid w:val="0018410C"/>
    <w:rsid w:val="001849CC"/>
    <w:rsid w:val="0018538D"/>
    <w:rsid w:val="00185474"/>
    <w:rsid w:val="00187BD8"/>
    <w:rsid w:val="00187C3A"/>
    <w:rsid w:val="001913EE"/>
    <w:rsid w:val="0019371F"/>
    <w:rsid w:val="0019460F"/>
    <w:rsid w:val="00194A58"/>
    <w:rsid w:val="00197CF2"/>
    <w:rsid w:val="001A0679"/>
    <w:rsid w:val="001A0A48"/>
    <w:rsid w:val="001A0E54"/>
    <w:rsid w:val="001A1A85"/>
    <w:rsid w:val="001A21F0"/>
    <w:rsid w:val="001A2841"/>
    <w:rsid w:val="001A42BA"/>
    <w:rsid w:val="001A4B5D"/>
    <w:rsid w:val="001A4E07"/>
    <w:rsid w:val="001A5051"/>
    <w:rsid w:val="001A5C87"/>
    <w:rsid w:val="001A6598"/>
    <w:rsid w:val="001A6DD8"/>
    <w:rsid w:val="001A6EFA"/>
    <w:rsid w:val="001B08ED"/>
    <w:rsid w:val="001B140D"/>
    <w:rsid w:val="001B1907"/>
    <w:rsid w:val="001B2679"/>
    <w:rsid w:val="001B36B4"/>
    <w:rsid w:val="001B39A2"/>
    <w:rsid w:val="001B4952"/>
    <w:rsid w:val="001B5520"/>
    <w:rsid w:val="001B59B6"/>
    <w:rsid w:val="001B59BA"/>
    <w:rsid w:val="001B7271"/>
    <w:rsid w:val="001C057C"/>
    <w:rsid w:val="001C0A2D"/>
    <w:rsid w:val="001C0BD4"/>
    <w:rsid w:val="001C18EB"/>
    <w:rsid w:val="001C194E"/>
    <w:rsid w:val="001C213E"/>
    <w:rsid w:val="001C2666"/>
    <w:rsid w:val="001C2995"/>
    <w:rsid w:val="001C5A71"/>
    <w:rsid w:val="001C5C1A"/>
    <w:rsid w:val="001C600D"/>
    <w:rsid w:val="001C692F"/>
    <w:rsid w:val="001C6931"/>
    <w:rsid w:val="001C6A56"/>
    <w:rsid w:val="001C6F5D"/>
    <w:rsid w:val="001C6FC4"/>
    <w:rsid w:val="001C77CF"/>
    <w:rsid w:val="001D0164"/>
    <w:rsid w:val="001D16B2"/>
    <w:rsid w:val="001D2F35"/>
    <w:rsid w:val="001D3599"/>
    <w:rsid w:val="001D3B4A"/>
    <w:rsid w:val="001D4075"/>
    <w:rsid w:val="001D4421"/>
    <w:rsid w:val="001D48BB"/>
    <w:rsid w:val="001D57AC"/>
    <w:rsid w:val="001D5F9B"/>
    <w:rsid w:val="001D5FAF"/>
    <w:rsid w:val="001D641D"/>
    <w:rsid w:val="001D72DC"/>
    <w:rsid w:val="001D797D"/>
    <w:rsid w:val="001E02AA"/>
    <w:rsid w:val="001E105F"/>
    <w:rsid w:val="001E10F6"/>
    <w:rsid w:val="001E11D7"/>
    <w:rsid w:val="001E1A58"/>
    <w:rsid w:val="001E2232"/>
    <w:rsid w:val="001E235C"/>
    <w:rsid w:val="001E25FC"/>
    <w:rsid w:val="001E3C47"/>
    <w:rsid w:val="001E45DE"/>
    <w:rsid w:val="001E52D9"/>
    <w:rsid w:val="001E589A"/>
    <w:rsid w:val="001E5C64"/>
    <w:rsid w:val="001E5E75"/>
    <w:rsid w:val="001E5F88"/>
    <w:rsid w:val="001E718A"/>
    <w:rsid w:val="001F1B5B"/>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08E"/>
    <w:rsid w:val="0020425F"/>
    <w:rsid w:val="00205819"/>
    <w:rsid w:val="00205935"/>
    <w:rsid w:val="0020686C"/>
    <w:rsid w:val="00210292"/>
    <w:rsid w:val="00211048"/>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B4B"/>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4555"/>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859"/>
    <w:rsid w:val="00252CC4"/>
    <w:rsid w:val="00252F82"/>
    <w:rsid w:val="002533BD"/>
    <w:rsid w:val="00254147"/>
    <w:rsid w:val="00254680"/>
    <w:rsid w:val="00260410"/>
    <w:rsid w:val="00260B99"/>
    <w:rsid w:val="00261545"/>
    <w:rsid w:val="00261B54"/>
    <w:rsid w:val="0026220A"/>
    <w:rsid w:val="002624CB"/>
    <w:rsid w:val="00263E1C"/>
    <w:rsid w:val="00263F24"/>
    <w:rsid w:val="00264EA7"/>
    <w:rsid w:val="00264F49"/>
    <w:rsid w:val="002654E3"/>
    <w:rsid w:val="002659EF"/>
    <w:rsid w:val="00265EAF"/>
    <w:rsid w:val="002667CE"/>
    <w:rsid w:val="00266F43"/>
    <w:rsid w:val="002672F5"/>
    <w:rsid w:val="0027031F"/>
    <w:rsid w:val="002703DA"/>
    <w:rsid w:val="00270451"/>
    <w:rsid w:val="00270E15"/>
    <w:rsid w:val="00271844"/>
    <w:rsid w:val="00272BCC"/>
    <w:rsid w:val="00272DCC"/>
    <w:rsid w:val="002733EF"/>
    <w:rsid w:val="0027383F"/>
    <w:rsid w:val="00273CEA"/>
    <w:rsid w:val="00274892"/>
    <w:rsid w:val="00275560"/>
    <w:rsid w:val="00276196"/>
    <w:rsid w:val="00276468"/>
    <w:rsid w:val="00276DB8"/>
    <w:rsid w:val="002772A8"/>
    <w:rsid w:val="00277371"/>
    <w:rsid w:val="002773C6"/>
    <w:rsid w:val="00277A7A"/>
    <w:rsid w:val="002801CE"/>
    <w:rsid w:val="00281A37"/>
    <w:rsid w:val="00282F1A"/>
    <w:rsid w:val="0028312B"/>
    <w:rsid w:val="002831FF"/>
    <w:rsid w:val="002839AD"/>
    <w:rsid w:val="002857EB"/>
    <w:rsid w:val="00285B49"/>
    <w:rsid w:val="0028650A"/>
    <w:rsid w:val="00286542"/>
    <w:rsid w:val="0028706D"/>
    <w:rsid w:val="00290214"/>
    <w:rsid w:val="002906A4"/>
    <w:rsid w:val="0029276D"/>
    <w:rsid w:val="002927C5"/>
    <w:rsid w:val="00292FA2"/>
    <w:rsid w:val="002932DC"/>
    <w:rsid w:val="00293342"/>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347"/>
    <w:rsid w:val="002A7685"/>
    <w:rsid w:val="002B00AF"/>
    <w:rsid w:val="002B0387"/>
    <w:rsid w:val="002B1156"/>
    <w:rsid w:val="002B117B"/>
    <w:rsid w:val="002B2B25"/>
    <w:rsid w:val="002B3414"/>
    <w:rsid w:val="002B384E"/>
    <w:rsid w:val="002B3CD6"/>
    <w:rsid w:val="002B3D5A"/>
    <w:rsid w:val="002B43FC"/>
    <w:rsid w:val="002B4CB0"/>
    <w:rsid w:val="002B4EA9"/>
    <w:rsid w:val="002B5907"/>
    <w:rsid w:val="002B739C"/>
    <w:rsid w:val="002B7918"/>
    <w:rsid w:val="002C0167"/>
    <w:rsid w:val="002C0256"/>
    <w:rsid w:val="002C18C0"/>
    <w:rsid w:val="002C1A02"/>
    <w:rsid w:val="002C1B6C"/>
    <w:rsid w:val="002C266A"/>
    <w:rsid w:val="002C2A26"/>
    <w:rsid w:val="002C2FA3"/>
    <w:rsid w:val="002C38B9"/>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029"/>
    <w:rsid w:val="002E13FF"/>
    <w:rsid w:val="002E1CF5"/>
    <w:rsid w:val="002E20BB"/>
    <w:rsid w:val="002E22F5"/>
    <w:rsid w:val="002E4DE3"/>
    <w:rsid w:val="002E51CE"/>
    <w:rsid w:val="002E5AC5"/>
    <w:rsid w:val="002E6307"/>
    <w:rsid w:val="002E650E"/>
    <w:rsid w:val="002E6A2B"/>
    <w:rsid w:val="002E6AE0"/>
    <w:rsid w:val="002E7779"/>
    <w:rsid w:val="002F0053"/>
    <w:rsid w:val="002F09A8"/>
    <w:rsid w:val="002F1D70"/>
    <w:rsid w:val="002F260A"/>
    <w:rsid w:val="002F2613"/>
    <w:rsid w:val="002F653F"/>
    <w:rsid w:val="002F757F"/>
    <w:rsid w:val="002F7B8F"/>
    <w:rsid w:val="002F7E84"/>
    <w:rsid w:val="003000C0"/>
    <w:rsid w:val="00300254"/>
    <w:rsid w:val="00300891"/>
    <w:rsid w:val="00300CD0"/>
    <w:rsid w:val="0030265A"/>
    <w:rsid w:val="00302CD4"/>
    <w:rsid w:val="00302FEE"/>
    <w:rsid w:val="00303AB6"/>
    <w:rsid w:val="00303D13"/>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C58"/>
    <w:rsid w:val="00321E3B"/>
    <w:rsid w:val="0032275C"/>
    <w:rsid w:val="00322AFA"/>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590"/>
    <w:rsid w:val="00342746"/>
    <w:rsid w:val="00342A0D"/>
    <w:rsid w:val="003438F1"/>
    <w:rsid w:val="00344261"/>
    <w:rsid w:val="00344344"/>
    <w:rsid w:val="003460DD"/>
    <w:rsid w:val="00346886"/>
    <w:rsid w:val="00347D06"/>
    <w:rsid w:val="003506AE"/>
    <w:rsid w:val="00350825"/>
    <w:rsid w:val="00351B40"/>
    <w:rsid w:val="00351F1E"/>
    <w:rsid w:val="00352B21"/>
    <w:rsid w:val="00353003"/>
    <w:rsid w:val="00353CF6"/>
    <w:rsid w:val="00354CB2"/>
    <w:rsid w:val="00356767"/>
    <w:rsid w:val="003567C1"/>
    <w:rsid w:val="003570A0"/>
    <w:rsid w:val="00360C01"/>
    <w:rsid w:val="0036117C"/>
    <w:rsid w:val="003612A1"/>
    <w:rsid w:val="00362324"/>
    <w:rsid w:val="003623F8"/>
    <w:rsid w:val="00362A99"/>
    <w:rsid w:val="003631DD"/>
    <w:rsid w:val="003632F2"/>
    <w:rsid w:val="00365545"/>
    <w:rsid w:val="00366364"/>
    <w:rsid w:val="003663ED"/>
    <w:rsid w:val="0036726C"/>
    <w:rsid w:val="003679C3"/>
    <w:rsid w:val="00367EEA"/>
    <w:rsid w:val="0037054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1353"/>
    <w:rsid w:val="0038338C"/>
    <w:rsid w:val="00383838"/>
    <w:rsid w:val="00383E1A"/>
    <w:rsid w:val="003841F4"/>
    <w:rsid w:val="00384A0F"/>
    <w:rsid w:val="00385A3E"/>
    <w:rsid w:val="00385BAD"/>
    <w:rsid w:val="0038600B"/>
    <w:rsid w:val="003861BC"/>
    <w:rsid w:val="0038644C"/>
    <w:rsid w:val="00386BD3"/>
    <w:rsid w:val="00387649"/>
    <w:rsid w:val="0038783E"/>
    <w:rsid w:val="003907FD"/>
    <w:rsid w:val="00390DC0"/>
    <w:rsid w:val="0039110E"/>
    <w:rsid w:val="00391296"/>
    <w:rsid w:val="003922AC"/>
    <w:rsid w:val="00392436"/>
    <w:rsid w:val="003924CA"/>
    <w:rsid w:val="003927A4"/>
    <w:rsid w:val="0039287F"/>
    <w:rsid w:val="00392A63"/>
    <w:rsid w:val="00392A72"/>
    <w:rsid w:val="00392D84"/>
    <w:rsid w:val="00393C6D"/>
    <w:rsid w:val="00393F9E"/>
    <w:rsid w:val="003948B4"/>
    <w:rsid w:val="00394AB0"/>
    <w:rsid w:val="00395676"/>
    <w:rsid w:val="00395D58"/>
    <w:rsid w:val="00396457"/>
    <w:rsid w:val="003967C1"/>
    <w:rsid w:val="00396EA6"/>
    <w:rsid w:val="00397D3C"/>
    <w:rsid w:val="003A0602"/>
    <w:rsid w:val="003A0C07"/>
    <w:rsid w:val="003A12F8"/>
    <w:rsid w:val="003A1569"/>
    <w:rsid w:val="003A16CA"/>
    <w:rsid w:val="003A1BC0"/>
    <w:rsid w:val="003A224B"/>
    <w:rsid w:val="003A372E"/>
    <w:rsid w:val="003A38A4"/>
    <w:rsid w:val="003A39B1"/>
    <w:rsid w:val="003A5076"/>
    <w:rsid w:val="003A5234"/>
    <w:rsid w:val="003A530D"/>
    <w:rsid w:val="003A5DA4"/>
    <w:rsid w:val="003A7CBD"/>
    <w:rsid w:val="003B016E"/>
    <w:rsid w:val="003B0DCD"/>
    <w:rsid w:val="003B10B3"/>
    <w:rsid w:val="003B18EA"/>
    <w:rsid w:val="003B1BC7"/>
    <w:rsid w:val="003B1BD9"/>
    <w:rsid w:val="003B1E4D"/>
    <w:rsid w:val="003B2363"/>
    <w:rsid w:val="003B287C"/>
    <w:rsid w:val="003B29F0"/>
    <w:rsid w:val="003B3225"/>
    <w:rsid w:val="003B3AD9"/>
    <w:rsid w:val="003B45E4"/>
    <w:rsid w:val="003B45F5"/>
    <w:rsid w:val="003B47E8"/>
    <w:rsid w:val="003B4A57"/>
    <w:rsid w:val="003B4D3E"/>
    <w:rsid w:val="003B54AD"/>
    <w:rsid w:val="003B5654"/>
    <w:rsid w:val="003B5CD6"/>
    <w:rsid w:val="003B686D"/>
    <w:rsid w:val="003B699B"/>
    <w:rsid w:val="003B7066"/>
    <w:rsid w:val="003B7121"/>
    <w:rsid w:val="003B712A"/>
    <w:rsid w:val="003C01D4"/>
    <w:rsid w:val="003C0386"/>
    <w:rsid w:val="003C0CA1"/>
    <w:rsid w:val="003C1A9C"/>
    <w:rsid w:val="003C22D8"/>
    <w:rsid w:val="003C2541"/>
    <w:rsid w:val="003C2A7A"/>
    <w:rsid w:val="003C2EFD"/>
    <w:rsid w:val="003C31B8"/>
    <w:rsid w:val="003C37DE"/>
    <w:rsid w:val="003C3A1E"/>
    <w:rsid w:val="003C40E5"/>
    <w:rsid w:val="003C4F5D"/>
    <w:rsid w:val="003C5AD7"/>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F62"/>
    <w:rsid w:val="003E49DE"/>
    <w:rsid w:val="003E4E9B"/>
    <w:rsid w:val="003E51E6"/>
    <w:rsid w:val="003E5221"/>
    <w:rsid w:val="003E624D"/>
    <w:rsid w:val="003E62FB"/>
    <w:rsid w:val="003E71E5"/>
    <w:rsid w:val="003E738A"/>
    <w:rsid w:val="003F0EA1"/>
    <w:rsid w:val="003F195C"/>
    <w:rsid w:val="003F22CC"/>
    <w:rsid w:val="003F2431"/>
    <w:rsid w:val="003F26DD"/>
    <w:rsid w:val="003F403B"/>
    <w:rsid w:val="003F409E"/>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1D8"/>
    <w:rsid w:val="004111E2"/>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2E"/>
    <w:rsid w:val="0042324D"/>
    <w:rsid w:val="00424EFD"/>
    <w:rsid w:val="00425499"/>
    <w:rsid w:val="004255E4"/>
    <w:rsid w:val="00425A95"/>
    <w:rsid w:val="00425E55"/>
    <w:rsid w:val="004278C2"/>
    <w:rsid w:val="004300E5"/>
    <w:rsid w:val="00430C09"/>
    <w:rsid w:val="00431042"/>
    <w:rsid w:val="004310A3"/>
    <w:rsid w:val="00431AC9"/>
    <w:rsid w:val="00432AC3"/>
    <w:rsid w:val="00432EBF"/>
    <w:rsid w:val="00432EF9"/>
    <w:rsid w:val="0043352A"/>
    <w:rsid w:val="00433E49"/>
    <w:rsid w:val="004345A1"/>
    <w:rsid w:val="00434621"/>
    <w:rsid w:val="00434908"/>
    <w:rsid w:val="00434E00"/>
    <w:rsid w:val="00435018"/>
    <w:rsid w:val="004350B4"/>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CE7"/>
    <w:rsid w:val="00451E38"/>
    <w:rsid w:val="0045201B"/>
    <w:rsid w:val="0045228B"/>
    <w:rsid w:val="0045272C"/>
    <w:rsid w:val="004527DF"/>
    <w:rsid w:val="00452C51"/>
    <w:rsid w:val="00452CFE"/>
    <w:rsid w:val="0045307B"/>
    <w:rsid w:val="004548BE"/>
    <w:rsid w:val="004565D7"/>
    <w:rsid w:val="00456714"/>
    <w:rsid w:val="00456E84"/>
    <w:rsid w:val="004602D7"/>
    <w:rsid w:val="004603C5"/>
    <w:rsid w:val="00460839"/>
    <w:rsid w:val="00460AE5"/>
    <w:rsid w:val="004614C5"/>
    <w:rsid w:val="00461891"/>
    <w:rsid w:val="004629B8"/>
    <w:rsid w:val="00462EB2"/>
    <w:rsid w:val="004639A8"/>
    <w:rsid w:val="004643F7"/>
    <w:rsid w:val="004652AA"/>
    <w:rsid w:val="0046540C"/>
    <w:rsid w:val="00465ED0"/>
    <w:rsid w:val="00467258"/>
    <w:rsid w:val="00467EC2"/>
    <w:rsid w:val="004701EC"/>
    <w:rsid w:val="004708E8"/>
    <w:rsid w:val="00471D05"/>
    <w:rsid w:val="00471DD1"/>
    <w:rsid w:val="00471F1F"/>
    <w:rsid w:val="004721FA"/>
    <w:rsid w:val="00472DD5"/>
    <w:rsid w:val="00473719"/>
    <w:rsid w:val="00473B2C"/>
    <w:rsid w:val="0047478E"/>
    <w:rsid w:val="004748C4"/>
    <w:rsid w:val="00474D1B"/>
    <w:rsid w:val="004750FA"/>
    <w:rsid w:val="004753C9"/>
    <w:rsid w:val="00475623"/>
    <w:rsid w:val="00475FF6"/>
    <w:rsid w:val="004761B7"/>
    <w:rsid w:val="004762EE"/>
    <w:rsid w:val="004765ED"/>
    <w:rsid w:val="00477AB8"/>
    <w:rsid w:val="00480170"/>
    <w:rsid w:val="0048085A"/>
    <w:rsid w:val="00481062"/>
    <w:rsid w:val="00481515"/>
    <w:rsid w:val="00481715"/>
    <w:rsid w:val="00481EF8"/>
    <w:rsid w:val="00482DC9"/>
    <w:rsid w:val="004832D1"/>
    <w:rsid w:val="004838CB"/>
    <w:rsid w:val="00485A1A"/>
    <w:rsid w:val="00485A7A"/>
    <w:rsid w:val="0048659D"/>
    <w:rsid w:val="00486786"/>
    <w:rsid w:val="0048738F"/>
    <w:rsid w:val="00490099"/>
    <w:rsid w:val="004901C6"/>
    <w:rsid w:val="004916F9"/>
    <w:rsid w:val="0049229A"/>
    <w:rsid w:val="0049345E"/>
    <w:rsid w:val="00493466"/>
    <w:rsid w:val="00494E5C"/>
    <w:rsid w:val="00494E9F"/>
    <w:rsid w:val="0049537C"/>
    <w:rsid w:val="004954CB"/>
    <w:rsid w:val="00495804"/>
    <w:rsid w:val="00495E4D"/>
    <w:rsid w:val="00496270"/>
    <w:rsid w:val="00496A08"/>
    <w:rsid w:val="00496E31"/>
    <w:rsid w:val="004975B2"/>
    <w:rsid w:val="00497F91"/>
    <w:rsid w:val="004A04B1"/>
    <w:rsid w:val="004A079E"/>
    <w:rsid w:val="004A12FC"/>
    <w:rsid w:val="004A21EA"/>
    <w:rsid w:val="004A2358"/>
    <w:rsid w:val="004A2791"/>
    <w:rsid w:val="004A3516"/>
    <w:rsid w:val="004A36C9"/>
    <w:rsid w:val="004A3FEC"/>
    <w:rsid w:val="004A4095"/>
    <w:rsid w:val="004A4686"/>
    <w:rsid w:val="004A5016"/>
    <w:rsid w:val="004A551A"/>
    <w:rsid w:val="004A5CD2"/>
    <w:rsid w:val="004A62C1"/>
    <w:rsid w:val="004A6396"/>
    <w:rsid w:val="004A6AB1"/>
    <w:rsid w:val="004A719C"/>
    <w:rsid w:val="004A7366"/>
    <w:rsid w:val="004B046A"/>
    <w:rsid w:val="004B10AA"/>
    <w:rsid w:val="004B1476"/>
    <w:rsid w:val="004B1B0B"/>
    <w:rsid w:val="004B1FCF"/>
    <w:rsid w:val="004B2057"/>
    <w:rsid w:val="004B2B02"/>
    <w:rsid w:val="004B2FA4"/>
    <w:rsid w:val="004B3636"/>
    <w:rsid w:val="004B3AD8"/>
    <w:rsid w:val="004B3C92"/>
    <w:rsid w:val="004B3CFE"/>
    <w:rsid w:val="004B42F6"/>
    <w:rsid w:val="004B4312"/>
    <w:rsid w:val="004B535E"/>
    <w:rsid w:val="004B5710"/>
    <w:rsid w:val="004B5720"/>
    <w:rsid w:val="004B5C56"/>
    <w:rsid w:val="004B5E14"/>
    <w:rsid w:val="004B6442"/>
    <w:rsid w:val="004B6687"/>
    <w:rsid w:val="004B6E4E"/>
    <w:rsid w:val="004B725D"/>
    <w:rsid w:val="004B7686"/>
    <w:rsid w:val="004B7E93"/>
    <w:rsid w:val="004C05A7"/>
    <w:rsid w:val="004C0EF4"/>
    <w:rsid w:val="004C1909"/>
    <w:rsid w:val="004C1BBA"/>
    <w:rsid w:val="004C2D72"/>
    <w:rsid w:val="004C36CF"/>
    <w:rsid w:val="004C574C"/>
    <w:rsid w:val="004C625B"/>
    <w:rsid w:val="004C6C7F"/>
    <w:rsid w:val="004D005A"/>
    <w:rsid w:val="004D098A"/>
    <w:rsid w:val="004D0CF8"/>
    <w:rsid w:val="004D0E01"/>
    <w:rsid w:val="004D0E71"/>
    <w:rsid w:val="004D1063"/>
    <w:rsid w:val="004D1085"/>
    <w:rsid w:val="004D16F3"/>
    <w:rsid w:val="004D22E0"/>
    <w:rsid w:val="004D24E5"/>
    <w:rsid w:val="004D33CD"/>
    <w:rsid w:val="004D351B"/>
    <w:rsid w:val="004D405F"/>
    <w:rsid w:val="004D4557"/>
    <w:rsid w:val="004D4931"/>
    <w:rsid w:val="004D4B57"/>
    <w:rsid w:val="004D5EF2"/>
    <w:rsid w:val="004D6344"/>
    <w:rsid w:val="004D7AA7"/>
    <w:rsid w:val="004D7D1A"/>
    <w:rsid w:val="004E0336"/>
    <w:rsid w:val="004E07E9"/>
    <w:rsid w:val="004E0EA4"/>
    <w:rsid w:val="004E105E"/>
    <w:rsid w:val="004E1349"/>
    <w:rsid w:val="004E1D71"/>
    <w:rsid w:val="004E235D"/>
    <w:rsid w:val="004E258F"/>
    <w:rsid w:val="004E2F6C"/>
    <w:rsid w:val="004E3817"/>
    <w:rsid w:val="004E4065"/>
    <w:rsid w:val="004E4435"/>
    <w:rsid w:val="004E447B"/>
    <w:rsid w:val="004E4F9E"/>
    <w:rsid w:val="004E5512"/>
    <w:rsid w:val="004E5E37"/>
    <w:rsid w:val="004E74C6"/>
    <w:rsid w:val="004E7CDD"/>
    <w:rsid w:val="004E7D22"/>
    <w:rsid w:val="004F0C38"/>
    <w:rsid w:val="004F0EDE"/>
    <w:rsid w:val="004F1043"/>
    <w:rsid w:val="004F1D33"/>
    <w:rsid w:val="004F208F"/>
    <w:rsid w:val="004F2819"/>
    <w:rsid w:val="004F2C0F"/>
    <w:rsid w:val="004F35AF"/>
    <w:rsid w:val="004F3AF9"/>
    <w:rsid w:val="004F3D43"/>
    <w:rsid w:val="004F523D"/>
    <w:rsid w:val="004F53AD"/>
    <w:rsid w:val="004F5813"/>
    <w:rsid w:val="004F58FE"/>
    <w:rsid w:val="004F721E"/>
    <w:rsid w:val="004F7FE5"/>
    <w:rsid w:val="00501738"/>
    <w:rsid w:val="00501EDE"/>
    <w:rsid w:val="0050213E"/>
    <w:rsid w:val="00502294"/>
    <w:rsid w:val="00502422"/>
    <w:rsid w:val="005026EC"/>
    <w:rsid w:val="00502BC6"/>
    <w:rsid w:val="00503C31"/>
    <w:rsid w:val="00505AC0"/>
    <w:rsid w:val="00505BF1"/>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714"/>
    <w:rsid w:val="0052298D"/>
    <w:rsid w:val="00522A7B"/>
    <w:rsid w:val="00523907"/>
    <w:rsid w:val="00525758"/>
    <w:rsid w:val="00525E21"/>
    <w:rsid w:val="0052659A"/>
    <w:rsid w:val="0052767E"/>
    <w:rsid w:val="00530066"/>
    <w:rsid w:val="005302C7"/>
    <w:rsid w:val="00530929"/>
    <w:rsid w:val="0053147C"/>
    <w:rsid w:val="00531ECD"/>
    <w:rsid w:val="00534281"/>
    <w:rsid w:val="00535005"/>
    <w:rsid w:val="0053506F"/>
    <w:rsid w:val="00535802"/>
    <w:rsid w:val="005362A6"/>
    <w:rsid w:val="0053658B"/>
    <w:rsid w:val="00536595"/>
    <w:rsid w:val="00537198"/>
    <w:rsid w:val="00537C22"/>
    <w:rsid w:val="005409FB"/>
    <w:rsid w:val="00541942"/>
    <w:rsid w:val="00541B7F"/>
    <w:rsid w:val="0054279B"/>
    <w:rsid w:val="005427BD"/>
    <w:rsid w:val="00542BAA"/>
    <w:rsid w:val="00542BC8"/>
    <w:rsid w:val="00542C79"/>
    <w:rsid w:val="00543F14"/>
    <w:rsid w:val="00543F5C"/>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461"/>
    <w:rsid w:val="00554A0D"/>
    <w:rsid w:val="00555D17"/>
    <w:rsid w:val="00556DCD"/>
    <w:rsid w:val="00556F8D"/>
    <w:rsid w:val="00557939"/>
    <w:rsid w:val="00557EDA"/>
    <w:rsid w:val="005605BF"/>
    <w:rsid w:val="00560DB8"/>
    <w:rsid w:val="0056261C"/>
    <w:rsid w:val="0056287E"/>
    <w:rsid w:val="00566658"/>
    <w:rsid w:val="00567784"/>
    <w:rsid w:val="00570402"/>
    <w:rsid w:val="00570E99"/>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83D"/>
    <w:rsid w:val="00586153"/>
    <w:rsid w:val="0058794D"/>
    <w:rsid w:val="005908BB"/>
    <w:rsid w:val="00590ACC"/>
    <w:rsid w:val="00591B5A"/>
    <w:rsid w:val="00591DB3"/>
    <w:rsid w:val="005922A9"/>
    <w:rsid w:val="00592E0A"/>
    <w:rsid w:val="00593149"/>
    <w:rsid w:val="005937BF"/>
    <w:rsid w:val="00595286"/>
    <w:rsid w:val="00595287"/>
    <w:rsid w:val="00595922"/>
    <w:rsid w:val="005A0309"/>
    <w:rsid w:val="005A05FA"/>
    <w:rsid w:val="005A0CBB"/>
    <w:rsid w:val="005A0D27"/>
    <w:rsid w:val="005A0E8D"/>
    <w:rsid w:val="005A15C6"/>
    <w:rsid w:val="005A1F8F"/>
    <w:rsid w:val="005A3ED3"/>
    <w:rsid w:val="005A3F3E"/>
    <w:rsid w:val="005A47D4"/>
    <w:rsid w:val="005A48C1"/>
    <w:rsid w:val="005A4D57"/>
    <w:rsid w:val="005A53DC"/>
    <w:rsid w:val="005A5551"/>
    <w:rsid w:val="005A5C74"/>
    <w:rsid w:val="005A5CDD"/>
    <w:rsid w:val="005A6676"/>
    <w:rsid w:val="005A675C"/>
    <w:rsid w:val="005A6E31"/>
    <w:rsid w:val="005A7496"/>
    <w:rsid w:val="005A7D32"/>
    <w:rsid w:val="005B05A6"/>
    <w:rsid w:val="005B0EA4"/>
    <w:rsid w:val="005B0EC4"/>
    <w:rsid w:val="005B13E4"/>
    <w:rsid w:val="005B2345"/>
    <w:rsid w:val="005B2698"/>
    <w:rsid w:val="005B2EEA"/>
    <w:rsid w:val="005B4E55"/>
    <w:rsid w:val="005B5CDA"/>
    <w:rsid w:val="005B6497"/>
    <w:rsid w:val="005B67F5"/>
    <w:rsid w:val="005B69C8"/>
    <w:rsid w:val="005B725C"/>
    <w:rsid w:val="005B76F7"/>
    <w:rsid w:val="005B7CC5"/>
    <w:rsid w:val="005C1747"/>
    <w:rsid w:val="005C2318"/>
    <w:rsid w:val="005C2559"/>
    <w:rsid w:val="005C267F"/>
    <w:rsid w:val="005C2821"/>
    <w:rsid w:val="005C28D7"/>
    <w:rsid w:val="005C2CE2"/>
    <w:rsid w:val="005C3679"/>
    <w:rsid w:val="005C3978"/>
    <w:rsid w:val="005C3A39"/>
    <w:rsid w:val="005C5255"/>
    <w:rsid w:val="005C547E"/>
    <w:rsid w:val="005C5E75"/>
    <w:rsid w:val="005C6982"/>
    <w:rsid w:val="005C74AD"/>
    <w:rsid w:val="005C779B"/>
    <w:rsid w:val="005C78A4"/>
    <w:rsid w:val="005D006D"/>
    <w:rsid w:val="005D00A3"/>
    <w:rsid w:val="005D05CF"/>
    <w:rsid w:val="005D0A7C"/>
    <w:rsid w:val="005D1AAD"/>
    <w:rsid w:val="005D1CF8"/>
    <w:rsid w:val="005D1F0F"/>
    <w:rsid w:val="005D226D"/>
    <w:rsid w:val="005D2EAB"/>
    <w:rsid w:val="005D3920"/>
    <w:rsid w:val="005D3C3D"/>
    <w:rsid w:val="005D48ED"/>
    <w:rsid w:val="005D5196"/>
    <w:rsid w:val="005D54E1"/>
    <w:rsid w:val="005D6A6F"/>
    <w:rsid w:val="005D6BB2"/>
    <w:rsid w:val="005D7C73"/>
    <w:rsid w:val="005E07A2"/>
    <w:rsid w:val="005E164C"/>
    <w:rsid w:val="005E1724"/>
    <w:rsid w:val="005E1897"/>
    <w:rsid w:val="005E35DD"/>
    <w:rsid w:val="005E4078"/>
    <w:rsid w:val="005E41E6"/>
    <w:rsid w:val="005E45E9"/>
    <w:rsid w:val="005E5061"/>
    <w:rsid w:val="005E5242"/>
    <w:rsid w:val="005E5FA5"/>
    <w:rsid w:val="005E6269"/>
    <w:rsid w:val="005E6F3C"/>
    <w:rsid w:val="005E7627"/>
    <w:rsid w:val="005E7D02"/>
    <w:rsid w:val="005F0604"/>
    <w:rsid w:val="005F0E47"/>
    <w:rsid w:val="005F1312"/>
    <w:rsid w:val="005F1DEF"/>
    <w:rsid w:val="005F207D"/>
    <w:rsid w:val="005F2571"/>
    <w:rsid w:val="005F2B17"/>
    <w:rsid w:val="005F344B"/>
    <w:rsid w:val="005F389B"/>
    <w:rsid w:val="005F3FA4"/>
    <w:rsid w:val="005F40F2"/>
    <w:rsid w:val="005F5593"/>
    <w:rsid w:val="005F5FDE"/>
    <w:rsid w:val="005F61DC"/>
    <w:rsid w:val="005F65D2"/>
    <w:rsid w:val="005F6918"/>
    <w:rsid w:val="005F6C4F"/>
    <w:rsid w:val="005F6D93"/>
    <w:rsid w:val="005F7F9E"/>
    <w:rsid w:val="005F7FE9"/>
    <w:rsid w:val="0060138E"/>
    <w:rsid w:val="006036CA"/>
    <w:rsid w:val="006037A1"/>
    <w:rsid w:val="00603836"/>
    <w:rsid w:val="00603F74"/>
    <w:rsid w:val="00604AD6"/>
    <w:rsid w:val="00607048"/>
    <w:rsid w:val="0060716D"/>
    <w:rsid w:val="00607903"/>
    <w:rsid w:val="00607CD1"/>
    <w:rsid w:val="0061018C"/>
    <w:rsid w:val="00610BF8"/>
    <w:rsid w:val="00611110"/>
    <w:rsid w:val="0061223E"/>
    <w:rsid w:val="006123EC"/>
    <w:rsid w:val="00613B91"/>
    <w:rsid w:val="00613FA1"/>
    <w:rsid w:val="006147E9"/>
    <w:rsid w:val="0061498D"/>
    <w:rsid w:val="00614C47"/>
    <w:rsid w:val="00615178"/>
    <w:rsid w:val="00616AF1"/>
    <w:rsid w:val="00616D83"/>
    <w:rsid w:val="00620A7D"/>
    <w:rsid w:val="00620F86"/>
    <w:rsid w:val="006210FD"/>
    <w:rsid w:val="006222DC"/>
    <w:rsid w:val="0062236E"/>
    <w:rsid w:val="00622F51"/>
    <w:rsid w:val="006235FD"/>
    <w:rsid w:val="0062414A"/>
    <w:rsid w:val="006243E8"/>
    <w:rsid w:val="006263EC"/>
    <w:rsid w:val="006269E9"/>
    <w:rsid w:val="0062748A"/>
    <w:rsid w:val="00627767"/>
    <w:rsid w:val="00627D06"/>
    <w:rsid w:val="00630CBE"/>
    <w:rsid w:val="00630DD6"/>
    <w:rsid w:val="0063109A"/>
    <w:rsid w:val="00631313"/>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ACF"/>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478"/>
    <w:rsid w:val="0065265C"/>
    <w:rsid w:val="00653629"/>
    <w:rsid w:val="00653A4C"/>
    <w:rsid w:val="006546AC"/>
    <w:rsid w:val="00654A7F"/>
    <w:rsid w:val="00654CE2"/>
    <w:rsid w:val="00654EBF"/>
    <w:rsid w:val="00655460"/>
    <w:rsid w:val="00655B72"/>
    <w:rsid w:val="0065636B"/>
    <w:rsid w:val="00657834"/>
    <w:rsid w:val="006578AB"/>
    <w:rsid w:val="00657EEC"/>
    <w:rsid w:val="00657F79"/>
    <w:rsid w:val="0066058A"/>
    <w:rsid w:val="00660702"/>
    <w:rsid w:val="006628B4"/>
    <w:rsid w:val="006628D6"/>
    <w:rsid w:val="00663089"/>
    <w:rsid w:val="00663201"/>
    <w:rsid w:val="0066450E"/>
    <w:rsid w:val="0066489B"/>
    <w:rsid w:val="006650F3"/>
    <w:rsid w:val="00665815"/>
    <w:rsid w:val="00665BB5"/>
    <w:rsid w:val="006662C4"/>
    <w:rsid w:val="006665D8"/>
    <w:rsid w:val="00667656"/>
    <w:rsid w:val="006708C9"/>
    <w:rsid w:val="00670C87"/>
    <w:rsid w:val="006711D0"/>
    <w:rsid w:val="00672D30"/>
    <w:rsid w:val="00672E0E"/>
    <w:rsid w:val="00672FFD"/>
    <w:rsid w:val="0067398C"/>
    <w:rsid w:val="00673A9B"/>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B3"/>
    <w:rsid w:val="006933F6"/>
    <w:rsid w:val="00693667"/>
    <w:rsid w:val="00693A25"/>
    <w:rsid w:val="00693E48"/>
    <w:rsid w:val="00694865"/>
    <w:rsid w:val="00695A38"/>
    <w:rsid w:val="0069609F"/>
    <w:rsid w:val="00697165"/>
    <w:rsid w:val="006A0A28"/>
    <w:rsid w:val="006A0C5A"/>
    <w:rsid w:val="006A117C"/>
    <w:rsid w:val="006A1549"/>
    <w:rsid w:val="006A1B7D"/>
    <w:rsid w:val="006A236F"/>
    <w:rsid w:val="006A2A94"/>
    <w:rsid w:val="006A2E48"/>
    <w:rsid w:val="006A3184"/>
    <w:rsid w:val="006A35E2"/>
    <w:rsid w:val="006A37BB"/>
    <w:rsid w:val="006A38F7"/>
    <w:rsid w:val="006A48E9"/>
    <w:rsid w:val="006A4C6B"/>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64C6"/>
    <w:rsid w:val="006B6EBB"/>
    <w:rsid w:val="006B76F0"/>
    <w:rsid w:val="006C0C71"/>
    <w:rsid w:val="006C1F2C"/>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D12"/>
    <w:rsid w:val="006D3F40"/>
    <w:rsid w:val="006D49A0"/>
    <w:rsid w:val="006D4D62"/>
    <w:rsid w:val="006D4F8C"/>
    <w:rsid w:val="006D501E"/>
    <w:rsid w:val="006D53DF"/>
    <w:rsid w:val="006D548D"/>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3FD"/>
    <w:rsid w:val="006F1749"/>
    <w:rsid w:val="006F21D3"/>
    <w:rsid w:val="006F24A1"/>
    <w:rsid w:val="006F2BED"/>
    <w:rsid w:val="006F3E3F"/>
    <w:rsid w:val="006F44DE"/>
    <w:rsid w:val="006F5D98"/>
    <w:rsid w:val="006F6578"/>
    <w:rsid w:val="006F6F8F"/>
    <w:rsid w:val="006F7BF8"/>
    <w:rsid w:val="007007D3"/>
    <w:rsid w:val="00700F6A"/>
    <w:rsid w:val="0070113B"/>
    <w:rsid w:val="007014B9"/>
    <w:rsid w:val="007015C4"/>
    <w:rsid w:val="007017EA"/>
    <w:rsid w:val="00701C8B"/>
    <w:rsid w:val="0070257B"/>
    <w:rsid w:val="00702C8A"/>
    <w:rsid w:val="00703611"/>
    <w:rsid w:val="00704B55"/>
    <w:rsid w:val="00704C8D"/>
    <w:rsid w:val="007058B5"/>
    <w:rsid w:val="00705BC2"/>
    <w:rsid w:val="00705C4A"/>
    <w:rsid w:val="007069F1"/>
    <w:rsid w:val="00707668"/>
    <w:rsid w:val="00710AF1"/>
    <w:rsid w:val="00711839"/>
    <w:rsid w:val="00712020"/>
    <w:rsid w:val="00712540"/>
    <w:rsid w:val="0071419C"/>
    <w:rsid w:val="00715699"/>
    <w:rsid w:val="0071626E"/>
    <w:rsid w:val="00716882"/>
    <w:rsid w:val="00717F62"/>
    <w:rsid w:val="00720F9F"/>
    <w:rsid w:val="00721D75"/>
    <w:rsid w:val="00721EBF"/>
    <w:rsid w:val="007220FD"/>
    <w:rsid w:val="007228A7"/>
    <w:rsid w:val="00724982"/>
    <w:rsid w:val="007255AD"/>
    <w:rsid w:val="007258CD"/>
    <w:rsid w:val="007258E6"/>
    <w:rsid w:val="0072628A"/>
    <w:rsid w:val="007263D9"/>
    <w:rsid w:val="00726CD2"/>
    <w:rsid w:val="007275F7"/>
    <w:rsid w:val="00727B4C"/>
    <w:rsid w:val="00727E8B"/>
    <w:rsid w:val="007302D5"/>
    <w:rsid w:val="007304F6"/>
    <w:rsid w:val="007306C2"/>
    <w:rsid w:val="00731121"/>
    <w:rsid w:val="0073163B"/>
    <w:rsid w:val="00731EA4"/>
    <w:rsid w:val="007327FF"/>
    <w:rsid w:val="007334F8"/>
    <w:rsid w:val="00734609"/>
    <w:rsid w:val="00734EEF"/>
    <w:rsid w:val="00735892"/>
    <w:rsid w:val="00735A33"/>
    <w:rsid w:val="007374F6"/>
    <w:rsid w:val="007425DA"/>
    <w:rsid w:val="00742C7A"/>
    <w:rsid w:val="00742C7C"/>
    <w:rsid w:val="00743451"/>
    <w:rsid w:val="00743739"/>
    <w:rsid w:val="00743C93"/>
    <w:rsid w:val="007448B4"/>
    <w:rsid w:val="00744EB8"/>
    <w:rsid w:val="007453E8"/>
    <w:rsid w:val="00746ED4"/>
    <w:rsid w:val="00747D2E"/>
    <w:rsid w:val="00750338"/>
    <w:rsid w:val="00751050"/>
    <w:rsid w:val="00751414"/>
    <w:rsid w:val="007516E5"/>
    <w:rsid w:val="00753E6F"/>
    <w:rsid w:val="007546F4"/>
    <w:rsid w:val="0075512C"/>
    <w:rsid w:val="007558C5"/>
    <w:rsid w:val="00757A50"/>
    <w:rsid w:val="00757C20"/>
    <w:rsid w:val="00757EA5"/>
    <w:rsid w:val="0076011A"/>
    <w:rsid w:val="00760697"/>
    <w:rsid w:val="0076080A"/>
    <w:rsid w:val="00760A64"/>
    <w:rsid w:val="00761ADB"/>
    <w:rsid w:val="00761D0E"/>
    <w:rsid w:val="00762B45"/>
    <w:rsid w:val="00762BBD"/>
    <w:rsid w:val="007633E0"/>
    <w:rsid w:val="00764293"/>
    <w:rsid w:val="00764741"/>
    <w:rsid w:val="00764A27"/>
    <w:rsid w:val="00764EC6"/>
    <w:rsid w:val="0076652B"/>
    <w:rsid w:val="0076701D"/>
    <w:rsid w:val="00767146"/>
    <w:rsid w:val="00767B12"/>
    <w:rsid w:val="00767DC6"/>
    <w:rsid w:val="00767DEB"/>
    <w:rsid w:val="00767E23"/>
    <w:rsid w:val="00770AB9"/>
    <w:rsid w:val="0077127B"/>
    <w:rsid w:val="007721F2"/>
    <w:rsid w:val="00772229"/>
    <w:rsid w:val="0077269A"/>
    <w:rsid w:val="00772825"/>
    <w:rsid w:val="00772859"/>
    <w:rsid w:val="00772D80"/>
    <w:rsid w:val="00772FD8"/>
    <w:rsid w:val="00774637"/>
    <w:rsid w:val="00774C4E"/>
    <w:rsid w:val="00775389"/>
    <w:rsid w:val="00775CFA"/>
    <w:rsid w:val="00776B47"/>
    <w:rsid w:val="007817A3"/>
    <w:rsid w:val="007819BE"/>
    <w:rsid w:val="00781AF8"/>
    <w:rsid w:val="00781E48"/>
    <w:rsid w:val="007823AB"/>
    <w:rsid w:val="00782BD4"/>
    <w:rsid w:val="00782C77"/>
    <w:rsid w:val="007832F7"/>
    <w:rsid w:val="00783A40"/>
    <w:rsid w:val="007846F0"/>
    <w:rsid w:val="007848B9"/>
    <w:rsid w:val="007854B7"/>
    <w:rsid w:val="00785CFD"/>
    <w:rsid w:val="00785E9C"/>
    <w:rsid w:val="007874CF"/>
    <w:rsid w:val="00787C00"/>
    <w:rsid w:val="00791310"/>
    <w:rsid w:val="0079379F"/>
    <w:rsid w:val="00794246"/>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4AAE"/>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48F"/>
    <w:rsid w:val="007C1A1C"/>
    <w:rsid w:val="007C2475"/>
    <w:rsid w:val="007C24AA"/>
    <w:rsid w:val="007C2690"/>
    <w:rsid w:val="007C2B26"/>
    <w:rsid w:val="007C2FFB"/>
    <w:rsid w:val="007C3C3A"/>
    <w:rsid w:val="007C5058"/>
    <w:rsid w:val="007C6086"/>
    <w:rsid w:val="007C626A"/>
    <w:rsid w:val="007C657A"/>
    <w:rsid w:val="007C748D"/>
    <w:rsid w:val="007D0164"/>
    <w:rsid w:val="007D037A"/>
    <w:rsid w:val="007D15E3"/>
    <w:rsid w:val="007D1B3B"/>
    <w:rsid w:val="007D2FB3"/>
    <w:rsid w:val="007D2FDA"/>
    <w:rsid w:val="007D3589"/>
    <w:rsid w:val="007D3C32"/>
    <w:rsid w:val="007D3E14"/>
    <w:rsid w:val="007D3EE1"/>
    <w:rsid w:val="007D6637"/>
    <w:rsid w:val="007D6B86"/>
    <w:rsid w:val="007D6D8E"/>
    <w:rsid w:val="007D6E2A"/>
    <w:rsid w:val="007D73E8"/>
    <w:rsid w:val="007D7F86"/>
    <w:rsid w:val="007E004C"/>
    <w:rsid w:val="007E0548"/>
    <w:rsid w:val="007E0A6F"/>
    <w:rsid w:val="007E0B10"/>
    <w:rsid w:val="007E154F"/>
    <w:rsid w:val="007E1708"/>
    <w:rsid w:val="007E1A8D"/>
    <w:rsid w:val="007E2B30"/>
    <w:rsid w:val="007E2BEB"/>
    <w:rsid w:val="007E407D"/>
    <w:rsid w:val="007E53E7"/>
    <w:rsid w:val="007E65D1"/>
    <w:rsid w:val="007E6884"/>
    <w:rsid w:val="007E6EE5"/>
    <w:rsid w:val="007E7107"/>
    <w:rsid w:val="007E7316"/>
    <w:rsid w:val="007E7DE6"/>
    <w:rsid w:val="007F0A63"/>
    <w:rsid w:val="007F22B6"/>
    <w:rsid w:val="007F2B19"/>
    <w:rsid w:val="007F2B89"/>
    <w:rsid w:val="007F2ED0"/>
    <w:rsid w:val="007F38E1"/>
    <w:rsid w:val="007F405B"/>
    <w:rsid w:val="007F4469"/>
    <w:rsid w:val="007F454B"/>
    <w:rsid w:val="007F5180"/>
    <w:rsid w:val="007F55FB"/>
    <w:rsid w:val="007F5AF2"/>
    <w:rsid w:val="007F69C3"/>
    <w:rsid w:val="007F6E4A"/>
    <w:rsid w:val="007F708C"/>
    <w:rsid w:val="007F7381"/>
    <w:rsid w:val="007F7BDE"/>
    <w:rsid w:val="007F7F44"/>
    <w:rsid w:val="0080035A"/>
    <w:rsid w:val="00800887"/>
    <w:rsid w:val="00800A1D"/>
    <w:rsid w:val="00800D45"/>
    <w:rsid w:val="00801113"/>
    <w:rsid w:val="008018A0"/>
    <w:rsid w:val="00802FE5"/>
    <w:rsid w:val="008041D4"/>
    <w:rsid w:val="00804C11"/>
    <w:rsid w:val="00805228"/>
    <w:rsid w:val="008053DC"/>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9D8"/>
    <w:rsid w:val="00820D50"/>
    <w:rsid w:val="00822EF3"/>
    <w:rsid w:val="00823351"/>
    <w:rsid w:val="008236DD"/>
    <w:rsid w:val="00823CDE"/>
    <w:rsid w:val="00824BFD"/>
    <w:rsid w:val="0082733A"/>
    <w:rsid w:val="0082741E"/>
    <w:rsid w:val="008276D6"/>
    <w:rsid w:val="00827F99"/>
    <w:rsid w:val="008319F0"/>
    <w:rsid w:val="00831B53"/>
    <w:rsid w:val="00832098"/>
    <w:rsid w:val="00832230"/>
    <w:rsid w:val="00832D61"/>
    <w:rsid w:val="00833010"/>
    <w:rsid w:val="00834B8A"/>
    <w:rsid w:val="00836601"/>
    <w:rsid w:val="008376C0"/>
    <w:rsid w:val="008377A9"/>
    <w:rsid w:val="00837844"/>
    <w:rsid w:val="008378F3"/>
    <w:rsid w:val="00837C2C"/>
    <w:rsid w:val="00840653"/>
    <w:rsid w:val="00840CF8"/>
    <w:rsid w:val="00842EAC"/>
    <w:rsid w:val="008437F0"/>
    <w:rsid w:val="00844FDA"/>
    <w:rsid w:val="00846125"/>
    <w:rsid w:val="0084653C"/>
    <w:rsid w:val="00846A71"/>
    <w:rsid w:val="00846D42"/>
    <w:rsid w:val="0084703D"/>
    <w:rsid w:val="0085115C"/>
    <w:rsid w:val="00851B17"/>
    <w:rsid w:val="00851CC6"/>
    <w:rsid w:val="00851FF5"/>
    <w:rsid w:val="00853245"/>
    <w:rsid w:val="0085378B"/>
    <w:rsid w:val="0085387C"/>
    <w:rsid w:val="0086034A"/>
    <w:rsid w:val="00860E24"/>
    <w:rsid w:val="00862C5C"/>
    <w:rsid w:val="0086319F"/>
    <w:rsid w:val="008631E1"/>
    <w:rsid w:val="0086388F"/>
    <w:rsid w:val="00865CD7"/>
    <w:rsid w:val="00865F4B"/>
    <w:rsid w:val="00866311"/>
    <w:rsid w:val="008668AA"/>
    <w:rsid w:val="008670A5"/>
    <w:rsid w:val="008672D0"/>
    <w:rsid w:val="008674EA"/>
    <w:rsid w:val="00867789"/>
    <w:rsid w:val="00870311"/>
    <w:rsid w:val="0087051B"/>
    <w:rsid w:val="00870A07"/>
    <w:rsid w:val="00870D72"/>
    <w:rsid w:val="008710FB"/>
    <w:rsid w:val="00871804"/>
    <w:rsid w:val="00871ACC"/>
    <w:rsid w:val="008720DC"/>
    <w:rsid w:val="00874E7A"/>
    <w:rsid w:val="00874FB4"/>
    <w:rsid w:val="008762BB"/>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5F43"/>
    <w:rsid w:val="00886C4C"/>
    <w:rsid w:val="008876AE"/>
    <w:rsid w:val="00887C14"/>
    <w:rsid w:val="008905B8"/>
    <w:rsid w:val="00890F53"/>
    <w:rsid w:val="0089150D"/>
    <w:rsid w:val="00891798"/>
    <w:rsid w:val="00891CCD"/>
    <w:rsid w:val="00891EAB"/>
    <w:rsid w:val="00892955"/>
    <w:rsid w:val="00892F89"/>
    <w:rsid w:val="00893BFA"/>
    <w:rsid w:val="008951EA"/>
    <w:rsid w:val="00895A0F"/>
    <w:rsid w:val="00895F70"/>
    <w:rsid w:val="008963DD"/>
    <w:rsid w:val="00897267"/>
    <w:rsid w:val="0089728D"/>
    <w:rsid w:val="00897586"/>
    <w:rsid w:val="00897818"/>
    <w:rsid w:val="008A13A1"/>
    <w:rsid w:val="008A17BF"/>
    <w:rsid w:val="008A1C3F"/>
    <w:rsid w:val="008A30A0"/>
    <w:rsid w:val="008A34B3"/>
    <w:rsid w:val="008A3800"/>
    <w:rsid w:val="008A3B36"/>
    <w:rsid w:val="008A3C63"/>
    <w:rsid w:val="008A530A"/>
    <w:rsid w:val="008A65F4"/>
    <w:rsid w:val="008A6930"/>
    <w:rsid w:val="008A7037"/>
    <w:rsid w:val="008A751D"/>
    <w:rsid w:val="008A7CE2"/>
    <w:rsid w:val="008B0082"/>
    <w:rsid w:val="008B022E"/>
    <w:rsid w:val="008B08C8"/>
    <w:rsid w:val="008B147C"/>
    <w:rsid w:val="008B19A5"/>
    <w:rsid w:val="008B2642"/>
    <w:rsid w:val="008B2788"/>
    <w:rsid w:val="008B46FF"/>
    <w:rsid w:val="008B4CFE"/>
    <w:rsid w:val="008B5ED8"/>
    <w:rsid w:val="008B75CD"/>
    <w:rsid w:val="008B78DD"/>
    <w:rsid w:val="008C0761"/>
    <w:rsid w:val="008C0762"/>
    <w:rsid w:val="008C157A"/>
    <w:rsid w:val="008C1D73"/>
    <w:rsid w:val="008C25E9"/>
    <w:rsid w:val="008C2B29"/>
    <w:rsid w:val="008C3617"/>
    <w:rsid w:val="008C437D"/>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E87"/>
    <w:rsid w:val="008E1731"/>
    <w:rsid w:val="008E2567"/>
    <w:rsid w:val="008E269B"/>
    <w:rsid w:val="008E2953"/>
    <w:rsid w:val="008E2FBB"/>
    <w:rsid w:val="008E30ED"/>
    <w:rsid w:val="008E345F"/>
    <w:rsid w:val="008E3486"/>
    <w:rsid w:val="008E3733"/>
    <w:rsid w:val="008E376E"/>
    <w:rsid w:val="008E389E"/>
    <w:rsid w:val="008E39FE"/>
    <w:rsid w:val="008E4DD7"/>
    <w:rsid w:val="008E5114"/>
    <w:rsid w:val="008E5979"/>
    <w:rsid w:val="008E6288"/>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3E0"/>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8C2"/>
    <w:rsid w:val="00914C5B"/>
    <w:rsid w:val="0091536D"/>
    <w:rsid w:val="00916091"/>
    <w:rsid w:val="0091654F"/>
    <w:rsid w:val="00916A04"/>
    <w:rsid w:val="009178B7"/>
    <w:rsid w:val="00917E7A"/>
    <w:rsid w:val="00920CE5"/>
    <w:rsid w:val="00920E54"/>
    <w:rsid w:val="00921455"/>
    <w:rsid w:val="0092223C"/>
    <w:rsid w:val="009225A5"/>
    <w:rsid w:val="00923F53"/>
    <w:rsid w:val="00924573"/>
    <w:rsid w:val="00924581"/>
    <w:rsid w:val="0092468D"/>
    <w:rsid w:val="00924801"/>
    <w:rsid w:val="00924A27"/>
    <w:rsid w:val="00925062"/>
    <w:rsid w:val="00926466"/>
    <w:rsid w:val="00926607"/>
    <w:rsid w:val="00926DB6"/>
    <w:rsid w:val="00927530"/>
    <w:rsid w:val="009304DE"/>
    <w:rsid w:val="00930A68"/>
    <w:rsid w:val="0093214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658"/>
    <w:rsid w:val="00945F98"/>
    <w:rsid w:val="0094620A"/>
    <w:rsid w:val="00946588"/>
    <w:rsid w:val="00946C1A"/>
    <w:rsid w:val="00946DF0"/>
    <w:rsid w:val="00947832"/>
    <w:rsid w:val="00950151"/>
    <w:rsid w:val="00952C0D"/>
    <w:rsid w:val="00952E73"/>
    <w:rsid w:val="00952F5B"/>
    <w:rsid w:val="00953054"/>
    <w:rsid w:val="009530DA"/>
    <w:rsid w:val="00953C38"/>
    <w:rsid w:val="00953C90"/>
    <w:rsid w:val="00954B95"/>
    <w:rsid w:val="00956C01"/>
    <w:rsid w:val="00956FF4"/>
    <w:rsid w:val="00957218"/>
    <w:rsid w:val="009600AF"/>
    <w:rsid w:val="0096047E"/>
    <w:rsid w:val="00960BE4"/>
    <w:rsid w:val="00961D18"/>
    <w:rsid w:val="00961DDC"/>
    <w:rsid w:val="009624EA"/>
    <w:rsid w:val="00962535"/>
    <w:rsid w:val="009634D8"/>
    <w:rsid w:val="00963D13"/>
    <w:rsid w:val="00963F05"/>
    <w:rsid w:val="00964361"/>
    <w:rsid w:val="009646E8"/>
    <w:rsid w:val="00964FCB"/>
    <w:rsid w:val="009660BC"/>
    <w:rsid w:val="00967550"/>
    <w:rsid w:val="009701E0"/>
    <w:rsid w:val="00971565"/>
    <w:rsid w:val="0097158A"/>
    <w:rsid w:val="009716FA"/>
    <w:rsid w:val="00971A1F"/>
    <w:rsid w:val="00971B5E"/>
    <w:rsid w:val="00973464"/>
    <w:rsid w:val="009735ED"/>
    <w:rsid w:val="00974058"/>
    <w:rsid w:val="0097466B"/>
    <w:rsid w:val="009752A8"/>
    <w:rsid w:val="0097573A"/>
    <w:rsid w:val="00976231"/>
    <w:rsid w:val="009800DB"/>
    <w:rsid w:val="00981498"/>
    <w:rsid w:val="00981528"/>
    <w:rsid w:val="00982045"/>
    <w:rsid w:val="00982329"/>
    <w:rsid w:val="009828ED"/>
    <w:rsid w:val="0098466A"/>
    <w:rsid w:val="00984CB1"/>
    <w:rsid w:val="009857B5"/>
    <w:rsid w:val="00985B83"/>
    <w:rsid w:val="00985CA0"/>
    <w:rsid w:val="00986B97"/>
    <w:rsid w:val="00987513"/>
    <w:rsid w:val="00990372"/>
    <w:rsid w:val="009912BD"/>
    <w:rsid w:val="00992BF9"/>
    <w:rsid w:val="00992CEF"/>
    <w:rsid w:val="0099364C"/>
    <w:rsid w:val="00993823"/>
    <w:rsid w:val="00993B16"/>
    <w:rsid w:val="00994118"/>
    <w:rsid w:val="00994AF2"/>
    <w:rsid w:val="00995F22"/>
    <w:rsid w:val="0099666B"/>
    <w:rsid w:val="009A03EF"/>
    <w:rsid w:val="009A0C13"/>
    <w:rsid w:val="009A1D4D"/>
    <w:rsid w:val="009A1E91"/>
    <w:rsid w:val="009A1F7C"/>
    <w:rsid w:val="009A21CA"/>
    <w:rsid w:val="009A3780"/>
    <w:rsid w:val="009A4584"/>
    <w:rsid w:val="009A5002"/>
    <w:rsid w:val="009A7801"/>
    <w:rsid w:val="009A7A14"/>
    <w:rsid w:val="009B02A9"/>
    <w:rsid w:val="009B1120"/>
    <w:rsid w:val="009B1149"/>
    <w:rsid w:val="009B1697"/>
    <w:rsid w:val="009B17BC"/>
    <w:rsid w:val="009B1DD5"/>
    <w:rsid w:val="009B3483"/>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0D3"/>
    <w:rsid w:val="009C550E"/>
    <w:rsid w:val="009C6168"/>
    <w:rsid w:val="009C677F"/>
    <w:rsid w:val="009C731D"/>
    <w:rsid w:val="009C7366"/>
    <w:rsid w:val="009C766C"/>
    <w:rsid w:val="009C7804"/>
    <w:rsid w:val="009D1D31"/>
    <w:rsid w:val="009D21C5"/>
    <w:rsid w:val="009D2AE1"/>
    <w:rsid w:val="009D35BE"/>
    <w:rsid w:val="009D380B"/>
    <w:rsid w:val="009D3A29"/>
    <w:rsid w:val="009D5E0A"/>
    <w:rsid w:val="009D6140"/>
    <w:rsid w:val="009D6F34"/>
    <w:rsid w:val="009D74FC"/>
    <w:rsid w:val="009E0B63"/>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0C1C"/>
    <w:rsid w:val="00A023D1"/>
    <w:rsid w:val="00A03174"/>
    <w:rsid w:val="00A03858"/>
    <w:rsid w:val="00A0488C"/>
    <w:rsid w:val="00A055CA"/>
    <w:rsid w:val="00A06D4D"/>
    <w:rsid w:val="00A0757E"/>
    <w:rsid w:val="00A079D3"/>
    <w:rsid w:val="00A07C64"/>
    <w:rsid w:val="00A10268"/>
    <w:rsid w:val="00A10362"/>
    <w:rsid w:val="00A104F4"/>
    <w:rsid w:val="00A10E3A"/>
    <w:rsid w:val="00A10F60"/>
    <w:rsid w:val="00A11FD0"/>
    <w:rsid w:val="00A120AD"/>
    <w:rsid w:val="00A12BEC"/>
    <w:rsid w:val="00A12EFF"/>
    <w:rsid w:val="00A13080"/>
    <w:rsid w:val="00A134DE"/>
    <w:rsid w:val="00A13C4F"/>
    <w:rsid w:val="00A13D6B"/>
    <w:rsid w:val="00A155E0"/>
    <w:rsid w:val="00A15731"/>
    <w:rsid w:val="00A159B6"/>
    <w:rsid w:val="00A15D64"/>
    <w:rsid w:val="00A16287"/>
    <w:rsid w:val="00A20DB2"/>
    <w:rsid w:val="00A22500"/>
    <w:rsid w:val="00A23A07"/>
    <w:rsid w:val="00A2420D"/>
    <w:rsid w:val="00A24956"/>
    <w:rsid w:val="00A25084"/>
    <w:rsid w:val="00A2654C"/>
    <w:rsid w:val="00A26864"/>
    <w:rsid w:val="00A30167"/>
    <w:rsid w:val="00A304A0"/>
    <w:rsid w:val="00A30AB2"/>
    <w:rsid w:val="00A30CEF"/>
    <w:rsid w:val="00A31090"/>
    <w:rsid w:val="00A311C0"/>
    <w:rsid w:val="00A313D1"/>
    <w:rsid w:val="00A31492"/>
    <w:rsid w:val="00A31F09"/>
    <w:rsid w:val="00A32130"/>
    <w:rsid w:val="00A3224A"/>
    <w:rsid w:val="00A3238B"/>
    <w:rsid w:val="00A33799"/>
    <w:rsid w:val="00A33EAA"/>
    <w:rsid w:val="00A34B42"/>
    <w:rsid w:val="00A36437"/>
    <w:rsid w:val="00A36479"/>
    <w:rsid w:val="00A36975"/>
    <w:rsid w:val="00A36C0C"/>
    <w:rsid w:val="00A36C44"/>
    <w:rsid w:val="00A40F1B"/>
    <w:rsid w:val="00A42C96"/>
    <w:rsid w:val="00A4319C"/>
    <w:rsid w:val="00A43CD0"/>
    <w:rsid w:val="00A43E39"/>
    <w:rsid w:val="00A44364"/>
    <w:rsid w:val="00A44AE0"/>
    <w:rsid w:val="00A44AF0"/>
    <w:rsid w:val="00A44E73"/>
    <w:rsid w:val="00A455D6"/>
    <w:rsid w:val="00A45A6F"/>
    <w:rsid w:val="00A45F43"/>
    <w:rsid w:val="00A46339"/>
    <w:rsid w:val="00A463AD"/>
    <w:rsid w:val="00A463CD"/>
    <w:rsid w:val="00A46C1F"/>
    <w:rsid w:val="00A46D19"/>
    <w:rsid w:val="00A4745F"/>
    <w:rsid w:val="00A47477"/>
    <w:rsid w:val="00A47560"/>
    <w:rsid w:val="00A50104"/>
    <w:rsid w:val="00A5163E"/>
    <w:rsid w:val="00A5188F"/>
    <w:rsid w:val="00A51A45"/>
    <w:rsid w:val="00A52CB7"/>
    <w:rsid w:val="00A52FA9"/>
    <w:rsid w:val="00A52FFE"/>
    <w:rsid w:val="00A53046"/>
    <w:rsid w:val="00A55B7E"/>
    <w:rsid w:val="00A55DAD"/>
    <w:rsid w:val="00A56BC1"/>
    <w:rsid w:val="00A5720F"/>
    <w:rsid w:val="00A5777E"/>
    <w:rsid w:val="00A57C55"/>
    <w:rsid w:val="00A60C2F"/>
    <w:rsid w:val="00A60D5F"/>
    <w:rsid w:val="00A621D0"/>
    <w:rsid w:val="00A63FB8"/>
    <w:rsid w:val="00A641EA"/>
    <w:rsid w:val="00A64B36"/>
    <w:rsid w:val="00A64D73"/>
    <w:rsid w:val="00A64ED2"/>
    <w:rsid w:val="00A65202"/>
    <w:rsid w:val="00A65273"/>
    <w:rsid w:val="00A66E5D"/>
    <w:rsid w:val="00A67415"/>
    <w:rsid w:val="00A67875"/>
    <w:rsid w:val="00A700AD"/>
    <w:rsid w:val="00A702A6"/>
    <w:rsid w:val="00A702EF"/>
    <w:rsid w:val="00A71BF4"/>
    <w:rsid w:val="00A723F2"/>
    <w:rsid w:val="00A724A7"/>
    <w:rsid w:val="00A7270B"/>
    <w:rsid w:val="00A727F9"/>
    <w:rsid w:val="00A739F8"/>
    <w:rsid w:val="00A73A65"/>
    <w:rsid w:val="00A74908"/>
    <w:rsid w:val="00A749F6"/>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5CD8"/>
    <w:rsid w:val="00A8638B"/>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983"/>
    <w:rsid w:val="00A97E17"/>
    <w:rsid w:val="00A97EB2"/>
    <w:rsid w:val="00AA038E"/>
    <w:rsid w:val="00AA06BD"/>
    <w:rsid w:val="00AA268D"/>
    <w:rsid w:val="00AA2748"/>
    <w:rsid w:val="00AA3184"/>
    <w:rsid w:val="00AA4000"/>
    <w:rsid w:val="00AA4F9C"/>
    <w:rsid w:val="00AA6526"/>
    <w:rsid w:val="00AA727C"/>
    <w:rsid w:val="00AB0151"/>
    <w:rsid w:val="00AB09DD"/>
    <w:rsid w:val="00AB1331"/>
    <w:rsid w:val="00AB136F"/>
    <w:rsid w:val="00AB1A5B"/>
    <w:rsid w:val="00AB2475"/>
    <w:rsid w:val="00AB2835"/>
    <w:rsid w:val="00AB34A3"/>
    <w:rsid w:val="00AB360D"/>
    <w:rsid w:val="00AB3C1A"/>
    <w:rsid w:val="00AB451C"/>
    <w:rsid w:val="00AB58F3"/>
    <w:rsid w:val="00AB5AF4"/>
    <w:rsid w:val="00AB5E52"/>
    <w:rsid w:val="00AB6260"/>
    <w:rsid w:val="00AB7B1A"/>
    <w:rsid w:val="00AB7B33"/>
    <w:rsid w:val="00AC0AF4"/>
    <w:rsid w:val="00AC0FAB"/>
    <w:rsid w:val="00AC1FBE"/>
    <w:rsid w:val="00AC200C"/>
    <w:rsid w:val="00AC2833"/>
    <w:rsid w:val="00AC3B34"/>
    <w:rsid w:val="00AC3BDA"/>
    <w:rsid w:val="00AC4E0D"/>
    <w:rsid w:val="00AC56E0"/>
    <w:rsid w:val="00AC7F6D"/>
    <w:rsid w:val="00AD02DA"/>
    <w:rsid w:val="00AD0793"/>
    <w:rsid w:val="00AD0D51"/>
    <w:rsid w:val="00AD0FB6"/>
    <w:rsid w:val="00AD20C7"/>
    <w:rsid w:val="00AD20F6"/>
    <w:rsid w:val="00AD2285"/>
    <w:rsid w:val="00AD2821"/>
    <w:rsid w:val="00AD300E"/>
    <w:rsid w:val="00AD3A04"/>
    <w:rsid w:val="00AD42AF"/>
    <w:rsid w:val="00AD530A"/>
    <w:rsid w:val="00AD6604"/>
    <w:rsid w:val="00AD6C29"/>
    <w:rsid w:val="00AD6F57"/>
    <w:rsid w:val="00AD7A50"/>
    <w:rsid w:val="00AE0504"/>
    <w:rsid w:val="00AE0F17"/>
    <w:rsid w:val="00AE104B"/>
    <w:rsid w:val="00AE1219"/>
    <w:rsid w:val="00AE2C46"/>
    <w:rsid w:val="00AE3F13"/>
    <w:rsid w:val="00AE3F62"/>
    <w:rsid w:val="00AE5CD9"/>
    <w:rsid w:val="00AE61E4"/>
    <w:rsid w:val="00AE61EF"/>
    <w:rsid w:val="00AE62C0"/>
    <w:rsid w:val="00AE6F11"/>
    <w:rsid w:val="00AE7437"/>
    <w:rsid w:val="00AE79D9"/>
    <w:rsid w:val="00AF05D4"/>
    <w:rsid w:val="00AF0F61"/>
    <w:rsid w:val="00AF19DF"/>
    <w:rsid w:val="00AF1CBC"/>
    <w:rsid w:val="00AF1F4D"/>
    <w:rsid w:val="00AF2292"/>
    <w:rsid w:val="00AF3F33"/>
    <w:rsid w:val="00AF49D2"/>
    <w:rsid w:val="00AF4BD3"/>
    <w:rsid w:val="00AF5878"/>
    <w:rsid w:val="00AF5C48"/>
    <w:rsid w:val="00AF74F0"/>
    <w:rsid w:val="00B000CD"/>
    <w:rsid w:val="00B00850"/>
    <w:rsid w:val="00B00FFB"/>
    <w:rsid w:val="00B01A58"/>
    <w:rsid w:val="00B01F3B"/>
    <w:rsid w:val="00B0284F"/>
    <w:rsid w:val="00B02EF2"/>
    <w:rsid w:val="00B0440A"/>
    <w:rsid w:val="00B04BFA"/>
    <w:rsid w:val="00B04E47"/>
    <w:rsid w:val="00B07784"/>
    <w:rsid w:val="00B07D27"/>
    <w:rsid w:val="00B10C0B"/>
    <w:rsid w:val="00B118F6"/>
    <w:rsid w:val="00B11A06"/>
    <w:rsid w:val="00B11FA4"/>
    <w:rsid w:val="00B12A33"/>
    <w:rsid w:val="00B13D1E"/>
    <w:rsid w:val="00B15018"/>
    <w:rsid w:val="00B15071"/>
    <w:rsid w:val="00B15A95"/>
    <w:rsid w:val="00B167E5"/>
    <w:rsid w:val="00B1681D"/>
    <w:rsid w:val="00B17296"/>
    <w:rsid w:val="00B17497"/>
    <w:rsid w:val="00B174BE"/>
    <w:rsid w:val="00B176E9"/>
    <w:rsid w:val="00B17D26"/>
    <w:rsid w:val="00B20898"/>
    <w:rsid w:val="00B20B4F"/>
    <w:rsid w:val="00B20B88"/>
    <w:rsid w:val="00B214B5"/>
    <w:rsid w:val="00B21616"/>
    <w:rsid w:val="00B21C84"/>
    <w:rsid w:val="00B21E9F"/>
    <w:rsid w:val="00B226AB"/>
    <w:rsid w:val="00B2278B"/>
    <w:rsid w:val="00B239E2"/>
    <w:rsid w:val="00B23C12"/>
    <w:rsid w:val="00B24070"/>
    <w:rsid w:val="00B24B0A"/>
    <w:rsid w:val="00B2566E"/>
    <w:rsid w:val="00B25CCD"/>
    <w:rsid w:val="00B26ED0"/>
    <w:rsid w:val="00B270B0"/>
    <w:rsid w:val="00B27955"/>
    <w:rsid w:val="00B30012"/>
    <w:rsid w:val="00B30A31"/>
    <w:rsid w:val="00B31A5C"/>
    <w:rsid w:val="00B31A64"/>
    <w:rsid w:val="00B32A23"/>
    <w:rsid w:val="00B334B5"/>
    <w:rsid w:val="00B34120"/>
    <w:rsid w:val="00B3425A"/>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4DD5"/>
    <w:rsid w:val="00B4514D"/>
    <w:rsid w:val="00B45A51"/>
    <w:rsid w:val="00B45F96"/>
    <w:rsid w:val="00B4708F"/>
    <w:rsid w:val="00B473AA"/>
    <w:rsid w:val="00B506A1"/>
    <w:rsid w:val="00B52203"/>
    <w:rsid w:val="00B5241E"/>
    <w:rsid w:val="00B525D5"/>
    <w:rsid w:val="00B52A2F"/>
    <w:rsid w:val="00B52AF3"/>
    <w:rsid w:val="00B531B7"/>
    <w:rsid w:val="00B540C7"/>
    <w:rsid w:val="00B546ED"/>
    <w:rsid w:val="00B54BD5"/>
    <w:rsid w:val="00B54FF3"/>
    <w:rsid w:val="00B565AE"/>
    <w:rsid w:val="00B57504"/>
    <w:rsid w:val="00B57B25"/>
    <w:rsid w:val="00B57FCD"/>
    <w:rsid w:val="00B608FB"/>
    <w:rsid w:val="00B60BD7"/>
    <w:rsid w:val="00B60D9E"/>
    <w:rsid w:val="00B61447"/>
    <w:rsid w:val="00B615F0"/>
    <w:rsid w:val="00B61928"/>
    <w:rsid w:val="00B6243A"/>
    <w:rsid w:val="00B63222"/>
    <w:rsid w:val="00B63793"/>
    <w:rsid w:val="00B647FB"/>
    <w:rsid w:val="00B64B00"/>
    <w:rsid w:val="00B64C8E"/>
    <w:rsid w:val="00B650AD"/>
    <w:rsid w:val="00B650F3"/>
    <w:rsid w:val="00B658C6"/>
    <w:rsid w:val="00B65A4E"/>
    <w:rsid w:val="00B65C28"/>
    <w:rsid w:val="00B708E4"/>
    <w:rsid w:val="00B70E9E"/>
    <w:rsid w:val="00B717CA"/>
    <w:rsid w:val="00B72354"/>
    <w:rsid w:val="00B729DC"/>
    <w:rsid w:val="00B731EA"/>
    <w:rsid w:val="00B732E8"/>
    <w:rsid w:val="00B7380B"/>
    <w:rsid w:val="00B745E7"/>
    <w:rsid w:val="00B749FA"/>
    <w:rsid w:val="00B74A10"/>
    <w:rsid w:val="00B75632"/>
    <w:rsid w:val="00B75F7D"/>
    <w:rsid w:val="00B7689A"/>
    <w:rsid w:val="00B770ED"/>
    <w:rsid w:val="00B773F7"/>
    <w:rsid w:val="00B77A36"/>
    <w:rsid w:val="00B77D92"/>
    <w:rsid w:val="00B77F94"/>
    <w:rsid w:val="00B807B3"/>
    <w:rsid w:val="00B816CF"/>
    <w:rsid w:val="00B81A4A"/>
    <w:rsid w:val="00B827B7"/>
    <w:rsid w:val="00B82A00"/>
    <w:rsid w:val="00B82CFC"/>
    <w:rsid w:val="00B83208"/>
    <w:rsid w:val="00B838C9"/>
    <w:rsid w:val="00B846E9"/>
    <w:rsid w:val="00B84763"/>
    <w:rsid w:val="00B84FAB"/>
    <w:rsid w:val="00B85A65"/>
    <w:rsid w:val="00B85ED2"/>
    <w:rsid w:val="00B860DB"/>
    <w:rsid w:val="00B87418"/>
    <w:rsid w:val="00B87D05"/>
    <w:rsid w:val="00B9201A"/>
    <w:rsid w:val="00B922B4"/>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139"/>
    <w:rsid w:val="00BA12FF"/>
    <w:rsid w:val="00BA25EF"/>
    <w:rsid w:val="00BA3630"/>
    <w:rsid w:val="00BA3AEA"/>
    <w:rsid w:val="00BA433E"/>
    <w:rsid w:val="00BA46A4"/>
    <w:rsid w:val="00BA4A89"/>
    <w:rsid w:val="00BA55D6"/>
    <w:rsid w:val="00BA5BFE"/>
    <w:rsid w:val="00BA5D1C"/>
    <w:rsid w:val="00BA5DD5"/>
    <w:rsid w:val="00BA7191"/>
    <w:rsid w:val="00BB06AE"/>
    <w:rsid w:val="00BB16D1"/>
    <w:rsid w:val="00BB2564"/>
    <w:rsid w:val="00BB269C"/>
    <w:rsid w:val="00BB42C7"/>
    <w:rsid w:val="00BB4542"/>
    <w:rsid w:val="00BB4BC4"/>
    <w:rsid w:val="00BB4BEF"/>
    <w:rsid w:val="00BB4EDF"/>
    <w:rsid w:val="00BB62E9"/>
    <w:rsid w:val="00BB67AD"/>
    <w:rsid w:val="00BC1ADE"/>
    <w:rsid w:val="00BC2024"/>
    <w:rsid w:val="00BC2BBC"/>
    <w:rsid w:val="00BC3CF0"/>
    <w:rsid w:val="00BC4200"/>
    <w:rsid w:val="00BC43DE"/>
    <w:rsid w:val="00BC45FB"/>
    <w:rsid w:val="00BC4F52"/>
    <w:rsid w:val="00BC5140"/>
    <w:rsid w:val="00BC51DC"/>
    <w:rsid w:val="00BC57A6"/>
    <w:rsid w:val="00BC5B06"/>
    <w:rsid w:val="00BC5D66"/>
    <w:rsid w:val="00BC6A2F"/>
    <w:rsid w:val="00BC6F63"/>
    <w:rsid w:val="00BC7B21"/>
    <w:rsid w:val="00BD0D11"/>
    <w:rsid w:val="00BD188E"/>
    <w:rsid w:val="00BD21C9"/>
    <w:rsid w:val="00BD25EB"/>
    <w:rsid w:val="00BD312E"/>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1725"/>
    <w:rsid w:val="00BE22FC"/>
    <w:rsid w:val="00BE290C"/>
    <w:rsid w:val="00BE2B13"/>
    <w:rsid w:val="00BE31B1"/>
    <w:rsid w:val="00BE4843"/>
    <w:rsid w:val="00BE4A16"/>
    <w:rsid w:val="00BE4A46"/>
    <w:rsid w:val="00BE4C21"/>
    <w:rsid w:val="00BE6642"/>
    <w:rsid w:val="00BE764D"/>
    <w:rsid w:val="00BE7852"/>
    <w:rsid w:val="00BE7BA6"/>
    <w:rsid w:val="00BF0050"/>
    <w:rsid w:val="00BF1282"/>
    <w:rsid w:val="00BF366D"/>
    <w:rsid w:val="00BF3FDC"/>
    <w:rsid w:val="00BF4EBE"/>
    <w:rsid w:val="00BF5826"/>
    <w:rsid w:val="00BF5E77"/>
    <w:rsid w:val="00BF661B"/>
    <w:rsid w:val="00BF6BA6"/>
    <w:rsid w:val="00BF6FAA"/>
    <w:rsid w:val="00BF729C"/>
    <w:rsid w:val="00BF7EDC"/>
    <w:rsid w:val="00C024C9"/>
    <w:rsid w:val="00C024E3"/>
    <w:rsid w:val="00C02721"/>
    <w:rsid w:val="00C02B31"/>
    <w:rsid w:val="00C03142"/>
    <w:rsid w:val="00C04FA3"/>
    <w:rsid w:val="00C0507E"/>
    <w:rsid w:val="00C06345"/>
    <w:rsid w:val="00C107D1"/>
    <w:rsid w:val="00C109E4"/>
    <w:rsid w:val="00C10CAD"/>
    <w:rsid w:val="00C1167E"/>
    <w:rsid w:val="00C11CAF"/>
    <w:rsid w:val="00C12D7B"/>
    <w:rsid w:val="00C13CFD"/>
    <w:rsid w:val="00C1414A"/>
    <w:rsid w:val="00C143CC"/>
    <w:rsid w:val="00C1454B"/>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5F9E"/>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694"/>
    <w:rsid w:val="00C55AB6"/>
    <w:rsid w:val="00C55E31"/>
    <w:rsid w:val="00C56F11"/>
    <w:rsid w:val="00C57965"/>
    <w:rsid w:val="00C57996"/>
    <w:rsid w:val="00C57DBB"/>
    <w:rsid w:val="00C6056E"/>
    <w:rsid w:val="00C613DE"/>
    <w:rsid w:val="00C6416E"/>
    <w:rsid w:val="00C6437E"/>
    <w:rsid w:val="00C65820"/>
    <w:rsid w:val="00C66E9C"/>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F83"/>
    <w:rsid w:val="00C75315"/>
    <w:rsid w:val="00C7569E"/>
    <w:rsid w:val="00C762BB"/>
    <w:rsid w:val="00C77076"/>
    <w:rsid w:val="00C7749D"/>
    <w:rsid w:val="00C778E1"/>
    <w:rsid w:val="00C832AF"/>
    <w:rsid w:val="00C83374"/>
    <w:rsid w:val="00C833A9"/>
    <w:rsid w:val="00C83A5B"/>
    <w:rsid w:val="00C83C38"/>
    <w:rsid w:val="00C85CD7"/>
    <w:rsid w:val="00C86E80"/>
    <w:rsid w:val="00C903C1"/>
    <w:rsid w:val="00C90432"/>
    <w:rsid w:val="00C904D0"/>
    <w:rsid w:val="00C90E04"/>
    <w:rsid w:val="00C91B00"/>
    <w:rsid w:val="00C91D63"/>
    <w:rsid w:val="00C9277A"/>
    <w:rsid w:val="00C929DF"/>
    <w:rsid w:val="00C940E9"/>
    <w:rsid w:val="00C945AE"/>
    <w:rsid w:val="00C95493"/>
    <w:rsid w:val="00C956ED"/>
    <w:rsid w:val="00C967CC"/>
    <w:rsid w:val="00C973B8"/>
    <w:rsid w:val="00CA04D4"/>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647"/>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3DF"/>
    <w:rsid w:val="00CC7A7A"/>
    <w:rsid w:val="00CD034B"/>
    <w:rsid w:val="00CD035A"/>
    <w:rsid w:val="00CD0979"/>
    <w:rsid w:val="00CD09FF"/>
    <w:rsid w:val="00CD0BE6"/>
    <w:rsid w:val="00CD0CD1"/>
    <w:rsid w:val="00CD1688"/>
    <w:rsid w:val="00CD186A"/>
    <w:rsid w:val="00CD195E"/>
    <w:rsid w:val="00CD25B5"/>
    <w:rsid w:val="00CD2727"/>
    <w:rsid w:val="00CD2A43"/>
    <w:rsid w:val="00CD3D81"/>
    <w:rsid w:val="00CD4B4F"/>
    <w:rsid w:val="00CD4EEE"/>
    <w:rsid w:val="00CD6714"/>
    <w:rsid w:val="00CD6DB4"/>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CD4"/>
    <w:rsid w:val="00D01D3D"/>
    <w:rsid w:val="00D03A01"/>
    <w:rsid w:val="00D03AE5"/>
    <w:rsid w:val="00D03BA5"/>
    <w:rsid w:val="00D0406C"/>
    <w:rsid w:val="00D0446D"/>
    <w:rsid w:val="00D049F1"/>
    <w:rsid w:val="00D059B9"/>
    <w:rsid w:val="00D059DB"/>
    <w:rsid w:val="00D06EE4"/>
    <w:rsid w:val="00D07455"/>
    <w:rsid w:val="00D0796B"/>
    <w:rsid w:val="00D07FB2"/>
    <w:rsid w:val="00D10529"/>
    <w:rsid w:val="00D11538"/>
    <w:rsid w:val="00D119D9"/>
    <w:rsid w:val="00D11C8C"/>
    <w:rsid w:val="00D125C3"/>
    <w:rsid w:val="00D12A52"/>
    <w:rsid w:val="00D12E17"/>
    <w:rsid w:val="00D13290"/>
    <w:rsid w:val="00D1391B"/>
    <w:rsid w:val="00D13F8B"/>
    <w:rsid w:val="00D148B1"/>
    <w:rsid w:val="00D15125"/>
    <w:rsid w:val="00D15468"/>
    <w:rsid w:val="00D1556C"/>
    <w:rsid w:val="00D157BF"/>
    <w:rsid w:val="00D16CEF"/>
    <w:rsid w:val="00D179F0"/>
    <w:rsid w:val="00D21194"/>
    <w:rsid w:val="00D21784"/>
    <w:rsid w:val="00D223E8"/>
    <w:rsid w:val="00D22EA0"/>
    <w:rsid w:val="00D23EA9"/>
    <w:rsid w:val="00D24B4A"/>
    <w:rsid w:val="00D24FA2"/>
    <w:rsid w:val="00D25A91"/>
    <w:rsid w:val="00D262CD"/>
    <w:rsid w:val="00D26D85"/>
    <w:rsid w:val="00D27F24"/>
    <w:rsid w:val="00D3027A"/>
    <w:rsid w:val="00D30811"/>
    <w:rsid w:val="00D30A31"/>
    <w:rsid w:val="00D30BAD"/>
    <w:rsid w:val="00D3172D"/>
    <w:rsid w:val="00D3241B"/>
    <w:rsid w:val="00D32510"/>
    <w:rsid w:val="00D327D9"/>
    <w:rsid w:val="00D332DF"/>
    <w:rsid w:val="00D34354"/>
    <w:rsid w:val="00D366F5"/>
    <w:rsid w:val="00D36A5F"/>
    <w:rsid w:val="00D37241"/>
    <w:rsid w:val="00D37873"/>
    <w:rsid w:val="00D40639"/>
    <w:rsid w:val="00D40A37"/>
    <w:rsid w:val="00D4142A"/>
    <w:rsid w:val="00D41607"/>
    <w:rsid w:val="00D41B1C"/>
    <w:rsid w:val="00D43578"/>
    <w:rsid w:val="00D4364A"/>
    <w:rsid w:val="00D44A5D"/>
    <w:rsid w:val="00D5291E"/>
    <w:rsid w:val="00D530BB"/>
    <w:rsid w:val="00D532B2"/>
    <w:rsid w:val="00D539DB"/>
    <w:rsid w:val="00D53C22"/>
    <w:rsid w:val="00D540C0"/>
    <w:rsid w:val="00D557CE"/>
    <w:rsid w:val="00D55863"/>
    <w:rsid w:val="00D5635F"/>
    <w:rsid w:val="00D56B9E"/>
    <w:rsid w:val="00D601EB"/>
    <w:rsid w:val="00D609E8"/>
    <w:rsid w:val="00D611AC"/>
    <w:rsid w:val="00D6194F"/>
    <w:rsid w:val="00D62905"/>
    <w:rsid w:val="00D634B9"/>
    <w:rsid w:val="00D63619"/>
    <w:rsid w:val="00D63C0F"/>
    <w:rsid w:val="00D63D6C"/>
    <w:rsid w:val="00D64141"/>
    <w:rsid w:val="00D64925"/>
    <w:rsid w:val="00D65A5D"/>
    <w:rsid w:val="00D66133"/>
    <w:rsid w:val="00D668A0"/>
    <w:rsid w:val="00D67043"/>
    <w:rsid w:val="00D67078"/>
    <w:rsid w:val="00D67D35"/>
    <w:rsid w:val="00D7008E"/>
    <w:rsid w:val="00D717EB"/>
    <w:rsid w:val="00D73353"/>
    <w:rsid w:val="00D73506"/>
    <w:rsid w:val="00D752A4"/>
    <w:rsid w:val="00D75B5A"/>
    <w:rsid w:val="00D75FBB"/>
    <w:rsid w:val="00D763C9"/>
    <w:rsid w:val="00D76CA5"/>
    <w:rsid w:val="00D77612"/>
    <w:rsid w:val="00D81AC4"/>
    <w:rsid w:val="00D81FFB"/>
    <w:rsid w:val="00D8342D"/>
    <w:rsid w:val="00D83F23"/>
    <w:rsid w:val="00D844CB"/>
    <w:rsid w:val="00D8479A"/>
    <w:rsid w:val="00D85434"/>
    <w:rsid w:val="00D85DE4"/>
    <w:rsid w:val="00D8614D"/>
    <w:rsid w:val="00D867C8"/>
    <w:rsid w:val="00D86902"/>
    <w:rsid w:val="00D8767B"/>
    <w:rsid w:val="00D90106"/>
    <w:rsid w:val="00D91A46"/>
    <w:rsid w:val="00D91B26"/>
    <w:rsid w:val="00D92744"/>
    <w:rsid w:val="00D9277D"/>
    <w:rsid w:val="00D92B9F"/>
    <w:rsid w:val="00D92CEC"/>
    <w:rsid w:val="00D92FDA"/>
    <w:rsid w:val="00D94680"/>
    <w:rsid w:val="00D94A94"/>
    <w:rsid w:val="00D94BF7"/>
    <w:rsid w:val="00D9601E"/>
    <w:rsid w:val="00D96360"/>
    <w:rsid w:val="00D96373"/>
    <w:rsid w:val="00D9692B"/>
    <w:rsid w:val="00D96963"/>
    <w:rsid w:val="00D972A9"/>
    <w:rsid w:val="00D974A8"/>
    <w:rsid w:val="00D9761D"/>
    <w:rsid w:val="00D977A3"/>
    <w:rsid w:val="00D978EA"/>
    <w:rsid w:val="00DA18E9"/>
    <w:rsid w:val="00DA1DCB"/>
    <w:rsid w:val="00DA1E33"/>
    <w:rsid w:val="00DA1FA2"/>
    <w:rsid w:val="00DA1FB2"/>
    <w:rsid w:val="00DA1FC7"/>
    <w:rsid w:val="00DA4159"/>
    <w:rsid w:val="00DA4A0D"/>
    <w:rsid w:val="00DA651B"/>
    <w:rsid w:val="00DA664E"/>
    <w:rsid w:val="00DA7136"/>
    <w:rsid w:val="00DA75A2"/>
    <w:rsid w:val="00DB07FB"/>
    <w:rsid w:val="00DB0AC7"/>
    <w:rsid w:val="00DB1161"/>
    <w:rsid w:val="00DB1E18"/>
    <w:rsid w:val="00DB2D2C"/>
    <w:rsid w:val="00DB2DB8"/>
    <w:rsid w:val="00DB403E"/>
    <w:rsid w:val="00DB43BE"/>
    <w:rsid w:val="00DB44AC"/>
    <w:rsid w:val="00DB4DA0"/>
    <w:rsid w:val="00DB585E"/>
    <w:rsid w:val="00DB6E93"/>
    <w:rsid w:val="00DC0970"/>
    <w:rsid w:val="00DC20D4"/>
    <w:rsid w:val="00DC25CF"/>
    <w:rsid w:val="00DC2A63"/>
    <w:rsid w:val="00DC30B6"/>
    <w:rsid w:val="00DC4B03"/>
    <w:rsid w:val="00DC5A9A"/>
    <w:rsid w:val="00DC63BA"/>
    <w:rsid w:val="00DC6F55"/>
    <w:rsid w:val="00DC7521"/>
    <w:rsid w:val="00DC762C"/>
    <w:rsid w:val="00DC79C0"/>
    <w:rsid w:val="00DC7C02"/>
    <w:rsid w:val="00DC7C64"/>
    <w:rsid w:val="00DC7DF0"/>
    <w:rsid w:val="00DD003E"/>
    <w:rsid w:val="00DD04CC"/>
    <w:rsid w:val="00DD07D9"/>
    <w:rsid w:val="00DD0B81"/>
    <w:rsid w:val="00DD0FBB"/>
    <w:rsid w:val="00DD13D1"/>
    <w:rsid w:val="00DD1B89"/>
    <w:rsid w:val="00DD2F90"/>
    <w:rsid w:val="00DD3242"/>
    <w:rsid w:val="00DD3551"/>
    <w:rsid w:val="00DD36E9"/>
    <w:rsid w:val="00DD3D7E"/>
    <w:rsid w:val="00DD3FD6"/>
    <w:rsid w:val="00DD4054"/>
    <w:rsid w:val="00DD4069"/>
    <w:rsid w:val="00DD40F2"/>
    <w:rsid w:val="00DD4694"/>
    <w:rsid w:val="00DD4BAB"/>
    <w:rsid w:val="00DD592D"/>
    <w:rsid w:val="00DD5DC1"/>
    <w:rsid w:val="00DD693C"/>
    <w:rsid w:val="00DD6E55"/>
    <w:rsid w:val="00DD773F"/>
    <w:rsid w:val="00DE005F"/>
    <w:rsid w:val="00DE042C"/>
    <w:rsid w:val="00DE0CF1"/>
    <w:rsid w:val="00DE0F02"/>
    <w:rsid w:val="00DE133C"/>
    <w:rsid w:val="00DE1A6E"/>
    <w:rsid w:val="00DE23F2"/>
    <w:rsid w:val="00DE2B39"/>
    <w:rsid w:val="00DE361D"/>
    <w:rsid w:val="00DE39AF"/>
    <w:rsid w:val="00DE4FEE"/>
    <w:rsid w:val="00DE524A"/>
    <w:rsid w:val="00DE5E9D"/>
    <w:rsid w:val="00DE6F37"/>
    <w:rsid w:val="00DE7FDE"/>
    <w:rsid w:val="00DF06FD"/>
    <w:rsid w:val="00DF0A93"/>
    <w:rsid w:val="00DF1FA1"/>
    <w:rsid w:val="00DF276A"/>
    <w:rsid w:val="00DF2918"/>
    <w:rsid w:val="00DF2E20"/>
    <w:rsid w:val="00DF370E"/>
    <w:rsid w:val="00DF4E5C"/>
    <w:rsid w:val="00DF4F7B"/>
    <w:rsid w:val="00DF5F11"/>
    <w:rsid w:val="00DF627B"/>
    <w:rsid w:val="00DF64A0"/>
    <w:rsid w:val="00DF671E"/>
    <w:rsid w:val="00DF674C"/>
    <w:rsid w:val="00DF6DE6"/>
    <w:rsid w:val="00DF78EF"/>
    <w:rsid w:val="00DF7B52"/>
    <w:rsid w:val="00DF7CD8"/>
    <w:rsid w:val="00E0020C"/>
    <w:rsid w:val="00E018B7"/>
    <w:rsid w:val="00E0194E"/>
    <w:rsid w:val="00E03C0D"/>
    <w:rsid w:val="00E03F1F"/>
    <w:rsid w:val="00E04076"/>
    <w:rsid w:val="00E0474E"/>
    <w:rsid w:val="00E05C2E"/>
    <w:rsid w:val="00E06310"/>
    <w:rsid w:val="00E103ED"/>
    <w:rsid w:val="00E103FF"/>
    <w:rsid w:val="00E10A07"/>
    <w:rsid w:val="00E10E13"/>
    <w:rsid w:val="00E1133A"/>
    <w:rsid w:val="00E11FB2"/>
    <w:rsid w:val="00E1212F"/>
    <w:rsid w:val="00E12409"/>
    <w:rsid w:val="00E12F50"/>
    <w:rsid w:val="00E1457E"/>
    <w:rsid w:val="00E145B4"/>
    <w:rsid w:val="00E156B4"/>
    <w:rsid w:val="00E15745"/>
    <w:rsid w:val="00E15F74"/>
    <w:rsid w:val="00E16182"/>
    <w:rsid w:val="00E173DF"/>
    <w:rsid w:val="00E1775E"/>
    <w:rsid w:val="00E20B9F"/>
    <w:rsid w:val="00E20CC0"/>
    <w:rsid w:val="00E21222"/>
    <w:rsid w:val="00E21962"/>
    <w:rsid w:val="00E21B21"/>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3EE"/>
    <w:rsid w:val="00E375A7"/>
    <w:rsid w:val="00E37691"/>
    <w:rsid w:val="00E377DA"/>
    <w:rsid w:val="00E3798E"/>
    <w:rsid w:val="00E37FCD"/>
    <w:rsid w:val="00E42747"/>
    <w:rsid w:val="00E42820"/>
    <w:rsid w:val="00E4317B"/>
    <w:rsid w:val="00E432E2"/>
    <w:rsid w:val="00E43BE5"/>
    <w:rsid w:val="00E43DF4"/>
    <w:rsid w:val="00E4450C"/>
    <w:rsid w:val="00E450E2"/>
    <w:rsid w:val="00E45739"/>
    <w:rsid w:val="00E46BF8"/>
    <w:rsid w:val="00E46C0E"/>
    <w:rsid w:val="00E502C5"/>
    <w:rsid w:val="00E50457"/>
    <w:rsid w:val="00E5056F"/>
    <w:rsid w:val="00E50CC7"/>
    <w:rsid w:val="00E5391A"/>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757"/>
    <w:rsid w:val="00E869E5"/>
    <w:rsid w:val="00E86C25"/>
    <w:rsid w:val="00E876C2"/>
    <w:rsid w:val="00E8793D"/>
    <w:rsid w:val="00E87D9F"/>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B33"/>
    <w:rsid w:val="00EB0D09"/>
    <w:rsid w:val="00EB143E"/>
    <w:rsid w:val="00EB1697"/>
    <w:rsid w:val="00EB20AC"/>
    <w:rsid w:val="00EB27D9"/>
    <w:rsid w:val="00EB2E8C"/>
    <w:rsid w:val="00EB3416"/>
    <w:rsid w:val="00EB36E3"/>
    <w:rsid w:val="00EB515D"/>
    <w:rsid w:val="00EB5172"/>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7F4"/>
    <w:rsid w:val="00F10B13"/>
    <w:rsid w:val="00F10E0B"/>
    <w:rsid w:val="00F110ED"/>
    <w:rsid w:val="00F11816"/>
    <w:rsid w:val="00F12859"/>
    <w:rsid w:val="00F14189"/>
    <w:rsid w:val="00F14C89"/>
    <w:rsid w:val="00F15357"/>
    <w:rsid w:val="00F156C5"/>
    <w:rsid w:val="00F165FC"/>
    <w:rsid w:val="00F16CE5"/>
    <w:rsid w:val="00F17801"/>
    <w:rsid w:val="00F2056F"/>
    <w:rsid w:val="00F22376"/>
    <w:rsid w:val="00F22422"/>
    <w:rsid w:val="00F23B33"/>
    <w:rsid w:val="00F24BDA"/>
    <w:rsid w:val="00F25085"/>
    <w:rsid w:val="00F25978"/>
    <w:rsid w:val="00F2658D"/>
    <w:rsid w:val="00F267D7"/>
    <w:rsid w:val="00F273D3"/>
    <w:rsid w:val="00F27B69"/>
    <w:rsid w:val="00F27FEC"/>
    <w:rsid w:val="00F306A3"/>
    <w:rsid w:val="00F323D9"/>
    <w:rsid w:val="00F333B7"/>
    <w:rsid w:val="00F33F5F"/>
    <w:rsid w:val="00F33F6E"/>
    <w:rsid w:val="00F34194"/>
    <w:rsid w:val="00F34243"/>
    <w:rsid w:val="00F343FF"/>
    <w:rsid w:val="00F34466"/>
    <w:rsid w:val="00F34FC8"/>
    <w:rsid w:val="00F35990"/>
    <w:rsid w:val="00F35C35"/>
    <w:rsid w:val="00F36075"/>
    <w:rsid w:val="00F3674F"/>
    <w:rsid w:val="00F368CE"/>
    <w:rsid w:val="00F36C86"/>
    <w:rsid w:val="00F379A6"/>
    <w:rsid w:val="00F40168"/>
    <w:rsid w:val="00F4077D"/>
    <w:rsid w:val="00F409E1"/>
    <w:rsid w:val="00F410B5"/>
    <w:rsid w:val="00F41539"/>
    <w:rsid w:val="00F41CE1"/>
    <w:rsid w:val="00F43768"/>
    <w:rsid w:val="00F43E01"/>
    <w:rsid w:val="00F458FF"/>
    <w:rsid w:val="00F464F7"/>
    <w:rsid w:val="00F46C62"/>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27E"/>
    <w:rsid w:val="00F653E6"/>
    <w:rsid w:val="00F656DB"/>
    <w:rsid w:val="00F65E06"/>
    <w:rsid w:val="00F67254"/>
    <w:rsid w:val="00F6732C"/>
    <w:rsid w:val="00F67F5F"/>
    <w:rsid w:val="00F70AB0"/>
    <w:rsid w:val="00F70D8F"/>
    <w:rsid w:val="00F71BF2"/>
    <w:rsid w:val="00F71FD0"/>
    <w:rsid w:val="00F725CD"/>
    <w:rsid w:val="00F7275C"/>
    <w:rsid w:val="00F7279A"/>
    <w:rsid w:val="00F73330"/>
    <w:rsid w:val="00F733F9"/>
    <w:rsid w:val="00F73D16"/>
    <w:rsid w:val="00F73D39"/>
    <w:rsid w:val="00F741C2"/>
    <w:rsid w:val="00F75FEB"/>
    <w:rsid w:val="00F7625A"/>
    <w:rsid w:val="00F764FF"/>
    <w:rsid w:val="00F76D35"/>
    <w:rsid w:val="00F805B3"/>
    <w:rsid w:val="00F8120F"/>
    <w:rsid w:val="00F82E36"/>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941"/>
    <w:rsid w:val="00F96F81"/>
    <w:rsid w:val="00F9741D"/>
    <w:rsid w:val="00F97515"/>
    <w:rsid w:val="00F979EB"/>
    <w:rsid w:val="00F97A1F"/>
    <w:rsid w:val="00F97EE4"/>
    <w:rsid w:val="00FA11A0"/>
    <w:rsid w:val="00FA1ED7"/>
    <w:rsid w:val="00FA290E"/>
    <w:rsid w:val="00FA459A"/>
    <w:rsid w:val="00FA629E"/>
    <w:rsid w:val="00FA69B8"/>
    <w:rsid w:val="00FA70EB"/>
    <w:rsid w:val="00FA7761"/>
    <w:rsid w:val="00FA7AE4"/>
    <w:rsid w:val="00FA7C56"/>
    <w:rsid w:val="00FA7DB4"/>
    <w:rsid w:val="00FA7F18"/>
    <w:rsid w:val="00FB1108"/>
    <w:rsid w:val="00FB1370"/>
    <w:rsid w:val="00FB19D9"/>
    <w:rsid w:val="00FB29CA"/>
    <w:rsid w:val="00FB2E0D"/>
    <w:rsid w:val="00FB3A0D"/>
    <w:rsid w:val="00FB40BE"/>
    <w:rsid w:val="00FB4EF3"/>
    <w:rsid w:val="00FB5BEE"/>
    <w:rsid w:val="00FB7390"/>
    <w:rsid w:val="00FB754A"/>
    <w:rsid w:val="00FC00C8"/>
    <w:rsid w:val="00FC1330"/>
    <w:rsid w:val="00FC1334"/>
    <w:rsid w:val="00FC142B"/>
    <w:rsid w:val="00FC2177"/>
    <w:rsid w:val="00FC2256"/>
    <w:rsid w:val="00FC2D80"/>
    <w:rsid w:val="00FC3060"/>
    <w:rsid w:val="00FC3FC6"/>
    <w:rsid w:val="00FC4960"/>
    <w:rsid w:val="00FC4FDC"/>
    <w:rsid w:val="00FC5F98"/>
    <w:rsid w:val="00FC5FEC"/>
    <w:rsid w:val="00FC614A"/>
    <w:rsid w:val="00FC639E"/>
    <w:rsid w:val="00FC645D"/>
    <w:rsid w:val="00FC65DA"/>
    <w:rsid w:val="00FC6809"/>
    <w:rsid w:val="00FC7B20"/>
    <w:rsid w:val="00FD0105"/>
    <w:rsid w:val="00FD0ABD"/>
    <w:rsid w:val="00FD1E69"/>
    <w:rsid w:val="00FD28F9"/>
    <w:rsid w:val="00FD2C59"/>
    <w:rsid w:val="00FD2CC7"/>
    <w:rsid w:val="00FD2EAD"/>
    <w:rsid w:val="00FD2ED5"/>
    <w:rsid w:val="00FD3B8C"/>
    <w:rsid w:val="00FD469E"/>
    <w:rsid w:val="00FD4AAC"/>
    <w:rsid w:val="00FD4B0D"/>
    <w:rsid w:val="00FD52A0"/>
    <w:rsid w:val="00FD52BE"/>
    <w:rsid w:val="00FD53EB"/>
    <w:rsid w:val="00FD75DD"/>
    <w:rsid w:val="00FD761F"/>
    <w:rsid w:val="00FD7E28"/>
    <w:rsid w:val="00FE044B"/>
    <w:rsid w:val="00FE0555"/>
    <w:rsid w:val="00FE0EA1"/>
    <w:rsid w:val="00FE1092"/>
    <w:rsid w:val="00FE1A61"/>
    <w:rsid w:val="00FE1DE1"/>
    <w:rsid w:val="00FE2220"/>
    <w:rsid w:val="00FE2628"/>
    <w:rsid w:val="00FE34B0"/>
    <w:rsid w:val="00FE4311"/>
    <w:rsid w:val="00FE4CD0"/>
    <w:rsid w:val="00FE5144"/>
    <w:rsid w:val="00FE5E8B"/>
    <w:rsid w:val="00FE687C"/>
    <w:rsid w:val="00FE6CCE"/>
    <w:rsid w:val="00FE6F83"/>
    <w:rsid w:val="00FE761D"/>
    <w:rsid w:val="00FE7EEA"/>
    <w:rsid w:val="00FE7FE6"/>
    <w:rsid w:val="00FF0AAC"/>
    <w:rsid w:val="00FF0E06"/>
    <w:rsid w:val="00FF1116"/>
    <w:rsid w:val="00FF189F"/>
    <w:rsid w:val="00FF1A27"/>
    <w:rsid w:val="00FF3D8D"/>
    <w:rsid w:val="00FF49F5"/>
    <w:rsid w:val="00FF5046"/>
    <w:rsid w:val="00FF5A7C"/>
    <w:rsid w:val="00FF65F5"/>
    <w:rsid w:val="00FF66CB"/>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2E628D"/>
  <w15:chartTrackingRefBased/>
  <w15:docId w15:val="{C219EB6D-1ED2-4095-A98D-AAA05E6C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link w:val="Heading3Char"/>
    <w:qFormat/>
    <w:rsid w:val="004B3C92"/>
    <w:pPr>
      <w:spacing w:before="120"/>
      <w:outlineLvl w:val="2"/>
    </w:pPr>
    <w:rPr>
      <w:sz w:val="28"/>
    </w:rPr>
  </w:style>
  <w:style w:type="paragraph" w:styleId="Heading4">
    <w:name w:val="heading 4"/>
    <w:basedOn w:val="Heading3"/>
    <w:next w:val="Normal"/>
    <w:link w:val="Heading4Char"/>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uiPriority w:val="99"/>
    <w:semiHidden/>
    <w:qFormat/>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link w:val="NOChar"/>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har2"/>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Grid">
    <w:name w:val="Table Grid"/>
    <w:basedOn w:val="TableNormal"/>
    <w:rsid w:val="00767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locked/>
    <w:rsid w:val="00AB2835"/>
    <w:rPr>
      <w:rFonts w:ascii="Arial" w:eastAsia="Times New Roman" w:hAnsi="Arial"/>
      <w:sz w:val="24"/>
      <w:lang w:val="en-GB" w:eastAsia="en-US"/>
    </w:rPr>
  </w:style>
  <w:style w:type="character" w:customStyle="1" w:styleId="THChar">
    <w:name w:val="TH Char"/>
    <w:link w:val="TH"/>
    <w:qFormat/>
    <w:rsid w:val="00AB2835"/>
    <w:rPr>
      <w:rFonts w:ascii="Arial" w:eastAsia="Times New Roman" w:hAnsi="Arial"/>
      <w:b/>
      <w:lang w:val="en-GB" w:eastAsia="en-US"/>
    </w:rPr>
  </w:style>
  <w:style w:type="character" w:customStyle="1" w:styleId="PLChar">
    <w:name w:val="PL Char"/>
    <w:link w:val="PL"/>
    <w:qFormat/>
    <w:rsid w:val="00AB2835"/>
    <w:rPr>
      <w:rFonts w:ascii="Courier New" w:eastAsia="Times New Roman" w:hAnsi="Courier New"/>
      <w:noProof/>
      <w:sz w:val="16"/>
      <w:lang w:eastAsia="en-US"/>
    </w:rPr>
  </w:style>
  <w:style w:type="character" w:customStyle="1" w:styleId="B1Char1">
    <w:name w:val="B1 Char1"/>
    <w:link w:val="B1"/>
    <w:qFormat/>
    <w:rsid w:val="00832098"/>
    <w:rPr>
      <w:rFonts w:eastAsia="Times New Roman"/>
      <w:lang w:val="en-GB" w:eastAsia="en-US"/>
    </w:rPr>
  </w:style>
  <w:style w:type="character" w:customStyle="1" w:styleId="TALCar">
    <w:name w:val="TAL Car"/>
    <w:link w:val="TAL"/>
    <w:qFormat/>
    <w:rsid w:val="00832098"/>
    <w:rPr>
      <w:rFonts w:ascii="Arial" w:eastAsia="Times New Roman" w:hAnsi="Arial"/>
      <w:sz w:val="18"/>
      <w:lang w:val="en-GB" w:eastAsia="en-US"/>
    </w:rPr>
  </w:style>
  <w:style w:type="character" w:customStyle="1" w:styleId="TAHCar">
    <w:name w:val="TAH Car"/>
    <w:link w:val="TAH"/>
    <w:qFormat/>
    <w:locked/>
    <w:rsid w:val="00832098"/>
    <w:rPr>
      <w:rFonts w:ascii="Arial" w:eastAsia="Times New Roman" w:hAnsi="Arial"/>
      <w:b/>
      <w:sz w:val="18"/>
      <w:lang w:val="en-GB" w:eastAsia="en-US"/>
    </w:rPr>
  </w:style>
  <w:style w:type="character" w:customStyle="1" w:styleId="B1Char">
    <w:name w:val="B1 Char"/>
    <w:rsid w:val="005C2318"/>
    <w:rPr>
      <w:rFonts w:eastAsia="Times New Roman"/>
      <w:lang w:val="en-GB" w:eastAsia="en-US"/>
    </w:rPr>
  </w:style>
  <w:style w:type="character" w:customStyle="1" w:styleId="Heading3Char">
    <w:name w:val="Heading 3 Char"/>
    <w:link w:val="Heading3"/>
    <w:qFormat/>
    <w:rsid w:val="005C2318"/>
    <w:rPr>
      <w:rFonts w:ascii="Arial" w:eastAsia="Times New Roman" w:hAnsi="Arial"/>
      <w:sz w:val="28"/>
      <w:lang w:val="en-GB" w:eastAsia="en-US"/>
    </w:rPr>
  </w:style>
  <w:style w:type="character" w:customStyle="1" w:styleId="NOChar">
    <w:name w:val="NO Char"/>
    <w:link w:val="NO"/>
    <w:qFormat/>
    <w:rsid w:val="00543F5C"/>
    <w:rPr>
      <w:rFonts w:eastAsia="Times New Roman"/>
      <w:lang w:val="en-GB" w:eastAsia="en-US"/>
    </w:rPr>
  </w:style>
  <w:style w:type="paragraph" w:customStyle="1" w:styleId="paragraph">
    <w:name w:val="paragraph"/>
    <w:basedOn w:val="Normal"/>
    <w:rsid w:val="004350B4"/>
    <w:pPr>
      <w:overflowPunct/>
      <w:autoSpaceDE/>
      <w:autoSpaceDN/>
      <w:adjustRightInd/>
      <w:spacing w:before="100" w:beforeAutospacing="1" w:after="100" w:afterAutospacing="1"/>
      <w:textAlignment w:val="auto"/>
    </w:pPr>
    <w:rPr>
      <w:sz w:val="24"/>
      <w:szCs w:val="24"/>
      <w:lang w:val="de-DE"/>
    </w:rPr>
  </w:style>
  <w:style w:type="paragraph" w:customStyle="1" w:styleId="Proposal">
    <w:name w:val="Proposal"/>
    <w:basedOn w:val="Normal"/>
    <w:link w:val="ProposalChar"/>
    <w:qFormat/>
    <w:rsid w:val="00360C01"/>
    <w:pPr>
      <w:numPr>
        <w:numId w:val="2"/>
      </w:numPr>
      <w:tabs>
        <w:tab w:val="left" w:pos="1560"/>
      </w:tabs>
      <w:overflowPunct/>
      <w:autoSpaceDE/>
      <w:autoSpaceDN/>
      <w:adjustRightInd/>
      <w:textAlignment w:val="auto"/>
    </w:pPr>
    <w:rPr>
      <w:b/>
    </w:rPr>
  </w:style>
  <w:style w:type="character" w:customStyle="1" w:styleId="ProposalChar">
    <w:name w:val="Proposal Char"/>
    <w:link w:val="Proposal"/>
    <w:rsid w:val="00360C01"/>
    <w:rPr>
      <w:rFonts w:eastAsia="Times New Roman"/>
      <w:b/>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360C01"/>
    <w:pPr>
      <w:overflowPunct/>
      <w:autoSpaceDE/>
      <w:autoSpaceDN/>
      <w:adjustRightInd/>
      <w:ind w:firstLineChars="200" w:firstLine="420"/>
      <w:textAlignment w:val="auto"/>
    </w:p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360C01"/>
    <w:rPr>
      <w:rFonts w:eastAsia="Times New Roman"/>
      <w:lang w:val="en-GB" w:eastAsia="en-US"/>
    </w:rPr>
  </w:style>
  <w:style w:type="paragraph" w:styleId="Caption">
    <w:name w:val="caption"/>
    <w:basedOn w:val="Normal"/>
    <w:next w:val="Normal"/>
    <w:unhideWhenUsed/>
    <w:qFormat/>
    <w:rsid w:val="001D5FAF"/>
    <w:rPr>
      <w:rFonts w:ascii="Calibri Light" w:eastAsia="SimHei" w:hAnsi="Calibri Light"/>
    </w:rPr>
  </w:style>
  <w:style w:type="character" w:customStyle="1" w:styleId="B2Char">
    <w:name w:val="B2 Char"/>
    <w:link w:val="B2"/>
    <w:qFormat/>
    <w:rsid w:val="007F708C"/>
    <w:rPr>
      <w:rFonts w:eastAsia="Times New Roman"/>
      <w:lang w:val="en-GB" w:eastAsia="en-US"/>
    </w:rPr>
  </w:style>
  <w:style w:type="character" w:customStyle="1" w:styleId="B3Char2">
    <w:name w:val="B3 Char2"/>
    <w:link w:val="B3"/>
    <w:qFormat/>
    <w:rsid w:val="007F708C"/>
    <w:rPr>
      <w:rFonts w:eastAsia="Times New Roman"/>
      <w:lang w:val="en-GB" w:eastAsia="en-US"/>
    </w:rPr>
  </w:style>
  <w:style w:type="paragraph" w:styleId="Revision">
    <w:name w:val="Revision"/>
    <w:hidden/>
    <w:uiPriority w:val="99"/>
    <w:semiHidden/>
    <w:rsid w:val="00FD761F"/>
    <w:rPr>
      <w:rFonts w:eastAsia="Times New Roman"/>
      <w:lang w:val="en-GB" w:eastAsia="en-US"/>
    </w:rPr>
  </w:style>
  <w:style w:type="character" w:customStyle="1" w:styleId="CommentTextChar">
    <w:name w:val="Comment Text Char"/>
    <w:link w:val="CommentText"/>
    <w:rsid w:val="00D059DB"/>
    <w:rPr>
      <w:rFonts w:eastAsia="Times New Roman"/>
      <w:lang w:val="en-GB" w:eastAsia="en-US"/>
    </w:rPr>
  </w:style>
  <w:style w:type="paragraph" w:customStyle="1" w:styleId="Agreement">
    <w:name w:val="Agreement"/>
    <w:basedOn w:val="Normal"/>
    <w:next w:val="Normal"/>
    <w:qFormat/>
    <w:rsid w:val="00C45F9E"/>
    <w:pPr>
      <w:numPr>
        <w:numId w:val="14"/>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43148840">
      <w:bodyDiv w:val="1"/>
      <w:marLeft w:val="0"/>
      <w:marRight w:val="0"/>
      <w:marTop w:val="0"/>
      <w:marBottom w:val="0"/>
      <w:divBdr>
        <w:top w:val="none" w:sz="0" w:space="0" w:color="auto"/>
        <w:left w:val="none" w:sz="0" w:space="0" w:color="auto"/>
        <w:bottom w:val="none" w:sz="0" w:space="0" w:color="auto"/>
        <w:right w:val="none" w:sz="0" w:space="0" w:color="auto"/>
      </w:divBdr>
    </w:div>
    <w:div w:id="409428601">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1844765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45237510">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974590AB114D42B0842006D7541582" ma:contentTypeVersion="0" ma:contentTypeDescription="Create a new document." ma:contentTypeScope="" ma:versionID="0668ede91120d3e998c1c28b5d209da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C5D1C-D92B-4A3A-BAB0-34B725FC8B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319496-C61F-4482-B3A6-7F5DF9466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A087F8-560C-4C48-A084-2FEAA91FB4BA}">
  <ds:schemaRefs>
    <ds:schemaRef ds:uri="http://schemas.microsoft.com/sharepoint/v3/contenttype/forms"/>
  </ds:schemaRefs>
</ds:datastoreItem>
</file>

<file path=customXml/itemProps4.xml><?xml version="1.0" encoding="utf-8"?>
<ds:datastoreItem xmlns:ds="http://schemas.openxmlformats.org/officeDocument/2006/customXml" ds:itemID="{12809534-6224-4140-877E-A76ADFE2A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17423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dc:description/>
  <cp:lastModifiedBy>Huawei (revised compared to endorsed version)</cp:lastModifiedBy>
  <cp:revision>4</cp:revision>
  <cp:lastPrinted>2014-08-13T16:20:00Z</cp:lastPrinted>
  <dcterms:created xsi:type="dcterms:W3CDTF">2021-08-05T13:18:00Z</dcterms:created>
  <dcterms:modified xsi:type="dcterms:W3CDTF">2021-08-05T14:18:00Z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(3)XhvQDQKes1BOXOz7NGRy0k615BUOAQNmq2ZUZfRXDUVcv64glhLv49MERS2qUlhpNGS2XjSJ
fPLBXxEahuPAJ6ZpvxWli5qT2TYjsT+IVyHLgrXO1F3EyWggiGlHVIqlbVsACAUJ6MNgm+GN
suKtXqxqCzcxEhdWgpsCJgn5fpKwY6Iepz/7rkB3nOZlRfFqemrk3HKApb/rHKEag7pJ8cyW
lXy1VxDcgZ0xpLZy9+</vt:lpwstr>
  </property>
  <property fmtid="{D5CDD505-2E9C-101B-9397-08002B2CF9AE}" pid="3" name="_2015_ms_pID_7253431">
    <vt:lpwstr>0vaUU8N0hum00GsZNdPSNGsDdPmZ/8EAaAQLP8w1Pm4btA6UUMwMV/
0ssgrClarI1eqM69BNDFD1KkijysOXeuNIkUbLUbPahcBog1MAglVUBzd79cIPEPfS5t5dVw
onqyEETCMB1zj6TMt4SN4422SJhlvEOaJgHnCdcYmuJlKfZpMowKcoi34UBJHh+huHm0UAsZ
X5K0CIHY4q5ia/fHYw+unLQ7MhBDgmc3klPx</vt:lpwstr>
  </property>
  <property fmtid="{D5CDD505-2E9C-101B-9397-08002B2CF9AE}" pid="4" name="_2015_ms_pID_7253432">
    <vt:lpwstr>R7cCB4ju6mYmXnyk+bKrOwg=</vt:lpwstr>
  </property>
  <property fmtid="{D5CDD505-2E9C-101B-9397-08002B2CF9AE}" pid="5" name="ContentTypeId">
    <vt:lpwstr>0x0101007C974590AB114D42B0842006D7541582</vt:lpwstr>
  </property>
</Properties>
</file>